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高関-惠子-様"/>
    <w:p>
      <w:pPr>
        <w:pStyle w:val="Heading1"/>
      </w:pPr>
      <w:r>
        <w:t xml:space="preserve">スタッフインタビュー依頼シート: 高関 惠子 様</w:t>
      </w:r>
    </w:p>
    <w:p>
      <w:pPr>
        <w:pStyle w:val="FirstParagraph"/>
      </w:pPr>
      <w:r>
        <w:t xml:space="preserve">高関 惠子 様（パート保育士）の「プロの顔」と「人間性」を引き出し、保護者様に安心感を届けるためのインタビューシートです。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b.-保育士保育補助"/>
    <w:p>
      <w:pPr>
        <w:pStyle w:val="Heading4"/>
      </w:pPr>
      <w:r>
        <w:t xml:space="preserve">B. 保育士・保育補助</w:t>
      </w:r>
    </w:p>
    <w:p>
      <w:pPr>
        <w:numPr>
          <w:ilvl w:val="0"/>
          <w:numId w:val="1002"/>
        </w:numPr>
        <w:pStyle w:val="Compact"/>
      </w:pPr>
      <w:r>
        <w:rPr>
          <w:bCs/>
          <w:b/>
        </w:rPr>
        <w:t xml:space="preserve">日々の保育の中で工夫していること、大切にしていることを教えてください。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