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82ED" w14:textId="77777777" w:rsidR="002C4886" w:rsidRPr="000D3399" w:rsidRDefault="002C4886" w:rsidP="002C4886">
      <w:pPr>
        <w:jc w:val="center"/>
        <w:rPr>
          <w:rFonts w:ascii="Times New Roman" w:hAnsi="Times New Roman" w:cs="Times New Roman"/>
        </w:rPr>
      </w:pPr>
    </w:p>
    <w:p w14:paraId="1B8212CA" w14:textId="77777777" w:rsidR="002C4886" w:rsidRPr="000D3399" w:rsidRDefault="002C4886" w:rsidP="002C4886">
      <w:pPr>
        <w:jc w:val="center"/>
        <w:rPr>
          <w:rFonts w:ascii="Times New Roman" w:hAnsi="Times New Roman" w:cs="Times New Roman"/>
        </w:rPr>
      </w:pPr>
    </w:p>
    <w:p w14:paraId="6DAFCDCB" w14:textId="77777777" w:rsidR="002C4886" w:rsidRPr="000D3399" w:rsidRDefault="002C4886" w:rsidP="002C4886">
      <w:pPr>
        <w:jc w:val="center"/>
        <w:rPr>
          <w:rFonts w:ascii="Times New Roman" w:hAnsi="Times New Roman" w:cs="Times New Roman"/>
        </w:rPr>
      </w:pPr>
    </w:p>
    <w:p w14:paraId="4434FE53" w14:textId="77777777" w:rsidR="002C4886" w:rsidRPr="000D3399" w:rsidRDefault="002C4886" w:rsidP="002C4886">
      <w:pPr>
        <w:jc w:val="center"/>
        <w:rPr>
          <w:rFonts w:ascii="Times New Roman" w:hAnsi="Times New Roman" w:cs="Times New Roman"/>
        </w:rPr>
      </w:pPr>
    </w:p>
    <w:p w14:paraId="6134CDA5" w14:textId="229881D9" w:rsidR="002C4886" w:rsidRPr="000D3399" w:rsidRDefault="002C4886" w:rsidP="002C4886">
      <w:pPr>
        <w:jc w:val="center"/>
        <w:rPr>
          <w:rFonts w:ascii="Times New Roman" w:hAnsi="Times New Roman" w:cs="Times New Roman"/>
        </w:rPr>
      </w:pPr>
    </w:p>
    <w:p w14:paraId="3964791D" w14:textId="77777777" w:rsidR="002C4886" w:rsidRPr="000D3399" w:rsidRDefault="002C4886" w:rsidP="002C4886">
      <w:pPr>
        <w:jc w:val="center"/>
        <w:rPr>
          <w:rFonts w:ascii="Times New Roman" w:hAnsi="Times New Roman" w:cs="Times New Roman"/>
        </w:rPr>
      </w:pPr>
    </w:p>
    <w:p w14:paraId="4F59A4D5" w14:textId="77777777" w:rsidR="002C4886" w:rsidRPr="000D3399" w:rsidRDefault="002C4886" w:rsidP="002C4886">
      <w:pPr>
        <w:jc w:val="center"/>
        <w:rPr>
          <w:rFonts w:ascii="Times New Roman" w:hAnsi="Times New Roman" w:cs="Times New Roman"/>
        </w:rPr>
      </w:pPr>
    </w:p>
    <w:p w14:paraId="4FFD947F" w14:textId="77777777" w:rsidR="00E24417" w:rsidRPr="000D3399" w:rsidRDefault="00E24417" w:rsidP="002C4886">
      <w:pPr>
        <w:jc w:val="center"/>
        <w:rPr>
          <w:rFonts w:ascii="Times New Roman" w:hAnsi="Times New Roman" w:cs="Times New Roman"/>
        </w:rPr>
      </w:pPr>
    </w:p>
    <w:p w14:paraId="4D965E9D" w14:textId="05E3C31C" w:rsidR="00A43E32" w:rsidRPr="000D3399" w:rsidRDefault="006C2C62" w:rsidP="002C4886">
      <w:pPr>
        <w:jc w:val="center"/>
        <w:rPr>
          <w:rFonts w:ascii="Times New Roman" w:hAnsi="Times New Roman" w:cs="Times New Roman"/>
        </w:rPr>
      </w:pPr>
      <w:r w:rsidRPr="000D3399">
        <w:rPr>
          <w:rFonts w:ascii="Times New Roman" w:hAnsi="Times New Roman" w:cs="Times New Roman"/>
        </w:rPr>
        <w:t>Visualization Compari</w:t>
      </w:r>
      <w:r w:rsidR="009312B3">
        <w:rPr>
          <w:rFonts w:ascii="Times New Roman" w:hAnsi="Times New Roman" w:cs="Times New Roman"/>
        </w:rPr>
        <w:t>s</w:t>
      </w:r>
      <w:r w:rsidR="00040CAB">
        <w:rPr>
          <w:rFonts w:ascii="Times New Roman" w:hAnsi="Times New Roman" w:cs="Times New Roman"/>
        </w:rPr>
        <w:t>o</w:t>
      </w:r>
      <w:r w:rsidRPr="000D3399">
        <w:rPr>
          <w:rFonts w:ascii="Times New Roman" w:hAnsi="Times New Roman" w:cs="Times New Roman"/>
        </w:rPr>
        <w:t>n</w:t>
      </w:r>
      <w:r w:rsidR="00A52917">
        <w:rPr>
          <w:rFonts w:ascii="Times New Roman" w:hAnsi="Times New Roman" w:cs="Times New Roman"/>
        </w:rPr>
        <w:t>s</w:t>
      </w:r>
      <w:r w:rsidR="00D34821">
        <w:rPr>
          <w:rFonts w:ascii="Times New Roman" w:hAnsi="Times New Roman" w:cs="Times New Roman"/>
        </w:rPr>
        <w:t xml:space="preserve"> </w:t>
      </w:r>
      <w:r w:rsidR="00A52917">
        <w:rPr>
          <w:rFonts w:ascii="Times New Roman" w:hAnsi="Times New Roman" w:cs="Times New Roman"/>
        </w:rPr>
        <w:t>of</w:t>
      </w:r>
      <w:r w:rsidRPr="000D3399">
        <w:rPr>
          <w:rFonts w:ascii="Times New Roman" w:hAnsi="Times New Roman" w:cs="Times New Roman"/>
        </w:rPr>
        <w:t xml:space="preserve"> </w:t>
      </w:r>
      <w:r w:rsidR="006E0C0B" w:rsidRPr="000D3399">
        <w:rPr>
          <w:rFonts w:ascii="Times New Roman" w:hAnsi="Times New Roman" w:cs="Times New Roman"/>
        </w:rPr>
        <w:t xml:space="preserve">Weekly COVID-19 Deaths </w:t>
      </w:r>
      <w:r w:rsidR="00A43E32" w:rsidRPr="000D3399">
        <w:rPr>
          <w:rFonts w:ascii="Times New Roman" w:hAnsi="Times New Roman" w:cs="Times New Roman"/>
        </w:rPr>
        <w:t xml:space="preserve">of </w:t>
      </w:r>
      <w:r w:rsidRPr="000D3399">
        <w:rPr>
          <w:rFonts w:ascii="Times New Roman" w:hAnsi="Times New Roman" w:cs="Times New Roman"/>
        </w:rPr>
        <w:t xml:space="preserve">Residents and Staff </w:t>
      </w:r>
      <w:r w:rsidR="00A43E32" w:rsidRPr="000D3399">
        <w:rPr>
          <w:rFonts w:ascii="Times New Roman" w:hAnsi="Times New Roman" w:cs="Times New Roman"/>
        </w:rPr>
        <w:t xml:space="preserve">in U.S. </w:t>
      </w:r>
    </w:p>
    <w:p w14:paraId="6E1B110B" w14:textId="77777777" w:rsidR="00A43E32" w:rsidRPr="000D3399" w:rsidRDefault="00A43E32" w:rsidP="002C4886">
      <w:pPr>
        <w:jc w:val="center"/>
        <w:rPr>
          <w:rFonts w:ascii="Times New Roman" w:hAnsi="Times New Roman" w:cs="Times New Roman"/>
        </w:rPr>
      </w:pPr>
    </w:p>
    <w:p w14:paraId="25362F34" w14:textId="036F3D39" w:rsidR="00E24417" w:rsidRPr="000D3399" w:rsidRDefault="00A43E32" w:rsidP="00A43E32">
      <w:pPr>
        <w:jc w:val="center"/>
        <w:rPr>
          <w:rFonts w:ascii="Times New Roman" w:hAnsi="Times New Roman" w:cs="Times New Roman"/>
        </w:rPr>
      </w:pPr>
      <w:r w:rsidRPr="000D3399">
        <w:rPr>
          <w:rFonts w:ascii="Times New Roman" w:hAnsi="Times New Roman" w:cs="Times New Roman"/>
        </w:rPr>
        <w:t xml:space="preserve">Nursing Homes </w:t>
      </w:r>
      <w:r w:rsidR="006C2C62" w:rsidRPr="000D3399">
        <w:rPr>
          <w:rFonts w:ascii="Times New Roman" w:hAnsi="Times New Roman" w:cs="Times New Roman"/>
        </w:rPr>
        <w:t>wit</w:t>
      </w:r>
      <w:r w:rsidR="00CF46AB">
        <w:rPr>
          <w:rFonts w:ascii="Times New Roman" w:hAnsi="Times New Roman" w:cs="Times New Roman"/>
        </w:rPr>
        <w:t>h</w:t>
      </w:r>
      <w:r w:rsidR="006C2C62" w:rsidRPr="000D3399">
        <w:rPr>
          <w:rFonts w:ascii="Times New Roman" w:hAnsi="Times New Roman" w:cs="Times New Roman"/>
        </w:rPr>
        <w:t xml:space="preserve"> </w:t>
      </w:r>
      <w:r w:rsidR="005744DC" w:rsidRPr="000D3399">
        <w:rPr>
          <w:rFonts w:ascii="Times New Roman" w:hAnsi="Times New Roman" w:cs="Times New Roman"/>
        </w:rPr>
        <w:t>PPE</w:t>
      </w:r>
      <w:r w:rsidR="003E1FC4" w:rsidRPr="000D3399">
        <w:rPr>
          <w:rFonts w:ascii="Times New Roman" w:hAnsi="Times New Roman" w:cs="Times New Roman"/>
        </w:rPr>
        <w:t xml:space="preserve"> </w:t>
      </w:r>
      <w:r w:rsidR="006A51B7" w:rsidRPr="000D3399">
        <w:rPr>
          <w:rFonts w:ascii="Times New Roman" w:hAnsi="Times New Roman" w:cs="Times New Roman"/>
        </w:rPr>
        <w:t>T</w:t>
      </w:r>
      <w:r w:rsidR="006C2C62" w:rsidRPr="000D3399">
        <w:rPr>
          <w:rFonts w:ascii="Times New Roman" w:hAnsi="Times New Roman" w:cs="Times New Roman"/>
        </w:rPr>
        <w:t xml:space="preserve">hat </w:t>
      </w:r>
      <w:r w:rsidR="008A0589" w:rsidRPr="000D3399">
        <w:rPr>
          <w:rFonts w:ascii="Times New Roman" w:hAnsi="Times New Roman" w:cs="Times New Roman"/>
        </w:rPr>
        <w:t>W</w:t>
      </w:r>
      <w:r w:rsidR="006C2C62" w:rsidRPr="000D3399">
        <w:rPr>
          <w:rFonts w:ascii="Times New Roman" w:hAnsi="Times New Roman" w:cs="Times New Roman"/>
        </w:rPr>
        <w:t xml:space="preserve">ould </w:t>
      </w:r>
      <w:r w:rsidR="008A0589" w:rsidRPr="000D3399">
        <w:rPr>
          <w:rFonts w:ascii="Times New Roman" w:hAnsi="Times New Roman" w:cs="Times New Roman"/>
        </w:rPr>
        <w:t>N</w:t>
      </w:r>
      <w:r w:rsidR="006C2C62" w:rsidRPr="000D3399">
        <w:rPr>
          <w:rFonts w:ascii="Times New Roman" w:hAnsi="Times New Roman" w:cs="Times New Roman"/>
        </w:rPr>
        <w:t xml:space="preserve">o </w:t>
      </w:r>
      <w:r w:rsidR="008A0589" w:rsidRPr="000D3399">
        <w:rPr>
          <w:rFonts w:ascii="Times New Roman" w:hAnsi="Times New Roman" w:cs="Times New Roman"/>
        </w:rPr>
        <w:t>L</w:t>
      </w:r>
      <w:r w:rsidR="006C2C62" w:rsidRPr="000D3399">
        <w:rPr>
          <w:rFonts w:ascii="Times New Roman" w:hAnsi="Times New Roman" w:cs="Times New Roman"/>
        </w:rPr>
        <w:t xml:space="preserve">onger </w:t>
      </w:r>
      <w:r w:rsidR="008A0589" w:rsidRPr="000D3399">
        <w:rPr>
          <w:rFonts w:ascii="Times New Roman" w:hAnsi="Times New Roman" w:cs="Times New Roman"/>
        </w:rPr>
        <w:t>B</w:t>
      </w:r>
      <w:r w:rsidR="006C2C62" w:rsidRPr="000D3399">
        <w:rPr>
          <w:rFonts w:ascii="Times New Roman" w:hAnsi="Times New Roman" w:cs="Times New Roman"/>
        </w:rPr>
        <w:t xml:space="preserve">e </w:t>
      </w:r>
      <w:r w:rsidR="008A0589" w:rsidRPr="000D3399">
        <w:rPr>
          <w:rFonts w:ascii="Times New Roman" w:hAnsi="Times New Roman" w:cs="Times New Roman"/>
        </w:rPr>
        <w:t>A</w:t>
      </w:r>
      <w:r w:rsidR="006C2C62" w:rsidRPr="000D3399">
        <w:rPr>
          <w:rFonts w:ascii="Times New Roman" w:hAnsi="Times New Roman" w:cs="Times New Roman"/>
        </w:rPr>
        <w:t xml:space="preserve">vailable </w:t>
      </w:r>
      <w:r w:rsidR="008A0589" w:rsidRPr="000D3399">
        <w:rPr>
          <w:rFonts w:ascii="Times New Roman" w:hAnsi="Times New Roman" w:cs="Times New Roman"/>
        </w:rPr>
        <w:t>I</w:t>
      </w:r>
      <w:r w:rsidR="006C2C62" w:rsidRPr="000D3399">
        <w:rPr>
          <w:rFonts w:ascii="Times New Roman" w:hAnsi="Times New Roman" w:cs="Times New Roman"/>
        </w:rPr>
        <w:t xml:space="preserve">n </w:t>
      </w:r>
      <w:r w:rsidR="005744DC" w:rsidRPr="000D3399">
        <w:rPr>
          <w:rFonts w:ascii="Times New Roman" w:hAnsi="Times New Roman" w:cs="Times New Roman"/>
        </w:rPr>
        <w:t>7</w:t>
      </w:r>
      <w:r w:rsidR="006C2C62" w:rsidRPr="000D3399">
        <w:rPr>
          <w:rFonts w:ascii="Times New Roman" w:hAnsi="Times New Roman" w:cs="Times New Roman"/>
        </w:rPr>
        <w:t xml:space="preserve"> </w:t>
      </w:r>
      <w:r w:rsidR="008A0589" w:rsidRPr="000D3399">
        <w:rPr>
          <w:rFonts w:ascii="Times New Roman" w:hAnsi="Times New Roman" w:cs="Times New Roman"/>
        </w:rPr>
        <w:t>D</w:t>
      </w:r>
      <w:r w:rsidR="006C2C62" w:rsidRPr="000D3399">
        <w:rPr>
          <w:rFonts w:ascii="Times New Roman" w:hAnsi="Times New Roman" w:cs="Times New Roman"/>
        </w:rPr>
        <w:t>ays</w:t>
      </w:r>
    </w:p>
    <w:p w14:paraId="75DEF192" w14:textId="5EBAB083" w:rsidR="002C4886" w:rsidRPr="000D3399" w:rsidRDefault="002C4886" w:rsidP="002C4886">
      <w:pPr>
        <w:jc w:val="center"/>
        <w:rPr>
          <w:rFonts w:ascii="Times New Roman" w:hAnsi="Times New Roman" w:cs="Times New Roman"/>
        </w:rPr>
      </w:pPr>
    </w:p>
    <w:p w14:paraId="1BEEFB78" w14:textId="66D0FA0F" w:rsidR="002C4886" w:rsidRPr="000D3399" w:rsidRDefault="003B0C85" w:rsidP="002C4886">
      <w:pPr>
        <w:jc w:val="center"/>
        <w:rPr>
          <w:rFonts w:ascii="Times New Roman" w:hAnsi="Times New Roman" w:cs="Times New Roman"/>
        </w:rPr>
      </w:pPr>
      <w:r>
        <w:rPr>
          <w:rFonts w:ascii="Times New Roman" w:hAnsi="Times New Roman" w:cs="Times New Roman"/>
        </w:rPr>
        <w:t xml:space="preserve">Dr. </w:t>
      </w:r>
      <w:r w:rsidR="002C4886" w:rsidRPr="000D3399">
        <w:rPr>
          <w:rFonts w:ascii="Times New Roman" w:hAnsi="Times New Roman" w:cs="Times New Roman"/>
        </w:rPr>
        <w:t>Aretha Miller</w:t>
      </w:r>
      <w:r>
        <w:rPr>
          <w:rFonts w:ascii="Times New Roman" w:hAnsi="Times New Roman" w:cs="Times New Roman"/>
        </w:rPr>
        <w:t>, PhD</w:t>
      </w:r>
    </w:p>
    <w:p w14:paraId="6280D465" w14:textId="4C14EF86" w:rsidR="002C4886" w:rsidRPr="000D3399" w:rsidRDefault="002C4886" w:rsidP="002C4886">
      <w:pPr>
        <w:jc w:val="center"/>
        <w:rPr>
          <w:rFonts w:ascii="Times New Roman" w:hAnsi="Times New Roman" w:cs="Times New Roman"/>
        </w:rPr>
      </w:pPr>
    </w:p>
    <w:p w14:paraId="5A35B8D3" w14:textId="08E587AF" w:rsidR="002C4886" w:rsidRPr="000D3399" w:rsidRDefault="0062482A" w:rsidP="002C4886">
      <w:pPr>
        <w:jc w:val="center"/>
        <w:rPr>
          <w:rFonts w:ascii="Times New Roman" w:hAnsi="Times New Roman" w:cs="Times New Roman"/>
        </w:rPr>
      </w:pPr>
      <w:r w:rsidRPr="000D3399">
        <w:rPr>
          <w:rFonts w:ascii="Times New Roman" w:hAnsi="Times New Roman" w:cs="Times New Roman"/>
        </w:rPr>
        <w:t>Marc</w:t>
      </w:r>
      <w:r w:rsidR="004B7AF3">
        <w:rPr>
          <w:rFonts w:ascii="Times New Roman" w:hAnsi="Times New Roman" w:cs="Times New Roman"/>
        </w:rPr>
        <w:t>h 2</w:t>
      </w:r>
      <w:r w:rsidR="00671819">
        <w:rPr>
          <w:rFonts w:ascii="Times New Roman" w:hAnsi="Times New Roman" w:cs="Times New Roman"/>
        </w:rPr>
        <w:t>1</w:t>
      </w:r>
      <w:r w:rsidRPr="000D3399">
        <w:rPr>
          <w:rFonts w:ascii="Times New Roman" w:hAnsi="Times New Roman" w:cs="Times New Roman"/>
        </w:rPr>
        <w:t>, 2022</w:t>
      </w:r>
    </w:p>
    <w:p w14:paraId="3D15FF4B" w14:textId="77777777" w:rsidR="002C4886" w:rsidRPr="000D3399" w:rsidRDefault="002C4886">
      <w:pPr>
        <w:rPr>
          <w:rFonts w:ascii="Times New Roman" w:hAnsi="Times New Roman" w:cs="Times New Roman"/>
        </w:rPr>
      </w:pPr>
    </w:p>
    <w:p w14:paraId="245BA9F0" w14:textId="6B9328FD" w:rsidR="00481183" w:rsidRPr="000D3399" w:rsidRDefault="00481183">
      <w:pPr>
        <w:rPr>
          <w:rFonts w:ascii="Times New Roman" w:hAnsi="Times New Roman" w:cs="Times New Roman"/>
        </w:rPr>
      </w:pPr>
    </w:p>
    <w:p w14:paraId="079852B9" w14:textId="79AA2A64" w:rsidR="00481183" w:rsidRPr="000D3399" w:rsidRDefault="00481183">
      <w:pPr>
        <w:rPr>
          <w:rFonts w:ascii="Times New Roman" w:hAnsi="Times New Roman" w:cs="Times New Roman"/>
        </w:rPr>
      </w:pPr>
    </w:p>
    <w:p w14:paraId="10293E75" w14:textId="194DD95C" w:rsidR="00481183" w:rsidRPr="000D3399" w:rsidRDefault="00481183">
      <w:pPr>
        <w:rPr>
          <w:rFonts w:ascii="Times New Roman" w:hAnsi="Times New Roman" w:cs="Times New Roman"/>
        </w:rPr>
      </w:pPr>
    </w:p>
    <w:p w14:paraId="5A986381" w14:textId="232E37D6" w:rsidR="00481183" w:rsidRPr="000D3399" w:rsidRDefault="00481183">
      <w:pPr>
        <w:rPr>
          <w:rFonts w:ascii="Times New Roman" w:hAnsi="Times New Roman" w:cs="Times New Roman"/>
        </w:rPr>
      </w:pPr>
    </w:p>
    <w:p w14:paraId="3F20DCC4" w14:textId="6AC224BD" w:rsidR="00481183" w:rsidRPr="000D3399" w:rsidRDefault="00481183">
      <w:pPr>
        <w:rPr>
          <w:rFonts w:ascii="Times New Roman" w:hAnsi="Times New Roman" w:cs="Times New Roman"/>
        </w:rPr>
      </w:pPr>
    </w:p>
    <w:p w14:paraId="35086930" w14:textId="5E8712D8" w:rsidR="00481183" w:rsidRPr="000D3399" w:rsidRDefault="00481183">
      <w:pPr>
        <w:rPr>
          <w:rFonts w:ascii="Times New Roman" w:hAnsi="Times New Roman" w:cs="Times New Roman"/>
        </w:rPr>
      </w:pPr>
    </w:p>
    <w:p w14:paraId="7EEAC2FB" w14:textId="0F470136" w:rsidR="002C4886" w:rsidRPr="000D3399" w:rsidRDefault="002C4886">
      <w:pPr>
        <w:rPr>
          <w:rFonts w:ascii="Times New Roman" w:hAnsi="Times New Roman" w:cs="Times New Roman"/>
        </w:rPr>
      </w:pPr>
    </w:p>
    <w:p w14:paraId="320628FE" w14:textId="315F70D7" w:rsidR="002C4886" w:rsidRPr="000D3399" w:rsidRDefault="002C4886">
      <w:pPr>
        <w:rPr>
          <w:rFonts w:ascii="Times New Roman" w:hAnsi="Times New Roman" w:cs="Times New Roman"/>
        </w:rPr>
      </w:pPr>
    </w:p>
    <w:p w14:paraId="3578B668" w14:textId="72FA8680" w:rsidR="002C4886" w:rsidRPr="000D3399" w:rsidRDefault="002C4886">
      <w:pPr>
        <w:rPr>
          <w:rFonts w:ascii="Times New Roman" w:hAnsi="Times New Roman" w:cs="Times New Roman"/>
        </w:rPr>
      </w:pPr>
    </w:p>
    <w:p w14:paraId="1006CAB9" w14:textId="6F9BD62C" w:rsidR="002C4886" w:rsidRPr="000D3399" w:rsidRDefault="002C4886">
      <w:pPr>
        <w:rPr>
          <w:rFonts w:ascii="Times New Roman" w:hAnsi="Times New Roman" w:cs="Times New Roman"/>
        </w:rPr>
      </w:pPr>
    </w:p>
    <w:p w14:paraId="48745450" w14:textId="31D3647E" w:rsidR="002C4886" w:rsidRPr="000D3399" w:rsidRDefault="002C4886">
      <w:pPr>
        <w:rPr>
          <w:rFonts w:ascii="Times New Roman" w:hAnsi="Times New Roman" w:cs="Times New Roman"/>
        </w:rPr>
      </w:pPr>
    </w:p>
    <w:p w14:paraId="15C3110A" w14:textId="7771693F" w:rsidR="002C4886" w:rsidRPr="000D3399" w:rsidRDefault="002C4886">
      <w:pPr>
        <w:rPr>
          <w:rFonts w:ascii="Times New Roman" w:hAnsi="Times New Roman" w:cs="Times New Roman"/>
        </w:rPr>
      </w:pPr>
    </w:p>
    <w:p w14:paraId="54DF9411" w14:textId="20402585" w:rsidR="002C4886" w:rsidRPr="000D3399" w:rsidRDefault="002C4886">
      <w:pPr>
        <w:rPr>
          <w:rFonts w:ascii="Times New Roman" w:hAnsi="Times New Roman" w:cs="Times New Roman"/>
        </w:rPr>
      </w:pPr>
    </w:p>
    <w:p w14:paraId="57EC34E2" w14:textId="1BB5AC94" w:rsidR="002C4886" w:rsidRPr="000D3399" w:rsidRDefault="002C4886">
      <w:pPr>
        <w:rPr>
          <w:rFonts w:ascii="Times New Roman" w:hAnsi="Times New Roman" w:cs="Times New Roman"/>
        </w:rPr>
      </w:pPr>
    </w:p>
    <w:p w14:paraId="23AA6184" w14:textId="5A6BBDD3" w:rsidR="002C4886" w:rsidRPr="000D3399" w:rsidRDefault="002C4886">
      <w:pPr>
        <w:rPr>
          <w:rFonts w:ascii="Times New Roman" w:hAnsi="Times New Roman" w:cs="Times New Roman"/>
        </w:rPr>
      </w:pPr>
    </w:p>
    <w:p w14:paraId="725E1C52" w14:textId="1F71595F" w:rsidR="002C4886" w:rsidRPr="000D3399" w:rsidRDefault="002C4886">
      <w:pPr>
        <w:rPr>
          <w:rFonts w:ascii="Times New Roman" w:hAnsi="Times New Roman" w:cs="Times New Roman"/>
        </w:rPr>
      </w:pPr>
    </w:p>
    <w:p w14:paraId="5A7E546C" w14:textId="3B7994F1" w:rsidR="002C4886" w:rsidRPr="000D3399" w:rsidRDefault="002C4886">
      <w:pPr>
        <w:rPr>
          <w:rFonts w:ascii="Times New Roman" w:hAnsi="Times New Roman" w:cs="Times New Roman"/>
        </w:rPr>
      </w:pPr>
    </w:p>
    <w:p w14:paraId="4253B5FF" w14:textId="2079C650" w:rsidR="002C4886" w:rsidRPr="000D3399" w:rsidRDefault="002C4886">
      <w:pPr>
        <w:rPr>
          <w:rFonts w:ascii="Times New Roman" w:hAnsi="Times New Roman" w:cs="Times New Roman"/>
        </w:rPr>
      </w:pPr>
    </w:p>
    <w:p w14:paraId="7AB9BA42" w14:textId="422B75F4" w:rsidR="002C4886" w:rsidRPr="000D3399" w:rsidRDefault="002C4886">
      <w:pPr>
        <w:rPr>
          <w:rFonts w:ascii="Times New Roman" w:hAnsi="Times New Roman" w:cs="Times New Roman"/>
        </w:rPr>
      </w:pPr>
    </w:p>
    <w:p w14:paraId="1858F4C6" w14:textId="27B30F52" w:rsidR="002C4886" w:rsidRPr="000D3399" w:rsidRDefault="002C4886">
      <w:pPr>
        <w:rPr>
          <w:rFonts w:ascii="Times New Roman" w:hAnsi="Times New Roman" w:cs="Times New Roman"/>
        </w:rPr>
      </w:pPr>
    </w:p>
    <w:p w14:paraId="1B5F89E5" w14:textId="3B39C625" w:rsidR="002C4886" w:rsidRDefault="002C4886">
      <w:pPr>
        <w:rPr>
          <w:rFonts w:ascii="Times New Roman" w:hAnsi="Times New Roman" w:cs="Times New Roman"/>
        </w:rPr>
      </w:pPr>
    </w:p>
    <w:p w14:paraId="3B17AC32" w14:textId="77777777" w:rsidR="003B0C85" w:rsidRPr="000D3399" w:rsidRDefault="003B0C85">
      <w:pPr>
        <w:rPr>
          <w:rFonts w:ascii="Times New Roman" w:hAnsi="Times New Roman" w:cs="Times New Roman"/>
        </w:rPr>
      </w:pPr>
    </w:p>
    <w:p w14:paraId="32735CDF" w14:textId="0EBEB247" w:rsidR="002C4886" w:rsidRPr="000D3399" w:rsidRDefault="002C4886">
      <w:pPr>
        <w:rPr>
          <w:rFonts w:ascii="Times New Roman" w:hAnsi="Times New Roman" w:cs="Times New Roman"/>
        </w:rPr>
      </w:pPr>
    </w:p>
    <w:p w14:paraId="44CA0A69" w14:textId="15FE35F7" w:rsidR="002C4886" w:rsidRPr="000D3399" w:rsidRDefault="002C4886">
      <w:pPr>
        <w:rPr>
          <w:rFonts w:ascii="Times New Roman" w:hAnsi="Times New Roman" w:cs="Times New Roman"/>
        </w:rPr>
      </w:pPr>
    </w:p>
    <w:p w14:paraId="5468F3B6" w14:textId="595A62AF" w:rsidR="002C4886" w:rsidRPr="000D3399" w:rsidRDefault="002C4886">
      <w:pPr>
        <w:rPr>
          <w:rFonts w:ascii="Times New Roman" w:hAnsi="Times New Roman" w:cs="Times New Roman"/>
        </w:rPr>
      </w:pPr>
    </w:p>
    <w:p w14:paraId="7B88BE0B" w14:textId="47EFB078" w:rsidR="002C4886" w:rsidRPr="000D3399" w:rsidRDefault="002C4886">
      <w:pPr>
        <w:rPr>
          <w:rFonts w:ascii="Times New Roman" w:hAnsi="Times New Roman" w:cs="Times New Roman"/>
        </w:rPr>
      </w:pPr>
    </w:p>
    <w:p w14:paraId="5151CAD4" w14:textId="49DEFBAF" w:rsidR="002C4886" w:rsidRPr="000D3399" w:rsidRDefault="002C4886">
      <w:pPr>
        <w:rPr>
          <w:rFonts w:ascii="Times New Roman" w:hAnsi="Times New Roman" w:cs="Times New Roman"/>
        </w:rPr>
      </w:pPr>
    </w:p>
    <w:p w14:paraId="7FC8188B" w14:textId="27B3288E" w:rsidR="002C4886" w:rsidRPr="000D3399" w:rsidRDefault="002C4886">
      <w:pPr>
        <w:rPr>
          <w:rFonts w:ascii="Times New Roman" w:hAnsi="Times New Roman" w:cs="Times New Roman"/>
        </w:rPr>
      </w:pPr>
    </w:p>
    <w:p w14:paraId="06B432A8" w14:textId="112153C8" w:rsidR="00B232B2" w:rsidRPr="00ED2EF4" w:rsidRDefault="00FA1A45" w:rsidP="00B232B2">
      <w:pPr>
        <w:pStyle w:val="paragraph"/>
        <w:spacing w:before="0" w:beforeAutospacing="0" w:after="0" w:afterAutospacing="0" w:line="480" w:lineRule="auto"/>
        <w:ind w:firstLine="720"/>
        <w:textAlignment w:val="baseline"/>
      </w:pPr>
      <w:r w:rsidRPr="000D3399">
        <w:rPr>
          <w:rStyle w:val="normaltextrun"/>
        </w:rPr>
        <w:lastRenderedPageBreak/>
        <w:t>January 22, 2020, a 50-year-old male was the first confirmed U.S. death f</w:t>
      </w:r>
      <w:r w:rsidR="008972CF">
        <w:rPr>
          <w:rStyle w:val="normaltextrun"/>
        </w:rPr>
        <w:t>rom</w:t>
      </w:r>
      <w:r w:rsidRPr="000D3399">
        <w:rPr>
          <w:rStyle w:val="normaltextrun"/>
        </w:rPr>
        <w:t xml:space="preserve"> COVID-19 in the U.S. (King County Public Health, 2021). He lived at Kirkland Lifecare Center in the suburbs of Seattle, Washington. </w:t>
      </w:r>
      <w:r w:rsidR="009D7F12">
        <w:rPr>
          <w:rStyle w:val="normaltextrun"/>
        </w:rPr>
        <w:t>More than</w:t>
      </w:r>
      <w:r w:rsidR="006F3FEE">
        <w:rPr>
          <w:rStyle w:val="normaltextrun"/>
        </w:rPr>
        <w:t xml:space="preserve"> two yea</w:t>
      </w:r>
      <w:r w:rsidR="009D7F12">
        <w:rPr>
          <w:rStyle w:val="normaltextrun"/>
        </w:rPr>
        <w:t xml:space="preserve">rs later, </w:t>
      </w:r>
      <w:r w:rsidR="00BC59E5">
        <w:rPr>
          <w:rStyle w:val="normaltextrun"/>
        </w:rPr>
        <w:t xml:space="preserve">February 2022, over 151, 000 residents </w:t>
      </w:r>
      <w:r w:rsidR="00DB1388">
        <w:rPr>
          <w:rStyle w:val="normaltextrun"/>
        </w:rPr>
        <w:t xml:space="preserve">and over </w:t>
      </w:r>
      <w:r w:rsidR="006F3FEE">
        <w:rPr>
          <w:rStyle w:val="normaltextrun"/>
        </w:rPr>
        <w:t xml:space="preserve">2,300 staff </w:t>
      </w:r>
      <w:r w:rsidR="00BC59E5">
        <w:rPr>
          <w:rStyle w:val="normaltextrun"/>
        </w:rPr>
        <w:t xml:space="preserve">died </w:t>
      </w:r>
      <w:r w:rsidR="006B49C9">
        <w:rPr>
          <w:rStyle w:val="normaltextrun"/>
        </w:rPr>
        <w:t xml:space="preserve">from the virus </w:t>
      </w:r>
      <w:r w:rsidR="008A2AB5">
        <w:rPr>
          <w:rStyle w:val="normaltextrun"/>
        </w:rPr>
        <w:t xml:space="preserve">nationwide </w:t>
      </w:r>
      <w:r w:rsidR="007D73ED">
        <w:rPr>
          <w:rStyle w:val="normaltextrun"/>
        </w:rPr>
        <w:t xml:space="preserve">(Centers for Medicare and Medicaid Services, 2022). </w:t>
      </w:r>
      <w:r w:rsidR="00A223DA">
        <w:rPr>
          <w:rStyle w:val="normaltextrun"/>
        </w:rPr>
        <w:t xml:space="preserve">The nursing </w:t>
      </w:r>
      <w:r w:rsidR="00C654AD">
        <w:rPr>
          <w:rStyle w:val="normaltextrun"/>
        </w:rPr>
        <w:t>home population represent</w:t>
      </w:r>
      <w:r w:rsidR="00EB5FE1">
        <w:rPr>
          <w:rStyle w:val="normaltextrun"/>
        </w:rPr>
        <w:t>ed</w:t>
      </w:r>
      <w:r w:rsidR="00C654AD">
        <w:rPr>
          <w:rStyle w:val="normaltextrun"/>
        </w:rPr>
        <w:t xml:space="preserve"> 6% of all cases </w:t>
      </w:r>
      <w:r w:rsidR="0038302F">
        <w:rPr>
          <w:rStyle w:val="normaltextrun"/>
        </w:rPr>
        <w:t xml:space="preserve">and 40% deaths (White, </w:t>
      </w:r>
      <w:proofErr w:type="spellStart"/>
      <w:r w:rsidR="00A13E88">
        <w:rPr>
          <w:rStyle w:val="normaltextrun"/>
        </w:rPr>
        <w:t>Wetle</w:t>
      </w:r>
      <w:proofErr w:type="spellEnd"/>
      <w:r w:rsidR="00A13E88">
        <w:rPr>
          <w:rStyle w:val="normaltextrun"/>
        </w:rPr>
        <w:t xml:space="preserve">, Reddy, &amp; Baier, </w:t>
      </w:r>
      <w:r w:rsidR="008D66EC">
        <w:rPr>
          <w:rStyle w:val="normaltextrun"/>
        </w:rPr>
        <w:t>2020).</w:t>
      </w:r>
      <w:r w:rsidR="0038302F">
        <w:rPr>
          <w:rStyle w:val="normaltextrun"/>
        </w:rPr>
        <w:t xml:space="preserve">  </w:t>
      </w:r>
      <w:r w:rsidR="00DE49CF">
        <w:rPr>
          <w:rStyle w:val="normaltextrun"/>
        </w:rPr>
        <w:t>It is unclear</w:t>
      </w:r>
      <w:r w:rsidR="008404B9">
        <w:rPr>
          <w:rStyle w:val="normaltextrun"/>
        </w:rPr>
        <w:t xml:space="preserve"> </w:t>
      </w:r>
      <w:r w:rsidR="008A2AB5">
        <w:rPr>
          <w:rStyle w:val="normaltextrun"/>
        </w:rPr>
        <w:t>whether</w:t>
      </w:r>
      <w:r w:rsidR="008404B9">
        <w:rPr>
          <w:rStyle w:val="normaltextrun"/>
        </w:rPr>
        <w:t xml:space="preserve"> </w:t>
      </w:r>
      <w:r w:rsidR="006446E1">
        <w:rPr>
          <w:rStyle w:val="normaltextrun"/>
        </w:rPr>
        <w:t>direct-</w:t>
      </w:r>
      <w:r w:rsidR="006446E1" w:rsidRPr="007715EA">
        <w:rPr>
          <w:rStyle w:val="normaltextrun"/>
        </w:rPr>
        <w:t xml:space="preserve">care staff </w:t>
      </w:r>
      <w:r w:rsidR="008404B9" w:rsidRPr="007715EA">
        <w:rPr>
          <w:rStyle w:val="normaltextrun"/>
        </w:rPr>
        <w:t xml:space="preserve">transmitted </w:t>
      </w:r>
      <w:r w:rsidR="00C02C07" w:rsidRPr="007715EA">
        <w:rPr>
          <w:rStyle w:val="normaltextrun"/>
        </w:rPr>
        <w:t>COVID-19 to the</w:t>
      </w:r>
      <w:r w:rsidR="000912A2" w:rsidRPr="007715EA">
        <w:rPr>
          <w:rStyle w:val="normaltextrun"/>
        </w:rPr>
        <w:t>ir</w:t>
      </w:r>
      <w:r w:rsidR="00C02C07" w:rsidRPr="007715EA">
        <w:rPr>
          <w:rStyle w:val="normaltextrun"/>
        </w:rPr>
        <w:t xml:space="preserve"> residents or whether the residents infected the staff</w:t>
      </w:r>
      <w:r w:rsidR="000912A2" w:rsidRPr="007715EA">
        <w:rPr>
          <w:rStyle w:val="normaltextrun"/>
        </w:rPr>
        <w:t>, but r</w:t>
      </w:r>
      <w:r w:rsidR="00C02C07" w:rsidRPr="007715EA">
        <w:rPr>
          <w:rStyle w:val="normaltextrun"/>
        </w:rPr>
        <w:t xml:space="preserve">esidents and staff </w:t>
      </w:r>
      <w:r w:rsidR="008A2AB5" w:rsidRPr="008D66EC">
        <w:rPr>
          <w:rStyle w:val="normaltextrun"/>
        </w:rPr>
        <w:t>s</w:t>
      </w:r>
      <w:r w:rsidR="007715EA" w:rsidRPr="008D66EC">
        <w:rPr>
          <w:rStyle w:val="normaltextrun"/>
        </w:rPr>
        <w:t xml:space="preserve">hare </w:t>
      </w:r>
      <w:r w:rsidR="00C02C07" w:rsidRPr="008D66EC">
        <w:rPr>
          <w:rStyle w:val="normaltextrun"/>
        </w:rPr>
        <w:t xml:space="preserve">a </w:t>
      </w:r>
      <w:r w:rsidR="00416B51" w:rsidRPr="008D66EC">
        <w:rPr>
          <w:rStyle w:val="normaltextrun"/>
        </w:rPr>
        <w:t>symbiotic</w:t>
      </w:r>
      <w:r w:rsidR="00C02C07" w:rsidRPr="008D66EC">
        <w:rPr>
          <w:rStyle w:val="normaltextrun"/>
        </w:rPr>
        <w:t xml:space="preserve"> relationship</w:t>
      </w:r>
      <w:r w:rsidR="00C02C07" w:rsidRPr="007715EA">
        <w:rPr>
          <w:rStyle w:val="normaltextrun"/>
        </w:rPr>
        <w:t xml:space="preserve">, and we may never know the specific vector. </w:t>
      </w:r>
      <w:r w:rsidR="00C02C07" w:rsidRPr="000D3399">
        <w:rPr>
          <w:rStyle w:val="normaltextrun"/>
        </w:rPr>
        <w:t xml:space="preserve">Nevertheless, we question whether there was rationing of PPE and if </w:t>
      </w:r>
      <w:r w:rsidR="00C02C07">
        <w:rPr>
          <w:rStyle w:val="normaltextrun"/>
        </w:rPr>
        <w:t>direct-care</w:t>
      </w:r>
      <w:r w:rsidR="00C02C07" w:rsidRPr="000D3399">
        <w:rPr>
          <w:rStyle w:val="normaltextrun"/>
        </w:rPr>
        <w:t xml:space="preserve"> </w:t>
      </w:r>
      <w:r w:rsidR="006446E1">
        <w:rPr>
          <w:rStyle w:val="normaltextrun"/>
        </w:rPr>
        <w:t xml:space="preserve">staff </w:t>
      </w:r>
      <w:r w:rsidR="00C02C07" w:rsidRPr="000D3399">
        <w:rPr>
          <w:rStyle w:val="normaltextrun"/>
        </w:rPr>
        <w:t>reuse</w:t>
      </w:r>
      <w:r w:rsidR="006446E1">
        <w:rPr>
          <w:rStyle w:val="normaltextrun"/>
        </w:rPr>
        <w:t>d</w:t>
      </w:r>
      <w:r w:rsidR="00C02C07" w:rsidRPr="000D3399">
        <w:rPr>
          <w:rStyle w:val="normaltextrun"/>
        </w:rPr>
        <w:t xml:space="preserve"> </w:t>
      </w:r>
      <w:r w:rsidR="00FB04BB" w:rsidRPr="000D3399">
        <w:rPr>
          <w:rStyle w:val="normaltextrun"/>
        </w:rPr>
        <w:t xml:space="preserve">personal protective equipment </w:t>
      </w:r>
      <w:r w:rsidR="00FB04BB">
        <w:rPr>
          <w:rStyle w:val="normaltextrun"/>
        </w:rPr>
        <w:t>(</w:t>
      </w:r>
      <w:r w:rsidR="00C02C07" w:rsidRPr="000D3399">
        <w:rPr>
          <w:rStyle w:val="normaltextrun"/>
        </w:rPr>
        <w:t>PPEs</w:t>
      </w:r>
      <w:r w:rsidR="00FB04BB">
        <w:rPr>
          <w:rStyle w:val="normaltextrun"/>
        </w:rPr>
        <w:t>)</w:t>
      </w:r>
      <w:r w:rsidR="00C02C07" w:rsidRPr="000D3399">
        <w:rPr>
          <w:rStyle w:val="normaltextrun"/>
        </w:rPr>
        <w:t xml:space="preserve"> </w:t>
      </w:r>
      <w:r w:rsidR="00FB04BB">
        <w:rPr>
          <w:rStyle w:val="normaltextrun"/>
        </w:rPr>
        <w:t xml:space="preserve">among </w:t>
      </w:r>
      <w:r w:rsidR="00C02C07" w:rsidRPr="000D3399">
        <w:rPr>
          <w:rStyle w:val="normaltextrun"/>
        </w:rPr>
        <w:t>resident</w:t>
      </w:r>
      <w:r w:rsidR="00FB04BB">
        <w:rPr>
          <w:rStyle w:val="normaltextrun"/>
        </w:rPr>
        <w:t>s</w:t>
      </w:r>
      <w:r w:rsidR="00C02C07" w:rsidRPr="000D3399">
        <w:rPr>
          <w:rStyle w:val="normaltextrun"/>
        </w:rPr>
        <w:t xml:space="preserve">, further spreading the COVID-19 virus. </w:t>
      </w:r>
      <w:r w:rsidR="008906CC" w:rsidRPr="000D3399">
        <w:rPr>
          <w:rStyle w:val="normaltextrun"/>
        </w:rPr>
        <w:t xml:space="preserve">The Centers for Medicare and Medicaid Services mandated Nursing Homes to report </w:t>
      </w:r>
      <w:r w:rsidR="008906CC" w:rsidRPr="009769F8">
        <w:rPr>
          <w:rStyle w:val="normaltextrun"/>
        </w:rPr>
        <w:t xml:space="preserve">certain COVID-19 data to the Centers for Disease Control and Protection </w:t>
      </w:r>
      <w:r w:rsidR="00C105E3" w:rsidRPr="009769F8">
        <w:rPr>
          <w:rStyle w:val="normaltextrun"/>
        </w:rPr>
        <w:t xml:space="preserve">(CDC) </w:t>
      </w:r>
      <w:r w:rsidR="0090715E" w:rsidRPr="009769F8">
        <w:rPr>
          <w:rStyle w:val="normaltextrun"/>
        </w:rPr>
        <w:t>on a routine basis</w:t>
      </w:r>
      <w:r w:rsidR="008906CC" w:rsidRPr="009769F8">
        <w:rPr>
          <w:rStyle w:val="normaltextrun"/>
        </w:rPr>
        <w:t xml:space="preserve">. </w:t>
      </w:r>
      <w:r w:rsidR="0044160A">
        <w:rPr>
          <w:rStyle w:val="normaltextrun"/>
        </w:rPr>
        <w:t xml:space="preserve">The purpose of this exploration was to </w:t>
      </w:r>
      <w:bookmarkStart w:id="0" w:name="_Hlk98406251"/>
      <w:r w:rsidR="00D55B9D" w:rsidRPr="009769F8">
        <w:rPr>
          <w:rStyle w:val="normaltextrun"/>
        </w:rPr>
        <w:t xml:space="preserve">create </w:t>
      </w:r>
      <w:r w:rsidR="009769F8" w:rsidRPr="009769F8">
        <w:rPr>
          <w:rStyle w:val="normaltextrun"/>
        </w:rPr>
        <w:t xml:space="preserve">three </w:t>
      </w:r>
      <w:r w:rsidR="00AD0703" w:rsidRPr="009769F8">
        <w:rPr>
          <w:rStyle w:val="normaltextrun"/>
        </w:rPr>
        <w:t>data visualization</w:t>
      </w:r>
      <w:r w:rsidR="009769F8" w:rsidRPr="009769F8">
        <w:rPr>
          <w:rStyle w:val="normaltextrun"/>
        </w:rPr>
        <w:t>s</w:t>
      </w:r>
      <w:r w:rsidR="00D55B9D" w:rsidRPr="009769F8">
        <w:rPr>
          <w:rStyle w:val="normaltextrun"/>
        </w:rPr>
        <w:t xml:space="preserve"> </w:t>
      </w:r>
      <w:r w:rsidR="00542A55" w:rsidRPr="009769F8">
        <w:rPr>
          <w:rStyle w:val="normaltextrun"/>
        </w:rPr>
        <w:t xml:space="preserve">to </w:t>
      </w:r>
      <w:r w:rsidR="00C02C07" w:rsidRPr="009769F8">
        <w:rPr>
          <w:rStyle w:val="normaltextrun"/>
        </w:rPr>
        <w:t>compare residents and staff weekly COVID-19 deaths with the PPE they reported would no longer be available in seven days.</w:t>
      </w:r>
      <w:r w:rsidR="00542A55" w:rsidRPr="009769F8">
        <w:rPr>
          <w:rStyle w:val="normaltextrun"/>
        </w:rPr>
        <w:t xml:space="preserve"> </w:t>
      </w:r>
      <w:r w:rsidR="00B232B2" w:rsidRPr="00ED2EF4">
        <w:rPr>
          <w:rStyle w:val="normaltextrun"/>
        </w:rPr>
        <w:t>Our goal was to recommend the reporting of supplies to the CDC from seven days to a</w:t>
      </w:r>
      <w:r w:rsidR="00694958">
        <w:rPr>
          <w:rStyle w:val="normaltextrun"/>
        </w:rPr>
        <w:t>t</w:t>
      </w:r>
      <w:r w:rsidR="00B232B2" w:rsidRPr="00ED2EF4">
        <w:rPr>
          <w:rStyle w:val="normaltextrun"/>
        </w:rPr>
        <w:t xml:space="preserve"> </w:t>
      </w:r>
      <w:r w:rsidR="00694958" w:rsidRPr="00ED2EF4">
        <w:rPr>
          <w:rStyle w:val="normaltextrun"/>
        </w:rPr>
        <w:t>least</w:t>
      </w:r>
      <w:r w:rsidR="00694958">
        <w:rPr>
          <w:rStyle w:val="normaltextrun"/>
        </w:rPr>
        <w:t xml:space="preserve"> </w:t>
      </w:r>
      <w:r w:rsidR="00B232B2" w:rsidRPr="00ED2EF4">
        <w:rPr>
          <w:rStyle w:val="normaltextrun"/>
        </w:rPr>
        <w:t xml:space="preserve">30 days, to </w:t>
      </w:r>
      <w:r w:rsidR="00694958" w:rsidRPr="00ED2EF4">
        <w:rPr>
          <w:rStyle w:val="normaltextrun"/>
        </w:rPr>
        <w:t>provide</w:t>
      </w:r>
      <w:r w:rsidR="00B232B2" w:rsidRPr="00ED2EF4">
        <w:rPr>
          <w:rStyle w:val="normaltextrun"/>
        </w:rPr>
        <w:t xml:space="preserve"> N</w:t>
      </w:r>
      <w:r w:rsidR="00B232B2">
        <w:rPr>
          <w:rStyle w:val="normaltextrun"/>
        </w:rPr>
        <w:t xml:space="preserve">ursing </w:t>
      </w:r>
      <w:r w:rsidR="00B232B2" w:rsidRPr="00ED2EF4">
        <w:rPr>
          <w:rStyle w:val="normaltextrun"/>
        </w:rPr>
        <w:t>H</w:t>
      </w:r>
      <w:r w:rsidR="00B232B2">
        <w:rPr>
          <w:rStyle w:val="normaltextrun"/>
        </w:rPr>
        <w:t>ome</w:t>
      </w:r>
      <w:r w:rsidR="00B232B2" w:rsidRPr="00ED2EF4">
        <w:rPr>
          <w:rStyle w:val="normaltextrun"/>
        </w:rPr>
        <w:t xml:space="preserve">s more time to receive </w:t>
      </w:r>
      <w:r w:rsidR="00694958">
        <w:rPr>
          <w:rStyle w:val="normaltextrun"/>
        </w:rPr>
        <w:t>assistance if needed</w:t>
      </w:r>
      <w:r w:rsidR="00B232B2" w:rsidRPr="00ED2EF4">
        <w:rPr>
          <w:rStyle w:val="normaltextrun"/>
        </w:rPr>
        <w:t>. </w:t>
      </w:r>
      <w:r w:rsidR="00B232B2" w:rsidRPr="00ED2EF4">
        <w:rPr>
          <w:rStyle w:val="eop"/>
        </w:rPr>
        <w:t> </w:t>
      </w:r>
    </w:p>
    <w:bookmarkEnd w:id="0"/>
    <w:p w14:paraId="64F44753" w14:textId="28343968" w:rsidR="00FA1A45" w:rsidRPr="000D3399" w:rsidRDefault="00FA1A45" w:rsidP="00C12FAE">
      <w:pPr>
        <w:pStyle w:val="paragraph"/>
        <w:spacing w:before="0" w:beforeAutospacing="0" w:after="0" w:afterAutospacing="0" w:line="480" w:lineRule="auto"/>
        <w:jc w:val="center"/>
        <w:textAlignment w:val="baseline"/>
      </w:pPr>
      <w:r w:rsidRPr="000D3399">
        <w:rPr>
          <w:rStyle w:val="normaltextrun"/>
          <w:b/>
          <w:bCs/>
        </w:rPr>
        <w:t>The Visualization Story</w:t>
      </w:r>
      <w:r w:rsidRPr="000D3399">
        <w:rPr>
          <w:rStyle w:val="eop"/>
        </w:rPr>
        <w:t> </w:t>
      </w:r>
    </w:p>
    <w:p w14:paraId="37E4B699" w14:textId="502288B5" w:rsidR="00EA5D6F" w:rsidRPr="00497224" w:rsidRDefault="00FA1A45" w:rsidP="00C12FAE">
      <w:pPr>
        <w:pStyle w:val="paragraph"/>
        <w:spacing w:before="0" w:beforeAutospacing="0" w:after="0" w:afterAutospacing="0" w:line="480" w:lineRule="auto"/>
        <w:textAlignment w:val="baseline"/>
        <w:rPr>
          <w:rStyle w:val="normaltextrun"/>
        </w:rPr>
      </w:pPr>
      <w:r w:rsidRPr="000D3399">
        <w:rPr>
          <w:rStyle w:val="normaltextrun"/>
        </w:rPr>
        <w:t>  </w:t>
      </w:r>
      <w:r w:rsidR="00BC6D5B">
        <w:rPr>
          <w:rStyle w:val="normaltextrun"/>
        </w:rPr>
        <w:tab/>
      </w:r>
      <w:r w:rsidR="00752A16" w:rsidRPr="00497224">
        <w:rPr>
          <w:rStyle w:val="normaltextrun"/>
        </w:rPr>
        <w:t xml:space="preserve">White et al. </w:t>
      </w:r>
      <w:r w:rsidR="006D7D28" w:rsidRPr="00497224">
        <w:rPr>
          <w:rStyle w:val="normaltextrun"/>
        </w:rPr>
        <w:t xml:space="preserve">(2020) </w:t>
      </w:r>
      <w:r w:rsidR="00E10B08" w:rsidRPr="00497224">
        <w:rPr>
          <w:rStyle w:val="normaltextrun"/>
        </w:rPr>
        <w:t xml:space="preserve">described </w:t>
      </w:r>
      <w:r w:rsidR="00497A05" w:rsidRPr="00497224">
        <w:rPr>
          <w:rStyle w:val="normaltextrun"/>
        </w:rPr>
        <w:t xml:space="preserve">the </w:t>
      </w:r>
      <w:r w:rsidR="00002BB3" w:rsidRPr="00497224">
        <w:rPr>
          <w:rStyle w:val="normaltextrun"/>
        </w:rPr>
        <w:t xml:space="preserve">overwhelming effects of </w:t>
      </w:r>
      <w:r w:rsidR="00904F72" w:rsidRPr="00497224">
        <w:rPr>
          <w:rStyle w:val="normaltextrun"/>
        </w:rPr>
        <w:t xml:space="preserve">COVID-19 on nursing homes. </w:t>
      </w:r>
      <w:r w:rsidR="00625189" w:rsidRPr="00497224">
        <w:rPr>
          <w:rStyle w:val="normaltextrun"/>
        </w:rPr>
        <w:t xml:space="preserve">Some of the concerns </w:t>
      </w:r>
      <w:r w:rsidR="004B48C2" w:rsidRPr="00497224">
        <w:rPr>
          <w:rStyle w:val="normaltextrun"/>
        </w:rPr>
        <w:t xml:space="preserve">were a shortage of PPE and staff having to use </w:t>
      </w:r>
      <w:r w:rsidR="007C032B" w:rsidRPr="00497224">
        <w:rPr>
          <w:rStyle w:val="normaltextrun"/>
        </w:rPr>
        <w:t xml:space="preserve">garbage bags </w:t>
      </w:r>
      <w:r w:rsidR="0036237A" w:rsidRPr="00497224">
        <w:rPr>
          <w:rStyle w:val="normaltextrun"/>
        </w:rPr>
        <w:t>as gowns to protect themselves. The manag</w:t>
      </w:r>
      <w:r w:rsidR="00363474" w:rsidRPr="00497224">
        <w:rPr>
          <w:rStyle w:val="normaltextrun"/>
        </w:rPr>
        <w:t>ing leaders went through painstaking efforts to procure PPE</w:t>
      </w:r>
      <w:r w:rsidR="0010163B" w:rsidRPr="00497224">
        <w:rPr>
          <w:rStyle w:val="normaltextrun"/>
        </w:rPr>
        <w:t xml:space="preserve">, there were limited workers </w:t>
      </w:r>
      <w:r w:rsidR="00D75AF3" w:rsidRPr="00497224">
        <w:rPr>
          <w:rStyle w:val="normaltextrun"/>
        </w:rPr>
        <w:t xml:space="preserve">and financial assistance </w:t>
      </w:r>
      <w:r w:rsidR="00B47835" w:rsidRPr="00497224">
        <w:rPr>
          <w:rStyle w:val="normaltextrun"/>
        </w:rPr>
        <w:t xml:space="preserve">to help with </w:t>
      </w:r>
      <w:r w:rsidR="0011790D" w:rsidRPr="00497224">
        <w:rPr>
          <w:rStyle w:val="normaltextrun"/>
        </w:rPr>
        <w:t xml:space="preserve">the surge in </w:t>
      </w:r>
      <w:r w:rsidR="0077534E" w:rsidRPr="00497224">
        <w:rPr>
          <w:rStyle w:val="normaltextrun"/>
        </w:rPr>
        <w:t>prevention measures</w:t>
      </w:r>
      <w:r w:rsidR="0011790D" w:rsidRPr="00497224">
        <w:rPr>
          <w:rStyle w:val="normaltextrun"/>
        </w:rPr>
        <w:t xml:space="preserve"> like quarantine. T</w:t>
      </w:r>
      <w:r w:rsidR="00B47835" w:rsidRPr="00497224">
        <w:rPr>
          <w:rStyle w:val="normaltextrun"/>
        </w:rPr>
        <w:t xml:space="preserve">he </w:t>
      </w:r>
      <w:r w:rsidR="00D75AF3" w:rsidRPr="00497224">
        <w:rPr>
          <w:rStyle w:val="normaltextrun"/>
        </w:rPr>
        <w:t xml:space="preserve">staff were forced to </w:t>
      </w:r>
      <w:r w:rsidR="00DF006D" w:rsidRPr="00497224">
        <w:rPr>
          <w:rStyle w:val="normaltextrun"/>
        </w:rPr>
        <w:t>reuse</w:t>
      </w:r>
      <w:r w:rsidR="00D75AF3" w:rsidRPr="00497224">
        <w:rPr>
          <w:rStyle w:val="normaltextrun"/>
        </w:rPr>
        <w:t xml:space="preserve"> PPE </w:t>
      </w:r>
      <w:r w:rsidR="00DF006D" w:rsidRPr="00497224">
        <w:rPr>
          <w:rStyle w:val="normaltextrun"/>
        </w:rPr>
        <w:t xml:space="preserve">for unrecommended extended periods of time. </w:t>
      </w:r>
      <w:r w:rsidR="00BE02CA" w:rsidRPr="00497224">
        <w:rPr>
          <w:rStyle w:val="normaltextrun"/>
        </w:rPr>
        <w:t xml:space="preserve">A </w:t>
      </w:r>
      <w:r w:rsidR="00BE02CA" w:rsidRPr="00497224">
        <w:rPr>
          <w:rStyle w:val="normaltextrun"/>
        </w:rPr>
        <w:lastRenderedPageBreak/>
        <w:t xml:space="preserve">nursing assistant </w:t>
      </w:r>
      <w:r w:rsidR="00142081" w:rsidRPr="00497224">
        <w:rPr>
          <w:rStyle w:val="normaltextrun"/>
        </w:rPr>
        <w:t xml:space="preserve">even </w:t>
      </w:r>
      <w:r w:rsidR="00BE02CA" w:rsidRPr="00497224">
        <w:rPr>
          <w:rStyle w:val="normaltextrun"/>
        </w:rPr>
        <w:t xml:space="preserve">reported going from </w:t>
      </w:r>
      <w:r w:rsidR="00C77EF4" w:rsidRPr="00497224">
        <w:rPr>
          <w:rStyle w:val="normaltextrun"/>
        </w:rPr>
        <w:t>one patient’s room to the other wearing the same gown</w:t>
      </w:r>
      <w:r w:rsidR="005C0BDE" w:rsidRPr="00497224">
        <w:rPr>
          <w:rStyle w:val="normaltextrun"/>
        </w:rPr>
        <w:t xml:space="preserve">, </w:t>
      </w:r>
      <w:r w:rsidR="00142081" w:rsidRPr="00497224">
        <w:rPr>
          <w:rStyle w:val="normaltextrun"/>
        </w:rPr>
        <w:t xml:space="preserve">and </w:t>
      </w:r>
      <w:r w:rsidR="005C0BDE" w:rsidRPr="00497224">
        <w:rPr>
          <w:rStyle w:val="normaltextrun"/>
        </w:rPr>
        <w:t>reusing a face mask for a week</w:t>
      </w:r>
      <w:r w:rsidR="00142081" w:rsidRPr="00497224">
        <w:rPr>
          <w:rStyle w:val="normaltextrun"/>
        </w:rPr>
        <w:t xml:space="preserve">, due to the lack of </w:t>
      </w:r>
      <w:r w:rsidR="005F5160" w:rsidRPr="00497224">
        <w:rPr>
          <w:rStyle w:val="normaltextrun"/>
        </w:rPr>
        <w:t>PPE</w:t>
      </w:r>
      <w:r w:rsidR="001C5039" w:rsidRPr="00497224">
        <w:rPr>
          <w:rStyle w:val="normaltextrun"/>
        </w:rPr>
        <w:t>.</w:t>
      </w:r>
    </w:p>
    <w:p w14:paraId="01CF883B" w14:textId="485FCD5E" w:rsidR="001C5039" w:rsidRPr="000D3399" w:rsidRDefault="001C5039" w:rsidP="001C5039">
      <w:pPr>
        <w:pStyle w:val="paragraph"/>
        <w:spacing w:before="0" w:beforeAutospacing="0" w:after="0" w:afterAutospacing="0" w:line="480" w:lineRule="auto"/>
        <w:textAlignment w:val="baseline"/>
      </w:pPr>
      <w:r w:rsidRPr="000D3399">
        <w:rPr>
          <w:rStyle w:val="normaltextrun"/>
          <w:b/>
          <w:bCs/>
        </w:rPr>
        <w:t>Data Exploration</w:t>
      </w:r>
    </w:p>
    <w:p w14:paraId="11A9EF17" w14:textId="77777777" w:rsidR="001C5039" w:rsidRPr="000D3399" w:rsidRDefault="001C5039" w:rsidP="001C5039">
      <w:pPr>
        <w:pStyle w:val="paragraph"/>
        <w:spacing w:before="0" w:beforeAutospacing="0" w:after="0" w:afterAutospacing="0" w:line="480" w:lineRule="auto"/>
        <w:textAlignment w:val="baseline"/>
      </w:pPr>
      <w:r w:rsidRPr="000D3399">
        <w:rPr>
          <w:rStyle w:val="normaltextrun"/>
        </w:rPr>
        <w:t>            We explored a public dataset from the CDC with the latest available data as of February 6, 2022. The dataset consisted of 234 fields and 794,236 rows. We used Tableau to create three visualizations of the same data</w:t>
      </w:r>
      <w:r>
        <w:rPr>
          <w:rStyle w:val="normaltextrun"/>
        </w:rPr>
        <w:t xml:space="preserve"> to show different points of view</w:t>
      </w:r>
      <w:r w:rsidRPr="000D3399">
        <w:rPr>
          <w:rStyle w:val="normaltextrun"/>
        </w:rPr>
        <w:t>. Variables included dates from January 1, 2021, to December 31, 2021, face masks, gloves, gowns, N95, and eye protection which would no longer be available in seven days. The other two variables of interest were the sum of residents weekly COVID-19 deaths, the sum of staff weekly COVID-19 deaths, and Month of week ending.  Next, we prepared the data by organizing it into folders, hid all unused fields, assigned the color-blind palette, and excluded Nulls and No’s from the desired columns. </w:t>
      </w:r>
      <w:r w:rsidRPr="000D3399">
        <w:rPr>
          <w:rStyle w:val="eop"/>
        </w:rPr>
        <w:t> </w:t>
      </w:r>
    </w:p>
    <w:p w14:paraId="5F4CDC08" w14:textId="6C3C01FB" w:rsidR="007C72C0" w:rsidRPr="008F6A82" w:rsidRDefault="00D74124" w:rsidP="003872EE">
      <w:pPr>
        <w:pStyle w:val="paragraph"/>
        <w:spacing w:before="0" w:beforeAutospacing="0" w:after="0" w:afterAutospacing="0" w:line="480" w:lineRule="auto"/>
        <w:ind w:firstLine="720"/>
        <w:textAlignment w:val="baseline"/>
        <w:rPr>
          <w:rStyle w:val="normaltextrun"/>
        </w:rPr>
      </w:pPr>
      <w:r w:rsidRPr="008F6A82">
        <w:rPr>
          <w:rStyle w:val="normaltextrun"/>
        </w:rPr>
        <w:t>W</w:t>
      </w:r>
      <w:r w:rsidR="00F8663B" w:rsidRPr="008F6A82">
        <w:rPr>
          <w:rStyle w:val="normaltextrun"/>
        </w:rPr>
        <w:t xml:space="preserve">e compared </w:t>
      </w:r>
      <w:r w:rsidR="00FA1A45" w:rsidRPr="008F6A82">
        <w:rPr>
          <w:rStyle w:val="normaltextrun"/>
        </w:rPr>
        <w:t xml:space="preserve">three visualizations </w:t>
      </w:r>
      <w:r w:rsidR="00F8663B" w:rsidRPr="008F6A82">
        <w:rPr>
          <w:rStyle w:val="normaltextrun"/>
        </w:rPr>
        <w:t xml:space="preserve">of </w:t>
      </w:r>
      <w:r w:rsidR="00FA1A45" w:rsidRPr="008F6A82">
        <w:rPr>
          <w:rStyle w:val="normaltextrun"/>
        </w:rPr>
        <w:t xml:space="preserve">residents and staff weekly COVID-19 deaths with their PPE that would no longer be available in seven days. </w:t>
      </w:r>
      <w:r w:rsidR="00D63040" w:rsidRPr="008F6A82">
        <w:rPr>
          <w:rStyle w:val="normaltextrun"/>
        </w:rPr>
        <w:t xml:space="preserve">In March, </w:t>
      </w:r>
      <w:r w:rsidR="00925085" w:rsidRPr="008F6A82">
        <w:rPr>
          <w:rStyle w:val="normaltextrun"/>
        </w:rPr>
        <w:t xml:space="preserve">the first residents weekly COVID-19 deaths </w:t>
      </w:r>
      <w:r w:rsidR="00FE39D5" w:rsidRPr="008F6A82">
        <w:rPr>
          <w:rStyle w:val="normaltextrun"/>
        </w:rPr>
        <w:t>were</w:t>
      </w:r>
      <w:r w:rsidR="00B64641" w:rsidRPr="008F6A82">
        <w:rPr>
          <w:rStyle w:val="normaltextrun"/>
        </w:rPr>
        <w:t xml:space="preserve"> </w:t>
      </w:r>
      <w:r w:rsidR="00FE39D5" w:rsidRPr="008F6A82">
        <w:rPr>
          <w:rStyle w:val="normaltextrun"/>
        </w:rPr>
        <w:t>nearly</w:t>
      </w:r>
      <w:r w:rsidR="00B64641" w:rsidRPr="008F6A82">
        <w:rPr>
          <w:rStyle w:val="normaltextrun"/>
        </w:rPr>
        <w:t xml:space="preserve"> 11,000 deaths and staff weekly COVID-19 </w:t>
      </w:r>
      <w:r w:rsidR="00216265" w:rsidRPr="008F6A82">
        <w:rPr>
          <w:rStyle w:val="normaltextrun"/>
        </w:rPr>
        <w:t>deaths at about 1,000</w:t>
      </w:r>
      <w:r w:rsidR="00D63040" w:rsidRPr="008F6A82">
        <w:rPr>
          <w:rStyle w:val="normaltextrun"/>
        </w:rPr>
        <w:t xml:space="preserve"> deaths. </w:t>
      </w:r>
      <w:r w:rsidR="009A6BBD" w:rsidRPr="008F6A82">
        <w:rPr>
          <w:rStyle w:val="normaltextrun"/>
        </w:rPr>
        <w:t xml:space="preserve">The next </w:t>
      </w:r>
      <w:r w:rsidR="00144624" w:rsidRPr="008F6A82">
        <w:rPr>
          <w:rStyle w:val="normaltextrun"/>
        </w:rPr>
        <w:t xml:space="preserve">spike was in </w:t>
      </w:r>
      <w:r w:rsidR="00CF1ADC" w:rsidRPr="008F6A82">
        <w:rPr>
          <w:rStyle w:val="normaltextrun"/>
        </w:rPr>
        <w:t xml:space="preserve">June with about 16, 000 residents </w:t>
      </w:r>
      <w:r w:rsidR="007C72C0" w:rsidRPr="008F6A82">
        <w:rPr>
          <w:rStyle w:val="normaltextrun"/>
        </w:rPr>
        <w:t>weekly COVID</w:t>
      </w:r>
      <w:r w:rsidR="00CF1ADC" w:rsidRPr="008F6A82">
        <w:rPr>
          <w:rStyle w:val="normaltextrun"/>
        </w:rPr>
        <w:t xml:space="preserve">-19 deaths </w:t>
      </w:r>
      <w:r w:rsidR="003D4903" w:rsidRPr="008F6A82">
        <w:rPr>
          <w:rStyle w:val="normaltextrun"/>
        </w:rPr>
        <w:t xml:space="preserve">compared to </w:t>
      </w:r>
      <w:r w:rsidR="00EF1E13" w:rsidRPr="008F6A82">
        <w:rPr>
          <w:rStyle w:val="normaltextrun"/>
        </w:rPr>
        <w:t xml:space="preserve">nearly </w:t>
      </w:r>
      <w:r w:rsidR="00C80917" w:rsidRPr="008F6A82">
        <w:rPr>
          <w:rStyle w:val="normaltextrun"/>
        </w:rPr>
        <w:t xml:space="preserve">2, 000 staff weekly COVID-19 deaths. </w:t>
      </w:r>
      <w:r w:rsidR="00FA1A45" w:rsidRPr="008F6A82">
        <w:rPr>
          <w:rStyle w:val="normaltextrun"/>
        </w:rPr>
        <w:t>September 2021 had the highest number of residents weekly COVID-19 deaths</w:t>
      </w:r>
      <w:r w:rsidR="00B50C20" w:rsidRPr="008F6A82">
        <w:rPr>
          <w:rStyle w:val="normaltextrun"/>
        </w:rPr>
        <w:t xml:space="preserve">, compared to </w:t>
      </w:r>
      <w:r w:rsidR="007C72C0" w:rsidRPr="008F6A82">
        <w:rPr>
          <w:rStyle w:val="normaltextrun"/>
        </w:rPr>
        <w:t xml:space="preserve">no </w:t>
      </w:r>
      <w:r w:rsidR="00EF1E13" w:rsidRPr="008F6A82">
        <w:rPr>
          <w:rStyle w:val="normaltextrun"/>
        </w:rPr>
        <w:t xml:space="preserve">reported </w:t>
      </w:r>
      <w:r w:rsidR="00B50C20" w:rsidRPr="008F6A82">
        <w:rPr>
          <w:rStyle w:val="normaltextrun"/>
        </w:rPr>
        <w:t>staff deaths</w:t>
      </w:r>
      <w:r w:rsidR="00EF1E13" w:rsidRPr="008F6A82">
        <w:rPr>
          <w:rStyle w:val="normaltextrun"/>
        </w:rPr>
        <w:t xml:space="preserve"> that month</w:t>
      </w:r>
      <w:r w:rsidR="00B50C20" w:rsidRPr="008F6A82">
        <w:rPr>
          <w:rStyle w:val="normaltextrun"/>
        </w:rPr>
        <w:t>.</w:t>
      </w:r>
    </w:p>
    <w:p w14:paraId="1A2B5D37" w14:textId="77777777" w:rsidR="0051393F" w:rsidRDefault="0051393F" w:rsidP="00C12FAE">
      <w:pPr>
        <w:pStyle w:val="paragraph"/>
        <w:spacing w:before="0" w:beforeAutospacing="0" w:after="0" w:afterAutospacing="0" w:line="480" w:lineRule="auto"/>
        <w:textAlignment w:val="baseline"/>
        <w:rPr>
          <w:rStyle w:val="normaltextrun"/>
          <w:b/>
          <w:bCs/>
        </w:rPr>
      </w:pPr>
      <w:bookmarkStart w:id="1" w:name="_Hlk98342731"/>
    </w:p>
    <w:p w14:paraId="7FADD240" w14:textId="77777777" w:rsidR="0051393F" w:rsidRDefault="0051393F" w:rsidP="00C12FAE">
      <w:pPr>
        <w:pStyle w:val="paragraph"/>
        <w:spacing w:before="0" w:beforeAutospacing="0" w:after="0" w:afterAutospacing="0" w:line="480" w:lineRule="auto"/>
        <w:textAlignment w:val="baseline"/>
        <w:rPr>
          <w:rStyle w:val="normaltextrun"/>
          <w:b/>
          <w:bCs/>
        </w:rPr>
      </w:pPr>
    </w:p>
    <w:p w14:paraId="0E778E82" w14:textId="77777777" w:rsidR="0051393F" w:rsidRDefault="0051393F" w:rsidP="00C12FAE">
      <w:pPr>
        <w:pStyle w:val="paragraph"/>
        <w:spacing w:before="0" w:beforeAutospacing="0" w:after="0" w:afterAutospacing="0" w:line="480" w:lineRule="auto"/>
        <w:textAlignment w:val="baseline"/>
        <w:rPr>
          <w:rStyle w:val="normaltextrun"/>
          <w:b/>
          <w:bCs/>
        </w:rPr>
      </w:pPr>
    </w:p>
    <w:p w14:paraId="502A0A80" w14:textId="77777777" w:rsidR="0051393F" w:rsidRDefault="0051393F" w:rsidP="00C12FAE">
      <w:pPr>
        <w:pStyle w:val="paragraph"/>
        <w:spacing w:before="0" w:beforeAutospacing="0" w:after="0" w:afterAutospacing="0" w:line="480" w:lineRule="auto"/>
        <w:textAlignment w:val="baseline"/>
        <w:rPr>
          <w:rStyle w:val="normaltextrun"/>
          <w:b/>
          <w:bCs/>
        </w:rPr>
      </w:pPr>
    </w:p>
    <w:p w14:paraId="26C9835C" w14:textId="77777777" w:rsidR="0051393F" w:rsidRDefault="0051393F" w:rsidP="00C12FAE">
      <w:pPr>
        <w:pStyle w:val="paragraph"/>
        <w:spacing w:before="0" w:beforeAutospacing="0" w:after="0" w:afterAutospacing="0" w:line="480" w:lineRule="auto"/>
        <w:textAlignment w:val="baseline"/>
        <w:rPr>
          <w:rStyle w:val="normaltextrun"/>
          <w:b/>
          <w:bCs/>
        </w:rPr>
      </w:pPr>
    </w:p>
    <w:p w14:paraId="595EADA4" w14:textId="77777777" w:rsidR="0051393F" w:rsidRDefault="0051393F" w:rsidP="00C12FAE">
      <w:pPr>
        <w:pStyle w:val="paragraph"/>
        <w:spacing w:before="0" w:beforeAutospacing="0" w:after="0" w:afterAutospacing="0" w:line="480" w:lineRule="auto"/>
        <w:textAlignment w:val="baseline"/>
        <w:rPr>
          <w:rStyle w:val="normaltextrun"/>
          <w:b/>
          <w:bCs/>
        </w:rPr>
      </w:pPr>
    </w:p>
    <w:p w14:paraId="4FE958C6" w14:textId="1BC11566" w:rsidR="00FA1A45" w:rsidRDefault="00FA1A45" w:rsidP="00C12FAE">
      <w:pPr>
        <w:pStyle w:val="paragraph"/>
        <w:spacing w:before="0" w:beforeAutospacing="0" w:after="0" w:afterAutospacing="0" w:line="480" w:lineRule="auto"/>
        <w:textAlignment w:val="baseline"/>
        <w:rPr>
          <w:rStyle w:val="eop"/>
          <w:b/>
          <w:bCs/>
        </w:rPr>
      </w:pPr>
      <w:r w:rsidRPr="008F6A82">
        <w:rPr>
          <w:rStyle w:val="normaltextrun"/>
          <w:b/>
          <w:bCs/>
        </w:rPr>
        <w:lastRenderedPageBreak/>
        <w:t>Visualization Critique</w:t>
      </w:r>
      <w:r w:rsidRPr="008F6A82">
        <w:rPr>
          <w:rStyle w:val="eop"/>
          <w:b/>
          <w:bCs/>
        </w:rPr>
        <w:t> </w:t>
      </w:r>
      <w:r w:rsidR="00FF5FB8" w:rsidRPr="008F6A82">
        <w:rPr>
          <w:b/>
          <w:bCs/>
        </w:rPr>
        <w:t xml:space="preserve">of </w:t>
      </w:r>
      <w:r w:rsidRPr="008F6A82">
        <w:rPr>
          <w:rStyle w:val="normaltextrun"/>
          <w:b/>
          <w:bCs/>
        </w:rPr>
        <w:t>Figure A</w:t>
      </w:r>
      <w:r w:rsidRPr="008F6A82">
        <w:rPr>
          <w:rStyle w:val="eop"/>
          <w:b/>
          <w:bCs/>
        </w:rPr>
        <w:t> </w:t>
      </w:r>
    </w:p>
    <w:p w14:paraId="24C78DE5" w14:textId="14F859FD" w:rsidR="00C21602" w:rsidRPr="008F6A82" w:rsidRDefault="00CA3A59" w:rsidP="00C12FAE">
      <w:pPr>
        <w:pStyle w:val="paragraph"/>
        <w:spacing w:before="0" w:beforeAutospacing="0" w:after="0" w:afterAutospacing="0" w:line="480" w:lineRule="auto"/>
        <w:textAlignment w:val="baseline"/>
        <w:rPr>
          <w:b/>
        </w:rPr>
      </w:pPr>
      <w:r>
        <w:rPr>
          <w:b/>
          <w:noProof/>
        </w:rPr>
        <w:drawing>
          <wp:inline distT="0" distB="0" distL="0" distR="0" wp14:anchorId="16A0F34A" wp14:editId="17DC11F8">
            <wp:extent cx="5943600" cy="35306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bookmarkEnd w:id="1"/>
    <w:p w14:paraId="45FF7766" w14:textId="77777777"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Pros: Bar charts were used to compare PPE for staff versus resident’s weekly COVID-19 deaths. Trend lines were featured, and mark labels were shown for easy visualization. </w:t>
      </w:r>
      <w:r w:rsidRPr="000D3399">
        <w:rPr>
          <w:rStyle w:val="eop"/>
        </w:rPr>
        <w:t> </w:t>
      </w:r>
    </w:p>
    <w:p w14:paraId="74946B3A" w14:textId="77777777" w:rsidR="00FA1A45" w:rsidRPr="000D3399" w:rsidRDefault="00FA1A45" w:rsidP="00C12FAE">
      <w:pPr>
        <w:pStyle w:val="paragraph"/>
        <w:spacing w:before="0" w:beforeAutospacing="0" w:after="0" w:afterAutospacing="0" w:line="480" w:lineRule="auto"/>
        <w:textAlignment w:val="baseline"/>
      </w:pPr>
      <w:r w:rsidRPr="000D3399">
        <w:rPr>
          <w:rStyle w:val="normaltextrun"/>
        </w:rPr>
        <w:t>This design fits on one page, making it easier for comparison. The visualization is clean and clear with good data to ink ratio. </w:t>
      </w:r>
      <w:r w:rsidRPr="000D3399">
        <w:rPr>
          <w:rStyle w:val="eop"/>
        </w:rPr>
        <w:t> </w:t>
      </w:r>
    </w:p>
    <w:p w14:paraId="7CE294D7" w14:textId="77777777"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Cons: It may seem like January and February were excluded, but only relevant values for 2021 were shown. Face masks, gloves, gowns, N95, and eye protection were not differentiated, but could be drilled down if needed. The marked labelled values were not reflected in the thousands and could be misconstrued in the tenths. In other words, the numbers need context and some explanation. For instance, two does not mean two staff died in June, it means two thousand staff died in June. </w:t>
      </w:r>
      <w:r w:rsidRPr="000D3399">
        <w:rPr>
          <w:rStyle w:val="eop"/>
        </w:rPr>
        <w:t> </w:t>
      </w:r>
    </w:p>
    <w:p w14:paraId="1119E45E" w14:textId="77777777" w:rsidR="004B7AF3" w:rsidRDefault="004B7AF3" w:rsidP="00FF5FB8">
      <w:pPr>
        <w:pStyle w:val="paragraph"/>
        <w:spacing w:before="0" w:beforeAutospacing="0" w:after="0" w:afterAutospacing="0" w:line="480" w:lineRule="auto"/>
        <w:textAlignment w:val="baseline"/>
        <w:rPr>
          <w:rStyle w:val="normaltextrun"/>
          <w:b/>
          <w:bCs/>
        </w:rPr>
      </w:pPr>
    </w:p>
    <w:p w14:paraId="164F1E6D" w14:textId="77777777" w:rsidR="004B7AF3" w:rsidRDefault="004B7AF3" w:rsidP="00FF5FB8">
      <w:pPr>
        <w:pStyle w:val="paragraph"/>
        <w:spacing w:before="0" w:beforeAutospacing="0" w:after="0" w:afterAutospacing="0" w:line="480" w:lineRule="auto"/>
        <w:textAlignment w:val="baseline"/>
        <w:rPr>
          <w:rStyle w:val="normaltextrun"/>
          <w:b/>
          <w:bCs/>
        </w:rPr>
      </w:pPr>
    </w:p>
    <w:p w14:paraId="643420EE" w14:textId="37CD7170" w:rsidR="001B24CD" w:rsidRDefault="00FF5FB8" w:rsidP="00FF5FB8">
      <w:pPr>
        <w:pStyle w:val="paragraph"/>
        <w:spacing w:before="0" w:beforeAutospacing="0" w:after="0" w:afterAutospacing="0" w:line="480" w:lineRule="auto"/>
        <w:textAlignment w:val="baseline"/>
        <w:rPr>
          <w:rStyle w:val="eop"/>
          <w:b/>
          <w:bCs/>
        </w:rPr>
      </w:pPr>
      <w:r w:rsidRPr="00FF5FB8">
        <w:rPr>
          <w:rStyle w:val="normaltextrun"/>
          <w:b/>
          <w:bCs/>
        </w:rPr>
        <w:lastRenderedPageBreak/>
        <w:t>Visualization Critique</w:t>
      </w:r>
      <w:r w:rsidRPr="00FF5FB8">
        <w:rPr>
          <w:rStyle w:val="eop"/>
          <w:b/>
          <w:bCs/>
        </w:rPr>
        <w:t> </w:t>
      </w:r>
      <w:r w:rsidRPr="00FF5FB8">
        <w:rPr>
          <w:b/>
          <w:bCs/>
        </w:rPr>
        <w:t xml:space="preserve">of </w:t>
      </w:r>
      <w:r w:rsidRPr="00FF5FB8">
        <w:rPr>
          <w:rStyle w:val="normaltextrun"/>
          <w:b/>
          <w:bCs/>
        </w:rPr>
        <w:t xml:space="preserve">Figure </w:t>
      </w:r>
      <w:r>
        <w:rPr>
          <w:rStyle w:val="normaltextrun"/>
          <w:b/>
          <w:bCs/>
        </w:rPr>
        <w:t>B</w:t>
      </w:r>
      <w:r w:rsidRPr="00FF5FB8">
        <w:rPr>
          <w:rStyle w:val="eop"/>
          <w:b/>
          <w:bCs/>
        </w:rPr>
        <w:t> </w:t>
      </w:r>
    </w:p>
    <w:p w14:paraId="0DF13265" w14:textId="061A75B8" w:rsidR="0026304E" w:rsidRPr="005123CA" w:rsidRDefault="00CF5548" w:rsidP="00FF5FB8">
      <w:pPr>
        <w:pStyle w:val="paragraph"/>
        <w:spacing w:before="0" w:beforeAutospacing="0" w:after="0" w:afterAutospacing="0" w:line="480" w:lineRule="auto"/>
        <w:textAlignment w:val="baseline"/>
        <w:rPr>
          <w:b/>
          <w:bCs/>
          <w:noProof/>
        </w:rPr>
      </w:pPr>
      <w:r>
        <w:rPr>
          <w:b/>
          <w:bCs/>
          <w:noProof/>
        </w:rPr>
        <w:drawing>
          <wp:inline distT="0" distB="0" distL="0" distR="0" wp14:anchorId="4022C97E" wp14:editId="7E636C57">
            <wp:extent cx="5943600" cy="4390390"/>
            <wp:effectExtent l="0" t="0" r="0" b="381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4234B935" w14:textId="328DB8C5"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Pros: PPE for residents and staff weekly COVID-19 deaths were compared using lines. The larger number of residents weekly deaths were highlighted. </w:t>
      </w:r>
      <w:r w:rsidRPr="000D3399">
        <w:rPr>
          <w:rStyle w:val="eop"/>
        </w:rPr>
        <w:t> </w:t>
      </w:r>
      <w:r w:rsidRPr="000D3399">
        <w:rPr>
          <w:rStyle w:val="normaltextrun"/>
        </w:rPr>
        <w:t>We maximized data-to-ink ratio and kept the visual minimal and clean. </w:t>
      </w:r>
      <w:r w:rsidRPr="000D3399">
        <w:rPr>
          <w:rStyle w:val="eop"/>
        </w:rPr>
        <w:t> </w:t>
      </w:r>
    </w:p>
    <w:p w14:paraId="7BB1FD64" w14:textId="7DDB8E98"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Cons: There was no delineation of color between residents and staff. </w:t>
      </w:r>
      <w:r w:rsidR="00BC388F">
        <w:rPr>
          <w:rStyle w:val="normaltextrun"/>
        </w:rPr>
        <w:t xml:space="preserve">Also, </w:t>
      </w:r>
      <w:r w:rsidR="006A30D5">
        <w:rPr>
          <w:rStyle w:val="normaltextrun"/>
        </w:rPr>
        <w:t xml:space="preserve">the </w:t>
      </w:r>
      <w:r w:rsidR="00BC388F">
        <w:rPr>
          <w:rStyle w:val="normaltextrun"/>
        </w:rPr>
        <w:t xml:space="preserve">variable names for </w:t>
      </w:r>
      <w:r w:rsidR="002C1C07">
        <w:rPr>
          <w:rStyle w:val="normaltextrun"/>
        </w:rPr>
        <w:t>masks, gloves, gowns, n95</w:t>
      </w:r>
      <w:r w:rsidR="009104D1">
        <w:rPr>
          <w:rStyle w:val="eop"/>
        </w:rPr>
        <w:t xml:space="preserve">, and eye protection </w:t>
      </w:r>
      <w:r w:rsidR="002F5E9F">
        <w:rPr>
          <w:rStyle w:val="eop"/>
        </w:rPr>
        <w:t xml:space="preserve">no longer available in 7 days </w:t>
      </w:r>
      <w:r w:rsidR="00282A56">
        <w:rPr>
          <w:rStyle w:val="eop"/>
        </w:rPr>
        <w:t>we</w:t>
      </w:r>
      <w:r w:rsidR="002F5E9F">
        <w:rPr>
          <w:rStyle w:val="eop"/>
        </w:rPr>
        <w:t>re too long</w:t>
      </w:r>
      <w:r w:rsidR="00DF7D2F">
        <w:rPr>
          <w:rStyle w:val="eop"/>
        </w:rPr>
        <w:t>, so</w:t>
      </w:r>
      <w:r w:rsidR="002C7028">
        <w:rPr>
          <w:rStyle w:val="eop"/>
        </w:rPr>
        <w:t xml:space="preserve"> some of the variable names </w:t>
      </w:r>
      <w:r w:rsidR="00F42D56">
        <w:rPr>
          <w:rStyle w:val="eop"/>
        </w:rPr>
        <w:t>we</w:t>
      </w:r>
      <w:r w:rsidR="002C7028">
        <w:rPr>
          <w:rStyle w:val="eop"/>
        </w:rPr>
        <w:t>re cut off at the top</w:t>
      </w:r>
      <w:r w:rsidR="002F5E9F">
        <w:rPr>
          <w:rStyle w:val="eop"/>
        </w:rPr>
        <w:t xml:space="preserve">. </w:t>
      </w:r>
    </w:p>
    <w:p w14:paraId="25894CC7" w14:textId="77777777" w:rsidR="008E35C5" w:rsidRDefault="008E35C5" w:rsidP="00FF5FB8">
      <w:pPr>
        <w:pStyle w:val="paragraph"/>
        <w:spacing w:before="0" w:beforeAutospacing="0" w:after="0" w:afterAutospacing="0" w:line="480" w:lineRule="auto"/>
        <w:textAlignment w:val="baseline"/>
        <w:rPr>
          <w:rStyle w:val="normaltextrun"/>
          <w:b/>
          <w:bCs/>
        </w:rPr>
      </w:pPr>
    </w:p>
    <w:p w14:paraId="58147CC2" w14:textId="77777777" w:rsidR="008E35C5" w:rsidRDefault="008E35C5" w:rsidP="00FF5FB8">
      <w:pPr>
        <w:pStyle w:val="paragraph"/>
        <w:spacing w:before="0" w:beforeAutospacing="0" w:after="0" w:afterAutospacing="0" w:line="480" w:lineRule="auto"/>
        <w:textAlignment w:val="baseline"/>
        <w:rPr>
          <w:rStyle w:val="normaltextrun"/>
          <w:b/>
          <w:bCs/>
        </w:rPr>
      </w:pPr>
    </w:p>
    <w:p w14:paraId="4BF28594" w14:textId="77777777" w:rsidR="008E35C5" w:rsidRDefault="008E35C5" w:rsidP="00FF5FB8">
      <w:pPr>
        <w:pStyle w:val="paragraph"/>
        <w:spacing w:before="0" w:beforeAutospacing="0" w:after="0" w:afterAutospacing="0" w:line="480" w:lineRule="auto"/>
        <w:textAlignment w:val="baseline"/>
        <w:rPr>
          <w:rStyle w:val="normaltextrun"/>
          <w:b/>
          <w:bCs/>
        </w:rPr>
      </w:pPr>
    </w:p>
    <w:p w14:paraId="7A154008" w14:textId="0F8066C0" w:rsidR="00FF5FB8" w:rsidRDefault="00FF5FB8" w:rsidP="00FF5FB8">
      <w:pPr>
        <w:pStyle w:val="paragraph"/>
        <w:spacing w:before="0" w:beforeAutospacing="0" w:after="0" w:afterAutospacing="0" w:line="480" w:lineRule="auto"/>
        <w:textAlignment w:val="baseline"/>
        <w:rPr>
          <w:rStyle w:val="eop"/>
          <w:b/>
          <w:bCs/>
        </w:rPr>
      </w:pPr>
      <w:r w:rsidRPr="00FF5FB8">
        <w:rPr>
          <w:rStyle w:val="normaltextrun"/>
          <w:b/>
          <w:bCs/>
        </w:rPr>
        <w:lastRenderedPageBreak/>
        <w:t>Visualization Critique</w:t>
      </w:r>
      <w:r w:rsidRPr="00FF5FB8">
        <w:rPr>
          <w:rStyle w:val="eop"/>
          <w:b/>
          <w:bCs/>
        </w:rPr>
        <w:t> </w:t>
      </w:r>
      <w:r w:rsidRPr="00FF5FB8">
        <w:rPr>
          <w:b/>
          <w:bCs/>
        </w:rPr>
        <w:t xml:space="preserve">of </w:t>
      </w:r>
      <w:r w:rsidRPr="00FF5FB8">
        <w:rPr>
          <w:rStyle w:val="normaltextrun"/>
          <w:b/>
          <w:bCs/>
        </w:rPr>
        <w:t xml:space="preserve">Figure </w:t>
      </w:r>
      <w:r>
        <w:rPr>
          <w:rStyle w:val="normaltextrun"/>
          <w:b/>
          <w:bCs/>
        </w:rPr>
        <w:t>C</w:t>
      </w:r>
      <w:r w:rsidRPr="00FF5FB8">
        <w:rPr>
          <w:rStyle w:val="eop"/>
          <w:b/>
          <w:bCs/>
        </w:rPr>
        <w:t> </w:t>
      </w:r>
    </w:p>
    <w:p w14:paraId="1916AB47" w14:textId="34263799" w:rsidR="005123CA" w:rsidRPr="00FF5FB8" w:rsidRDefault="00496B4C" w:rsidP="00FF5FB8">
      <w:pPr>
        <w:pStyle w:val="paragraph"/>
        <w:spacing w:before="0" w:beforeAutospacing="0" w:after="0" w:afterAutospacing="0" w:line="480" w:lineRule="auto"/>
        <w:textAlignment w:val="baseline"/>
        <w:rPr>
          <w:b/>
          <w:bCs/>
        </w:rPr>
      </w:pPr>
      <w:r>
        <w:rPr>
          <w:b/>
          <w:bCs/>
          <w:noProof/>
        </w:rPr>
        <w:drawing>
          <wp:inline distT="0" distB="0" distL="0" distR="0" wp14:anchorId="392FA5F3" wp14:editId="544EAC99">
            <wp:extent cx="5943600" cy="4390390"/>
            <wp:effectExtent l="0" t="0" r="0" b="381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66A973CD" w14:textId="7FC88DCE"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Pros: PPE for residents and staff were together, making it easier for the audience to view</w:t>
      </w:r>
      <w:r w:rsidR="0065050B">
        <w:rPr>
          <w:rStyle w:val="normaltextrun"/>
        </w:rPr>
        <w:t xml:space="preserve"> the comparison</w:t>
      </w:r>
      <w:r w:rsidR="00F13196">
        <w:rPr>
          <w:rStyle w:val="normaltextrun"/>
        </w:rPr>
        <w:t>s</w:t>
      </w:r>
      <w:r w:rsidRPr="000D3399">
        <w:rPr>
          <w:rStyle w:val="normaltextrun"/>
        </w:rPr>
        <w:t>. </w:t>
      </w:r>
      <w:r w:rsidRPr="000D3399">
        <w:rPr>
          <w:rStyle w:val="eop"/>
        </w:rPr>
        <w:t> </w:t>
      </w:r>
    </w:p>
    <w:p w14:paraId="0DCC7497" w14:textId="77777777" w:rsidR="00FA1A45" w:rsidRPr="000D3399" w:rsidRDefault="00FA1A45" w:rsidP="00C12FAE">
      <w:pPr>
        <w:pStyle w:val="paragraph"/>
        <w:spacing w:before="0" w:beforeAutospacing="0" w:after="0" w:afterAutospacing="0" w:line="480" w:lineRule="auto"/>
        <w:textAlignment w:val="baseline"/>
      </w:pPr>
      <w:r w:rsidRPr="000D3399">
        <w:rPr>
          <w:rStyle w:val="normaltextrun"/>
        </w:rPr>
        <w:t>Design Cons: The color scheme may make it difficult to view the numbers for staff weekly COVID-19 deaths because they were embedded. </w:t>
      </w:r>
      <w:r w:rsidRPr="000D3399">
        <w:rPr>
          <w:rStyle w:val="eop"/>
        </w:rPr>
        <w:t> </w:t>
      </w:r>
    </w:p>
    <w:p w14:paraId="77A174A8" w14:textId="77777777" w:rsidR="00FA1A45" w:rsidRPr="000D3399" w:rsidRDefault="00FA1A45" w:rsidP="00C12FAE">
      <w:pPr>
        <w:pStyle w:val="paragraph"/>
        <w:spacing w:before="0" w:beforeAutospacing="0" w:after="0" w:afterAutospacing="0" w:line="480" w:lineRule="auto"/>
        <w:jc w:val="center"/>
        <w:textAlignment w:val="baseline"/>
      </w:pPr>
      <w:r w:rsidRPr="000D3399">
        <w:rPr>
          <w:rStyle w:val="normaltextrun"/>
          <w:b/>
          <w:bCs/>
        </w:rPr>
        <w:t>Limitations</w:t>
      </w:r>
      <w:r w:rsidRPr="000D3399">
        <w:rPr>
          <w:rStyle w:val="eop"/>
        </w:rPr>
        <w:t> </w:t>
      </w:r>
    </w:p>
    <w:p w14:paraId="08054CE4" w14:textId="656D6086" w:rsidR="00FA1A45" w:rsidRDefault="00FA1A45" w:rsidP="001404B9">
      <w:pPr>
        <w:pStyle w:val="paragraph"/>
        <w:spacing w:before="0" w:beforeAutospacing="0" w:after="0" w:afterAutospacing="0" w:line="480" w:lineRule="auto"/>
        <w:ind w:firstLine="720"/>
        <w:textAlignment w:val="baseline"/>
        <w:rPr>
          <w:rStyle w:val="eop"/>
          <w:color w:val="000000"/>
        </w:rPr>
      </w:pPr>
      <w:r w:rsidRPr="000D3399">
        <w:rPr>
          <w:rStyle w:val="normaltextrun"/>
        </w:rPr>
        <w:t>Our target audience was healthcare leaders in the N</w:t>
      </w:r>
      <w:r w:rsidR="003702D3">
        <w:rPr>
          <w:rStyle w:val="normaltextrun"/>
        </w:rPr>
        <w:t xml:space="preserve">ursing </w:t>
      </w:r>
      <w:r w:rsidRPr="000D3399">
        <w:rPr>
          <w:rStyle w:val="normaltextrun"/>
        </w:rPr>
        <w:t>H</w:t>
      </w:r>
      <w:r w:rsidR="003702D3">
        <w:rPr>
          <w:rStyle w:val="normaltextrun"/>
        </w:rPr>
        <w:t>ome</w:t>
      </w:r>
      <w:r w:rsidRPr="000D3399">
        <w:rPr>
          <w:rStyle w:val="normaltextrun"/>
        </w:rPr>
        <w:t xml:space="preserve"> sector, but our goal wa</w:t>
      </w:r>
      <w:r w:rsidRPr="000D3399">
        <w:rPr>
          <w:rStyle w:val="normaltextrun"/>
          <w:color w:val="000000"/>
        </w:rPr>
        <w:t>s to recommend updating the reporting of supplies to the CDC from seven days to a minimum of 30 days. Recommending a change to a government entity can be a time-consuming process and it may require N</w:t>
      </w:r>
      <w:r w:rsidR="003702D3">
        <w:rPr>
          <w:rStyle w:val="normaltextrun"/>
          <w:color w:val="000000"/>
        </w:rPr>
        <w:t xml:space="preserve">ursing </w:t>
      </w:r>
      <w:r w:rsidRPr="000D3399">
        <w:rPr>
          <w:rStyle w:val="normaltextrun"/>
          <w:color w:val="000000"/>
        </w:rPr>
        <w:t>H</w:t>
      </w:r>
      <w:r w:rsidR="003702D3">
        <w:rPr>
          <w:rStyle w:val="normaltextrun"/>
          <w:color w:val="000000"/>
        </w:rPr>
        <w:t>ome</w:t>
      </w:r>
      <w:r w:rsidRPr="000D3399">
        <w:rPr>
          <w:rStyle w:val="normaltextrun"/>
          <w:color w:val="000000"/>
        </w:rPr>
        <w:t xml:space="preserve"> leaders to lobby the CDC to change this reporting requirement</w:t>
      </w:r>
      <w:r w:rsidR="008A1839">
        <w:rPr>
          <w:rStyle w:val="normaltextrun"/>
          <w:color w:val="000000"/>
        </w:rPr>
        <w:t>s</w:t>
      </w:r>
      <w:r w:rsidRPr="000D3399">
        <w:rPr>
          <w:rStyle w:val="normaltextrun"/>
          <w:color w:val="000000"/>
        </w:rPr>
        <w:t>. </w:t>
      </w:r>
      <w:r w:rsidRPr="000D3399">
        <w:rPr>
          <w:rStyle w:val="eop"/>
          <w:color w:val="000000"/>
        </w:rPr>
        <w:t> </w:t>
      </w:r>
    </w:p>
    <w:p w14:paraId="2CB4A2AA" w14:textId="39D9A664" w:rsidR="009F1220" w:rsidRPr="000D3399" w:rsidRDefault="009F1220" w:rsidP="001404B9">
      <w:pPr>
        <w:pStyle w:val="paragraph"/>
        <w:spacing w:before="0" w:beforeAutospacing="0" w:after="0" w:afterAutospacing="0" w:line="480" w:lineRule="auto"/>
        <w:ind w:firstLine="720"/>
        <w:textAlignment w:val="baseline"/>
      </w:pPr>
      <w:r>
        <w:rPr>
          <w:rStyle w:val="eop"/>
          <w:color w:val="000000"/>
        </w:rPr>
        <w:lastRenderedPageBreak/>
        <w:t>S</w:t>
      </w:r>
      <w:r w:rsidR="00EA618B">
        <w:rPr>
          <w:rStyle w:val="eop"/>
          <w:color w:val="000000"/>
        </w:rPr>
        <w:t xml:space="preserve">econdly, </w:t>
      </w:r>
      <w:r w:rsidR="00F36653">
        <w:rPr>
          <w:rStyle w:val="eop"/>
          <w:color w:val="000000"/>
        </w:rPr>
        <w:t>nursing home staff had extreme difficult</w:t>
      </w:r>
      <w:r w:rsidR="00100E89">
        <w:rPr>
          <w:rStyle w:val="eop"/>
          <w:color w:val="000000"/>
        </w:rPr>
        <w:t>y finding PPE in the early part of COVID-19</w:t>
      </w:r>
      <w:r w:rsidR="008F0D77">
        <w:rPr>
          <w:rStyle w:val="eop"/>
          <w:color w:val="000000"/>
        </w:rPr>
        <w:t xml:space="preserve"> (White, 2020). </w:t>
      </w:r>
      <w:r w:rsidR="00BE6D64">
        <w:rPr>
          <w:rStyle w:val="eop"/>
          <w:color w:val="000000"/>
        </w:rPr>
        <w:t>The dataset we analyzed reported resident and staff deaths from 2021</w:t>
      </w:r>
      <w:r w:rsidR="004C556F">
        <w:rPr>
          <w:rStyle w:val="eop"/>
          <w:color w:val="000000"/>
        </w:rPr>
        <w:t xml:space="preserve"> and we </w:t>
      </w:r>
      <w:r w:rsidR="00D444B6">
        <w:rPr>
          <w:rStyle w:val="eop"/>
          <w:color w:val="000000"/>
        </w:rPr>
        <w:t>theorize</w:t>
      </w:r>
      <w:r w:rsidR="004C556F">
        <w:rPr>
          <w:rStyle w:val="eop"/>
          <w:color w:val="000000"/>
        </w:rPr>
        <w:t xml:space="preserve"> the dataset from the prior year would have a higher num</w:t>
      </w:r>
      <w:r w:rsidR="00464122">
        <w:rPr>
          <w:rStyle w:val="eop"/>
          <w:color w:val="000000"/>
        </w:rPr>
        <w:t xml:space="preserve">ber of deaths for both staff and patients. </w:t>
      </w:r>
      <w:r w:rsidR="00772F39">
        <w:rPr>
          <w:rStyle w:val="eop"/>
          <w:color w:val="000000"/>
        </w:rPr>
        <w:t>Also, t</w:t>
      </w:r>
      <w:r w:rsidR="008C5859">
        <w:rPr>
          <w:rStyle w:val="eop"/>
          <w:color w:val="000000"/>
        </w:rPr>
        <w:t>his exploration would be more substantive if</w:t>
      </w:r>
      <w:r w:rsidR="00C57B75">
        <w:rPr>
          <w:rStyle w:val="eop"/>
          <w:color w:val="000000"/>
        </w:rPr>
        <w:t xml:space="preserve"> </w:t>
      </w:r>
      <w:r w:rsidR="008C5859">
        <w:rPr>
          <w:rStyle w:val="eop"/>
          <w:color w:val="000000"/>
        </w:rPr>
        <w:t>demographic data</w:t>
      </w:r>
      <w:r w:rsidR="00BF1B4B">
        <w:rPr>
          <w:rStyle w:val="eop"/>
          <w:color w:val="000000"/>
        </w:rPr>
        <w:t xml:space="preserve"> and vaccination status</w:t>
      </w:r>
      <w:r w:rsidR="008C5859">
        <w:rPr>
          <w:rStyle w:val="eop"/>
          <w:color w:val="000000"/>
        </w:rPr>
        <w:t xml:space="preserve"> </w:t>
      </w:r>
      <w:r w:rsidR="008C3B74">
        <w:rPr>
          <w:rStyle w:val="eop"/>
          <w:color w:val="000000"/>
        </w:rPr>
        <w:t xml:space="preserve">on the residents and staff who </w:t>
      </w:r>
      <w:r w:rsidR="009B74A2">
        <w:rPr>
          <w:rStyle w:val="eop"/>
          <w:color w:val="000000"/>
        </w:rPr>
        <w:t>died</w:t>
      </w:r>
      <w:r w:rsidR="00C57B75">
        <w:rPr>
          <w:rStyle w:val="eop"/>
          <w:color w:val="000000"/>
        </w:rPr>
        <w:t xml:space="preserve"> were reported</w:t>
      </w:r>
      <w:r w:rsidR="009B74A2">
        <w:rPr>
          <w:rStyle w:val="eop"/>
          <w:color w:val="000000"/>
        </w:rPr>
        <w:t>, but</w:t>
      </w:r>
      <w:r w:rsidR="00F7562F">
        <w:rPr>
          <w:rStyle w:val="eop"/>
          <w:color w:val="000000"/>
        </w:rPr>
        <w:t xml:space="preserve"> federally available data</w:t>
      </w:r>
      <w:r w:rsidR="001E7961">
        <w:rPr>
          <w:rStyle w:val="eop"/>
          <w:color w:val="000000"/>
        </w:rPr>
        <w:t>set</w:t>
      </w:r>
      <w:r w:rsidR="00A60557">
        <w:rPr>
          <w:rStyle w:val="eop"/>
          <w:color w:val="000000"/>
        </w:rPr>
        <w:t>s</w:t>
      </w:r>
      <w:r w:rsidR="001E7961">
        <w:rPr>
          <w:rStyle w:val="eop"/>
          <w:color w:val="000000"/>
        </w:rPr>
        <w:t xml:space="preserve"> </w:t>
      </w:r>
      <w:r w:rsidR="009B74A2">
        <w:rPr>
          <w:rStyle w:val="eop"/>
          <w:color w:val="000000"/>
        </w:rPr>
        <w:t>ha</w:t>
      </w:r>
      <w:r w:rsidR="00A60557">
        <w:rPr>
          <w:rStyle w:val="eop"/>
          <w:color w:val="000000"/>
        </w:rPr>
        <w:t>ve</w:t>
      </w:r>
      <w:r w:rsidR="001E7961">
        <w:rPr>
          <w:rStyle w:val="eop"/>
          <w:color w:val="000000"/>
        </w:rPr>
        <w:t xml:space="preserve"> several gaps </w:t>
      </w:r>
      <w:r w:rsidR="00106A65">
        <w:rPr>
          <w:rStyle w:val="eop"/>
          <w:color w:val="000000"/>
        </w:rPr>
        <w:t xml:space="preserve">(Kaiser Family Foundation, </w:t>
      </w:r>
      <w:r w:rsidR="0084182A">
        <w:rPr>
          <w:rStyle w:val="eop"/>
          <w:color w:val="000000"/>
        </w:rPr>
        <w:t>2022).</w:t>
      </w:r>
    </w:p>
    <w:p w14:paraId="4E63840B" w14:textId="301CD557" w:rsidR="00FA1A45" w:rsidRPr="00FB140C" w:rsidRDefault="00FA1A45" w:rsidP="00C12FAE">
      <w:pPr>
        <w:pStyle w:val="paragraph"/>
        <w:spacing w:before="0" w:beforeAutospacing="0" w:after="0" w:afterAutospacing="0" w:line="480" w:lineRule="auto"/>
        <w:jc w:val="center"/>
        <w:textAlignment w:val="baseline"/>
      </w:pPr>
      <w:r w:rsidRPr="00FB140C">
        <w:rPr>
          <w:rStyle w:val="normaltextrun"/>
          <w:b/>
          <w:bCs/>
        </w:rPr>
        <w:t>Resolution</w:t>
      </w:r>
      <w:r w:rsidRPr="00FB140C">
        <w:rPr>
          <w:rStyle w:val="eop"/>
        </w:rPr>
        <w:t> </w:t>
      </w:r>
    </w:p>
    <w:p w14:paraId="3B4400AB" w14:textId="47AD0EED" w:rsidR="00FB140C" w:rsidRPr="00FB140C" w:rsidRDefault="00FA1A45" w:rsidP="00FB140C">
      <w:pPr>
        <w:pStyle w:val="paragraph"/>
        <w:spacing w:before="0" w:beforeAutospacing="0" w:after="0" w:afterAutospacing="0" w:line="480" w:lineRule="auto"/>
        <w:ind w:firstLine="720"/>
        <w:textAlignment w:val="baseline"/>
        <w:rPr>
          <w:rStyle w:val="normaltextrun"/>
        </w:rPr>
      </w:pPr>
      <w:r w:rsidRPr="00FB140C">
        <w:rPr>
          <w:rStyle w:val="eop"/>
        </w:rPr>
        <w:t> </w:t>
      </w:r>
      <w:r w:rsidR="00FB140C" w:rsidRPr="00FB140C">
        <w:t>In this investigation, we explored</w:t>
      </w:r>
      <w:r w:rsidR="00FB140C" w:rsidRPr="00FB140C">
        <w:rPr>
          <w:rStyle w:val="normaltextrun"/>
        </w:rPr>
        <w:t xml:space="preserve"> the latest nursing home COVID-19 data from the CDC.  We used Tableau to create three visualizations of the same data to show different points of view. We compared residents and staff weekly COVID-19 deaths with PPE they reported would no longer be available in seven days. We then critiqued the pros and cons of the visualizations. </w:t>
      </w:r>
    </w:p>
    <w:p w14:paraId="542319D6" w14:textId="22AEF63D" w:rsidR="004E3633" w:rsidRPr="00ED2EF4" w:rsidRDefault="007C750F" w:rsidP="00876ED1">
      <w:pPr>
        <w:pStyle w:val="paragraph"/>
        <w:spacing w:before="0" w:beforeAutospacing="0" w:after="0" w:afterAutospacing="0" w:line="480" w:lineRule="auto"/>
        <w:ind w:firstLine="720"/>
        <w:textAlignment w:val="baseline"/>
      </w:pPr>
      <w:r>
        <w:rPr>
          <w:rStyle w:val="eop"/>
        </w:rPr>
        <w:t>T</w:t>
      </w:r>
      <w:r w:rsidR="00D83F8A" w:rsidRPr="00ED2EF4">
        <w:rPr>
          <w:rStyle w:val="eop"/>
        </w:rPr>
        <w:t xml:space="preserve">he </w:t>
      </w:r>
      <w:r w:rsidR="000F5429" w:rsidRPr="00ED2EF4">
        <w:rPr>
          <w:rStyle w:val="eop"/>
        </w:rPr>
        <w:t xml:space="preserve">COVID-19 </w:t>
      </w:r>
      <w:r w:rsidR="00763983">
        <w:rPr>
          <w:rStyle w:val="eop"/>
        </w:rPr>
        <w:t>pandemic cascaded th</w:t>
      </w:r>
      <w:r w:rsidR="00070C77">
        <w:rPr>
          <w:rStyle w:val="eop"/>
        </w:rPr>
        <w:t>e nursing home po</w:t>
      </w:r>
      <w:r w:rsidR="00763983">
        <w:rPr>
          <w:rStyle w:val="eop"/>
        </w:rPr>
        <w:t xml:space="preserve">pulation into </w:t>
      </w:r>
      <w:r w:rsidR="00070C77">
        <w:rPr>
          <w:rStyle w:val="eop"/>
        </w:rPr>
        <w:t xml:space="preserve">a whirlwind of </w:t>
      </w:r>
      <w:r w:rsidR="00F47993">
        <w:rPr>
          <w:rStyle w:val="eop"/>
        </w:rPr>
        <w:t>challenges</w:t>
      </w:r>
      <w:r w:rsidR="00141726">
        <w:rPr>
          <w:rStyle w:val="eop"/>
        </w:rPr>
        <w:t xml:space="preserve"> and complexities that were </w:t>
      </w:r>
      <w:r w:rsidR="00F46B93" w:rsidRPr="00ED2EF4">
        <w:rPr>
          <w:rStyle w:val="eop"/>
        </w:rPr>
        <w:t>unprecedented</w:t>
      </w:r>
      <w:r w:rsidR="0012206E">
        <w:rPr>
          <w:rStyle w:val="eop"/>
        </w:rPr>
        <w:t xml:space="preserve">. This </w:t>
      </w:r>
      <w:r w:rsidR="003E78E4">
        <w:rPr>
          <w:rStyle w:val="eop"/>
        </w:rPr>
        <w:t>includes</w:t>
      </w:r>
      <w:r w:rsidR="0012206E">
        <w:rPr>
          <w:rStyle w:val="eop"/>
        </w:rPr>
        <w:t xml:space="preserve"> the voracious </w:t>
      </w:r>
      <w:r w:rsidR="00F46B93" w:rsidRPr="00ED2EF4">
        <w:rPr>
          <w:rStyle w:val="eop"/>
        </w:rPr>
        <w:t>worldwide demand for PPE</w:t>
      </w:r>
      <w:r w:rsidR="0012206E">
        <w:rPr>
          <w:rStyle w:val="eop"/>
        </w:rPr>
        <w:t xml:space="preserve">, supply chain issues, </w:t>
      </w:r>
      <w:r w:rsidR="004C1009">
        <w:rPr>
          <w:rStyle w:val="eop"/>
        </w:rPr>
        <w:t xml:space="preserve">resident and staff deaths, </w:t>
      </w:r>
      <w:r w:rsidR="00D64F71">
        <w:rPr>
          <w:rStyle w:val="eop"/>
        </w:rPr>
        <w:t>and the emotional toll of moving on</w:t>
      </w:r>
      <w:r w:rsidR="00D109D6">
        <w:rPr>
          <w:rStyle w:val="eop"/>
        </w:rPr>
        <w:t>.</w:t>
      </w:r>
      <w:r w:rsidR="00F46B93" w:rsidRPr="00ED2EF4">
        <w:rPr>
          <w:rStyle w:val="eop"/>
        </w:rPr>
        <w:t xml:space="preserve"> </w:t>
      </w:r>
      <w:r w:rsidR="009B44E7">
        <w:rPr>
          <w:rStyle w:val="eop"/>
        </w:rPr>
        <w:t xml:space="preserve">Notwithstanding, </w:t>
      </w:r>
      <w:r w:rsidR="004322E7" w:rsidRPr="00ED2EF4">
        <w:rPr>
          <w:rStyle w:val="eop"/>
        </w:rPr>
        <w:t>Nursing Homes commonly operate with a shortage of staff</w:t>
      </w:r>
      <w:r w:rsidR="00876ED1">
        <w:rPr>
          <w:rStyle w:val="eop"/>
        </w:rPr>
        <w:t xml:space="preserve"> and </w:t>
      </w:r>
      <w:r w:rsidR="004674DF">
        <w:rPr>
          <w:rStyle w:val="eop"/>
        </w:rPr>
        <w:t>w</w:t>
      </w:r>
      <w:r w:rsidR="000375C2" w:rsidRPr="00ED2EF4">
        <w:rPr>
          <w:rStyle w:val="eop"/>
        </w:rPr>
        <w:t xml:space="preserve">hen the staff gets around to </w:t>
      </w:r>
      <w:r w:rsidR="00B04BDA" w:rsidRPr="00ED2EF4">
        <w:rPr>
          <w:rStyle w:val="eop"/>
        </w:rPr>
        <w:t xml:space="preserve">inventory their </w:t>
      </w:r>
      <w:r w:rsidR="004238F4" w:rsidRPr="00ED2EF4">
        <w:rPr>
          <w:rStyle w:val="eop"/>
        </w:rPr>
        <w:t xml:space="preserve">supplies </w:t>
      </w:r>
      <w:r w:rsidR="00446E4C">
        <w:rPr>
          <w:rStyle w:val="eop"/>
        </w:rPr>
        <w:t xml:space="preserve">and </w:t>
      </w:r>
      <w:r w:rsidR="00446E4C" w:rsidRPr="00ED2EF4">
        <w:rPr>
          <w:rStyle w:val="eop"/>
        </w:rPr>
        <w:t>report</w:t>
      </w:r>
      <w:r w:rsidR="00B04BDA" w:rsidRPr="00ED2EF4">
        <w:rPr>
          <w:rStyle w:val="eop"/>
        </w:rPr>
        <w:t xml:space="preserve"> their final week of PPE </w:t>
      </w:r>
      <w:r w:rsidR="004238F4" w:rsidRPr="00ED2EF4">
        <w:rPr>
          <w:rStyle w:val="eop"/>
        </w:rPr>
        <w:t>to the CDC</w:t>
      </w:r>
      <w:r w:rsidR="000375C2" w:rsidRPr="00ED2EF4">
        <w:rPr>
          <w:rStyle w:val="eop"/>
        </w:rPr>
        <w:t>, it</w:t>
      </w:r>
      <w:r w:rsidR="004238F4" w:rsidRPr="00ED2EF4">
        <w:rPr>
          <w:rStyle w:val="eop"/>
        </w:rPr>
        <w:t xml:space="preserve"> </w:t>
      </w:r>
      <w:r w:rsidR="00B04BDA" w:rsidRPr="00ED2EF4">
        <w:rPr>
          <w:rStyle w:val="eop"/>
        </w:rPr>
        <w:t>may be too late to</w:t>
      </w:r>
      <w:r w:rsidR="007B7E9F" w:rsidRPr="00ED2EF4">
        <w:rPr>
          <w:rStyle w:val="eop"/>
        </w:rPr>
        <w:t xml:space="preserve"> realize </w:t>
      </w:r>
      <w:r w:rsidR="001F76D1" w:rsidRPr="00ED2EF4">
        <w:rPr>
          <w:rStyle w:val="eop"/>
        </w:rPr>
        <w:t>their inventory is low</w:t>
      </w:r>
      <w:r w:rsidR="00FF24D6">
        <w:rPr>
          <w:rStyle w:val="eop"/>
        </w:rPr>
        <w:t xml:space="preserve"> or depleted</w:t>
      </w:r>
      <w:r w:rsidR="00B45419">
        <w:rPr>
          <w:rStyle w:val="eop"/>
        </w:rPr>
        <w:t xml:space="preserve">. </w:t>
      </w:r>
      <w:r w:rsidR="00700DF7">
        <w:rPr>
          <w:rStyle w:val="eop"/>
        </w:rPr>
        <w:t>Nursing</w:t>
      </w:r>
      <w:r w:rsidR="00AC1FB5">
        <w:rPr>
          <w:rStyle w:val="eop"/>
        </w:rPr>
        <w:t xml:space="preserve"> Homes</w:t>
      </w:r>
      <w:r w:rsidR="00EC2482">
        <w:rPr>
          <w:rStyle w:val="eop"/>
        </w:rPr>
        <w:t xml:space="preserve"> </w:t>
      </w:r>
      <w:r w:rsidR="00FB583A" w:rsidRPr="00ED2EF4">
        <w:rPr>
          <w:rStyle w:val="eop"/>
        </w:rPr>
        <w:t xml:space="preserve">may </w:t>
      </w:r>
      <w:r w:rsidR="00AE5B0D" w:rsidRPr="00ED2EF4">
        <w:rPr>
          <w:rStyle w:val="eop"/>
        </w:rPr>
        <w:t>not get the help they need in a timely manner</w:t>
      </w:r>
      <w:r w:rsidR="00700DF7">
        <w:rPr>
          <w:rStyle w:val="eop"/>
        </w:rPr>
        <w:t>.</w:t>
      </w:r>
      <w:r w:rsidR="00E824BE">
        <w:rPr>
          <w:rStyle w:val="eop"/>
        </w:rPr>
        <w:t xml:space="preserve"> </w:t>
      </w:r>
      <w:r w:rsidR="00700DF7">
        <w:rPr>
          <w:rStyle w:val="eop"/>
        </w:rPr>
        <w:t>W</w:t>
      </w:r>
      <w:r w:rsidR="00E824BE">
        <w:rPr>
          <w:rStyle w:val="eop"/>
        </w:rPr>
        <w:t xml:space="preserve">e </w:t>
      </w:r>
      <w:r w:rsidR="004E3633" w:rsidRPr="00ED2EF4">
        <w:rPr>
          <w:rStyle w:val="normaltextrun"/>
        </w:rPr>
        <w:t xml:space="preserve">recommend updating </w:t>
      </w:r>
      <w:r w:rsidR="004F7275">
        <w:rPr>
          <w:rStyle w:val="normaltextrun"/>
        </w:rPr>
        <w:t xml:space="preserve">the </w:t>
      </w:r>
      <w:r w:rsidR="004B5CD8">
        <w:rPr>
          <w:rStyle w:val="normaltextrun"/>
        </w:rPr>
        <w:t xml:space="preserve">federal </w:t>
      </w:r>
      <w:r w:rsidR="004F7275">
        <w:rPr>
          <w:rStyle w:val="normaltextrun"/>
        </w:rPr>
        <w:t xml:space="preserve">government mandate of </w:t>
      </w:r>
      <w:r w:rsidR="004E3633" w:rsidRPr="00ED2EF4">
        <w:rPr>
          <w:rStyle w:val="normaltextrun"/>
        </w:rPr>
        <w:t xml:space="preserve">reporting </w:t>
      </w:r>
      <w:r w:rsidR="004B5CD8">
        <w:rPr>
          <w:rStyle w:val="normaltextrun"/>
        </w:rPr>
        <w:t xml:space="preserve">PPE </w:t>
      </w:r>
      <w:r w:rsidR="004E3633" w:rsidRPr="00ED2EF4">
        <w:rPr>
          <w:rStyle w:val="normaltextrun"/>
        </w:rPr>
        <w:t>to the CDC from seven days to a minimum of 30 days, to give N</w:t>
      </w:r>
      <w:r w:rsidR="00C86943">
        <w:rPr>
          <w:rStyle w:val="normaltextrun"/>
        </w:rPr>
        <w:t xml:space="preserve">ursing </w:t>
      </w:r>
      <w:r w:rsidR="004E3633" w:rsidRPr="00ED2EF4">
        <w:rPr>
          <w:rStyle w:val="normaltextrun"/>
        </w:rPr>
        <w:t>H</w:t>
      </w:r>
      <w:r w:rsidR="00C86943">
        <w:rPr>
          <w:rStyle w:val="normaltextrun"/>
        </w:rPr>
        <w:t>ome</w:t>
      </w:r>
      <w:r w:rsidR="004E3633" w:rsidRPr="00ED2EF4">
        <w:rPr>
          <w:rStyle w:val="normaltextrun"/>
        </w:rPr>
        <w:t xml:space="preserve">s more time to receive </w:t>
      </w:r>
      <w:r w:rsidR="008A35E6">
        <w:rPr>
          <w:rStyle w:val="normaltextrun"/>
        </w:rPr>
        <w:t>support</w:t>
      </w:r>
      <w:r w:rsidR="004E3633" w:rsidRPr="00ED2EF4">
        <w:rPr>
          <w:rStyle w:val="normaltextrun"/>
        </w:rPr>
        <w:t>. </w:t>
      </w:r>
      <w:r w:rsidR="004E3633" w:rsidRPr="00ED2EF4">
        <w:rPr>
          <w:rStyle w:val="eop"/>
        </w:rPr>
        <w:t> </w:t>
      </w:r>
    </w:p>
    <w:p w14:paraId="6C27F65C" w14:textId="13120CDC" w:rsidR="004E3633" w:rsidRPr="00041340" w:rsidRDefault="004E3633" w:rsidP="00C12FAE">
      <w:pPr>
        <w:pStyle w:val="paragraph"/>
        <w:spacing w:before="0" w:beforeAutospacing="0" w:after="0" w:afterAutospacing="0" w:line="480" w:lineRule="auto"/>
        <w:textAlignment w:val="baseline"/>
        <w:rPr>
          <w:color w:val="00B050"/>
        </w:rPr>
      </w:pPr>
    </w:p>
    <w:p w14:paraId="6082C465" w14:textId="77777777" w:rsidR="00FB140C" w:rsidRDefault="00FB140C" w:rsidP="00E95608">
      <w:pPr>
        <w:pStyle w:val="paragraph"/>
        <w:spacing w:before="0" w:beforeAutospacing="0" w:after="0" w:afterAutospacing="0" w:line="480" w:lineRule="auto"/>
        <w:textAlignment w:val="baseline"/>
        <w:rPr>
          <w:rStyle w:val="normaltextrun"/>
        </w:rPr>
      </w:pPr>
    </w:p>
    <w:p w14:paraId="192EEFE8" w14:textId="3A171EC1" w:rsidR="00FA1A45" w:rsidRPr="000D3399" w:rsidRDefault="00FA1A45" w:rsidP="00C12FAE">
      <w:pPr>
        <w:pStyle w:val="paragraph"/>
        <w:spacing w:before="0" w:beforeAutospacing="0" w:after="0" w:afterAutospacing="0" w:line="480" w:lineRule="auto"/>
        <w:jc w:val="center"/>
        <w:textAlignment w:val="baseline"/>
      </w:pPr>
      <w:r w:rsidRPr="000D3399">
        <w:rPr>
          <w:rStyle w:val="normaltextrun"/>
        </w:rPr>
        <w:lastRenderedPageBreak/>
        <w:t>References</w:t>
      </w:r>
      <w:r w:rsidRPr="000D3399">
        <w:rPr>
          <w:rStyle w:val="eop"/>
        </w:rPr>
        <w:t> </w:t>
      </w:r>
    </w:p>
    <w:p w14:paraId="38B6497C" w14:textId="77777777" w:rsidR="00FA1A45" w:rsidRPr="000D3399" w:rsidRDefault="00FA1A45" w:rsidP="00BD75CD">
      <w:pPr>
        <w:pStyle w:val="paragraph"/>
        <w:spacing w:before="0" w:beforeAutospacing="0" w:after="0" w:afterAutospacing="0" w:line="480" w:lineRule="auto"/>
        <w:ind w:left="720" w:hanging="720"/>
        <w:textAlignment w:val="baseline"/>
      </w:pPr>
      <w:r w:rsidRPr="000D3399">
        <w:rPr>
          <w:rStyle w:val="normaltextrun"/>
        </w:rPr>
        <w:t xml:space="preserve">Centers for Medicare and Medicaid Services. (2022, February 22). Covid-19 Nursing Home data. Retrieved from </w:t>
      </w:r>
      <w:hyperlink r:id="rId10" w:tgtFrame="_blank" w:history="1">
        <w:r w:rsidRPr="000D3399">
          <w:rPr>
            <w:rStyle w:val="normaltextrun"/>
            <w:color w:val="0563C1"/>
            <w:u w:val="single"/>
          </w:rPr>
          <w:t>https://data.cms.gov/covid-19/covid-19-nursing-home-data</w:t>
        </w:r>
      </w:hyperlink>
      <w:r w:rsidRPr="000D3399">
        <w:rPr>
          <w:rStyle w:val="eop"/>
        </w:rPr>
        <w:t> </w:t>
      </w:r>
    </w:p>
    <w:p w14:paraId="2260D559" w14:textId="0494A267" w:rsidR="0084182A" w:rsidRDefault="0084182A" w:rsidP="00BD75CD">
      <w:pPr>
        <w:pStyle w:val="paragraph"/>
        <w:spacing w:before="0" w:beforeAutospacing="0" w:after="0" w:afterAutospacing="0" w:line="480" w:lineRule="auto"/>
        <w:ind w:left="720" w:hanging="720"/>
        <w:textAlignment w:val="baseline"/>
        <w:rPr>
          <w:rStyle w:val="eop"/>
          <w:color w:val="000000"/>
        </w:rPr>
      </w:pPr>
      <w:r>
        <w:rPr>
          <w:rStyle w:val="eop"/>
          <w:color w:val="000000"/>
        </w:rPr>
        <w:t>Kaiser Family Foundation</w:t>
      </w:r>
      <w:r w:rsidR="009A4AE9">
        <w:rPr>
          <w:rStyle w:val="eop"/>
          <w:color w:val="000000"/>
        </w:rPr>
        <w:t>.</w:t>
      </w:r>
      <w:r>
        <w:rPr>
          <w:rStyle w:val="eop"/>
          <w:color w:val="000000"/>
        </w:rPr>
        <w:t xml:space="preserve"> </w:t>
      </w:r>
      <w:r w:rsidR="009A4AE9">
        <w:rPr>
          <w:rStyle w:val="eop"/>
          <w:color w:val="000000"/>
        </w:rPr>
        <w:t>(</w:t>
      </w:r>
      <w:r>
        <w:rPr>
          <w:rStyle w:val="eop"/>
          <w:color w:val="000000"/>
        </w:rPr>
        <w:t>2022).</w:t>
      </w:r>
      <w:r w:rsidR="009A4AE9">
        <w:rPr>
          <w:rStyle w:val="eop"/>
          <w:color w:val="000000"/>
        </w:rPr>
        <w:t xml:space="preserve"> Over 200,000 residents </w:t>
      </w:r>
      <w:r w:rsidR="00E97DDB">
        <w:rPr>
          <w:rStyle w:val="eop"/>
          <w:color w:val="000000"/>
        </w:rPr>
        <w:t xml:space="preserve">and staff in Long-term Care Facilities have died. Retrieved from </w:t>
      </w:r>
      <w:hyperlink r:id="rId11" w:history="1">
        <w:r w:rsidR="00C240B0" w:rsidRPr="00A87705">
          <w:rPr>
            <w:rStyle w:val="Hyperlink"/>
          </w:rPr>
          <w:t>https://www.kff.org/policy-watch/over-200000-residents-and-staff-in-long-term-care-facilities-have-died-from-covid-19/</w:t>
        </w:r>
      </w:hyperlink>
    </w:p>
    <w:p w14:paraId="72DD098D" w14:textId="77777777" w:rsidR="00C240B0" w:rsidRDefault="00FA1A45" w:rsidP="00BD75CD">
      <w:pPr>
        <w:pStyle w:val="paragraph"/>
        <w:spacing w:before="0" w:beforeAutospacing="0" w:after="0" w:afterAutospacing="0" w:line="480" w:lineRule="auto"/>
        <w:ind w:left="720" w:hanging="720"/>
        <w:textAlignment w:val="baseline"/>
      </w:pPr>
      <w:r w:rsidRPr="00B84D24">
        <w:rPr>
          <w:rStyle w:val="normaltextrun"/>
        </w:rPr>
        <w:t xml:space="preserve"> King County Public Health. (2021). COVID-19 information and resources. Retrieved from </w:t>
      </w:r>
      <w:hyperlink r:id="rId12" w:tgtFrame="_blank" w:history="1">
        <w:r w:rsidRPr="00B84D24">
          <w:rPr>
            <w:rStyle w:val="normaltextrun"/>
            <w:u w:val="single"/>
          </w:rPr>
          <w:t>https://kingcounty.gov/depts/health/covid-19.aspx</w:t>
        </w:r>
      </w:hyperlink>
    </w:p>
    <w:p w14:paraId="452B0F28" w14:textId="5E8C44CA" w:rsidR="002C4886" w:rsidRDefault="007A657F" w:rsidP="004955EC">
      <w:pPr>
        <w:spacing w:line="480" w:lineRule="auto"/>
        <w:ind w:left="720" w:hanging="720"/>
        <w:rPr>
          <w:rFonts w:ascii="Times New Roman" w:hAnsi="Times New Roman" w:cs="Times New Roman"/>
        </w:rPr>
      </w:pPr>
      <w:r>
        <w:rPr>
          <w:rFonts w:ascii="Times New Roman" w:hAnsi="Times New Roman" w:cs="Times New Roman"/>
        </w:rPr>
        <w:t xml:space="preserve">White, E.M., </w:t>
      </w:r>
      <w:proofErr w:type="spellStart"/>
      <w:r>
        <w:rPr>
          <w:rFonts w:ascii="Times New Roman" w:hAnsi="Times New Roman" w:cs="Times New Roman"/>
        </w:rPr>
        <w:t>Wetle</w:t>
      </w:r>
      <w:proofErr w:type="spellEnd"/>
      <w:r>
        <w:rPr>
          <w:rFonts w:ascii="Times New Roman" w:hAnsi="Times New Roman" w:cs="Times New Roman"/>
        </w:rPr>
        <w:t>, T.F., Reddy, A.</w:t>
      </w:r>
      <w:r w:rsidR="00F579AD">
        <w:rPr>
          <w:rFonts w:ascii="Times New Roman" w:hAnsi="Times New Roman" w:cs="Times New Roman"/>
        </w:rPr>
        <w:t xml:space="preserve">, Baier, R. (2020). Front-line </w:t>
      </w:r>
      <w:r w:rsidR="00CD7109">
        <w:rPr>
          <w:rFonts w:ascii="Times New Roman" w:hAnsi="Times New Roman" w:cs="Times New Roman"/>
        </w:rPr>
        <w:t xml:space="preserve">nursing home staff experiences during the COVID-19 pandemic. </w:t>
      </w:r>
      <w:r w:rsidR="005926AE" w:rsidRPr="003548C1">
        <w:rPr>
          <w:rFonts w:ascii="Times New Roman" w:hAnsi="Times New Roman" w:cs="Times New Roman"/>
          <w:i/>
          <w:iCs/>
        </w:rPr>
        <w:t xml:space="preserve">Journal of the American </w:t>
      </w:r>
      <w:r w:rsidR="00546CFC" w:rsidRPr="003548C1">
        <w:rPr>
          <w:rFonts w:ascii="Times New Roman" w:hAnsi="Times New Roman" w:cs="Times New Roman"/>
          <w:i/>
          <w:iCs/>
        </w:rPr>
        <w:t>Medical Directors Association</w:t>
      </w:r>
      <w:r w:rsidR="003548C1">
        <w:rPr>
          <w:rFonts w:ascii="Times New Roman" w:hAnsi="Times New Roman" w:cs="Times New Roman"/>
        </w:rPr>
        <w:t xml:space="preserve">, 22, 1, </w:t>
      </w:r>
      <w:r w:rsidR="002A40BF">
        <w:rPr>
          <w:rFonts w:ascii="Times New Roman" w:hAnsi="Times New Roman" w:cs="Times New Roman"/>
        </w:rPr>
        <w:t>199-203.</w:t>
      </w:r>
    </w:p>
    <w:p w14:paraId="6D915F04" w14:textId="77777777" w:rsidR="00E37811" w:rsidRDefault="00E37811" w:rsidP="004955EC">
      <w:pPr>
        <w:spacing w:line="480" w:lineRule="auto"/>
        <w:ind w:left="720" w:hanging="720"/>
        <w:rPr>
          <w:rFonts w:ascii="Times New Roman" w:hAnsi="Times New Roman" w:cs="Times New Roman"/>
        </w:rPr>
      </w:pPr>
    </w:p>
    <w:p w14:paraId="2AD77B9C" w14:textId="77777777" w:rsidR="00E37811" w:rsidRDefault="00E37811" w:rsidP="004955EC">
      <w:pPr>
        <w:spacing w:line="480" w:lineRule="auto"/>
        <w:ind w:left="720" w:hanging="720"/>
        <w:rPr>
          <w:rFonts w:ascii="Times New Roman" w:hAnsi="Times New Roman" w:cs="Times New Roman"/>
        </w:rPr>
      </w:pPr>
    </w:p>
    <w:p w14:paraId="5509A217" w14:textId="77777777" w:rsidR="00E37811" w:rsidRDefault="00E37811" w:rsidP="004955EC">
      <w:pPr>
        <w:spacing w:line="480" w:lineRule="auto"/>
        <w:ind w:left="720" w:hanging="720"/>
        <w:rPr>
          <w:rFonts w:ascii="Times New Roman" w:hAnsi="Times New Roman" w:cs="Times New Roman"/>
        </w:rPr>
      </w:pPr>
    </w:p>
    <w:p w14:paraId="1B5253C0" w14:textId="77777777" w:rsidR="00E37811" w:rsidRDefault="00E37811" w:rsidP="004955EC">
      <w:pPr>
        <w:spacing w:line="480" w:lineRule="auto"/>
        <w:ind w:left="720" w:hanging="720"/>
        <w:rPr>
          <w:rFonts w:ascii="Times New Roman" w:hAnsi="Times New Roman" w:cs="Times New Roman"/>
        </w:rPr>
      </w:pPr>
    </w:p>
    <w:p w14:paraId="4C877A64" w14:textId="77777777" w:rsidR="00E37811" w:rsidRDefault="00E37811" w:rsidP="004955EC">
      <w:pPr>
        <w:spacing w:line="480" w:lineRule="auto"/>
        <w:ind w:left="720" w:hanging="720"/>
        <w:rPr>
          <w:rFonts w:ascii="Times New Roman" w:hAnsi="Times New Roman" w:cs="Times New Roman"/>
        </w:rPr>
      </w:pPr>
    </w:p>
    <w:p w14:paraId="3A1C6BFF" w14:textId="77777777" w:rsidR="00E37811" w:rsidRDefault="00E37811" w:rsidP="004955EC">
      <w:pPr>
        <w:spacing w:line="480" w:lineRule="auto"/>
        <w:ind w:left="720" w:hanging="720"/>
        <w:rPr>
          <w:rFonts w:ascii="Times New Roman" w:hAnsi="Times New Roman" w:cs="Times New Roman"/>
        </w:rPr>
      </w:pPr>
    </w:p>
    <w:p w14:paraId="014F6D83" w14:textId="77777777" w:rsidR="00E37811" w:rsidRDefault="00E37811" w:rsidP="004955EC">
      <w:pPr>
        <w:spacing w:line="480" w:lineRule="auto"/>
        <w:ind w:left="720" w:hanging="720"/>
        <w:rPr>
          <w:rFonts w:ascii="Times New Roman" w:hAnsi="Times New Roman" w:cs="Times New Roman"/>
        </w:rPr>
      </w:pPr>
    </w:p>
    <w:p w14:paraId="42AEB7EA" w14:textId="77777777" w:rsidR="00E37811" w:rsidRDefault="00E37811" w:rsidP="004955EC">
      <w:pPr>
        <w:spacing w:line="480" w:lineRule="auto"/>
        <w:ind w:left="720" w:hanging="720"/>
        <w:rPr>
          <w:rFonts w:ascii="Times New Roman" w:hAnsi="Times New Roman" w:cs="Times New Roman"/>
        </w:rPr>
      </w:pPr>
    </w:p>
    <w:p w14:paraId="7A15A1F1" w14:textId="77777777" w:rsidR="00E37811" w:rsidRDefault="00E37811" w:rsidP="004955EC">
      <w:pPr>
        <w:spacing w:line="480" w:lineRule="auto"/>
        <w:ind w:left="720" w:hanging="720"/>
        <w:rPr>
          <w:rFonts w:ascii="Times New Roman" w:hAnsi="Times New Roman" w:cs="Times New Roman"/>
        </w:rPr>
      </w:pPr>
    </w:p>
    <w:p w14:paraId="237289B8" w14:textId="6E1ECFCA" w:rsidR="002C461C" w:rsidRPr="003548C1" w:rsidRDefault="002C461C" w:rsidP="004955EC">
      <w:pPr>
        <w:spacing w:line="480" w:lineRule="auto"/>
        <w:ind w:left="720" w:hanging="720"/>
        <w:rPr>
          <w:rFonts w:ascii="Times New Roman" w:hAnsi="Times New Roman" w:cs="Times New Roman"/>
        </w:rPr>
      </w:pPr>
    </w:p>
    <w:sectPr w:rsidR="002C461C" w:rsidRPr="003548C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20BF" w14:textId="77777777" w:rsidR="00697DDE" w:rsidRDefault="00697DDE" w:rsidP="000835D0">
      <w:r>
        <w:separator/>
      </w:r>
    </w:p>
  </w:endnote>
  <w:endnote w:type="continuationSeparator" w:id="0">
    <w:p w14:paraId="739AB7D0" w14:textId="77777777" w:rsidR="00697DDE" w:rsidRDefault="00697DDE" w:rsidP="000835D0">
      <w:r>
        <w:continuationSeparator/>
      </w:r>
    </w:p>
  </w:endnote>
  <w:endnote w:type="continuationNotice" w:id="1">
    <w:p w14:paraId="0D0A5786" w14:textId="77777777" w:rsidR="00697DDE" w:rsidRDefault="00697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C719" w14:textId="77777777" w:rsidR="00697DDE" w:rsidRDefault="00697DDE" w:rsidP="000835D0">
      <w:r>
        <w:separator/>
      </w:r>
    </w:p>
  </w:footnote>
  <w:footnote w:type="continuationSeparator" w:id="0">
    <w:p w14:paraId="469A147D" w14:textId="77777777" w:rsidR="00697DDE" w:rsidRDefault="00697DDE" w:rsidP="000835D0">
      <w:r>
        <w:continuationSeparator/>
      </w:r>
    </w:p>
  </w:footnote>
  <w:footnote w:type="continuationNotice" w:id="1">
    <w:p w14:paraId="41CCF986" w14:textId="77777777" w:rsidR="00697DDE" w:rsidRDefault="00697D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33271"/>
      <w:docPartObj>
        <w:docPartGallery w:val="Page Numbers (Top of Page)"/>
        <w:docPartUnique/>
      </w:docPartObj>
    </w:sdtPr>
    <w:sdtEndPr>
      <w:rPr>
        <w:noProof/>
      </w:rPr>
    </w:sdtEndPr>
    <w:sdtContent>
      <w:p w14:paraId="0C53C5C7" w14:textId="4C999DD4" w:rsidR="000835D0" w:rsidRDefault="000835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09B9C2" w14:textId="77777777" w:rsidR="000835D0" w:rsidRDefault="000835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5F"/>
    <w:rsid w:val="00002410"/>
    <w:rsid w:val="00002BB3"/>
    <w:rsid w:val="00005F35"/>
    <w:rsid w:val="000137D3"/>
    <w:rsid w:val="00023BEA"/>
    <w:rsid w:val="00032FF1"/>
    <w:rsid w:val="000375C2"/>
    <w:rsid w:val="000405C8"/>
    <w:rsid w:val="00040CAB"/>
    <w:rsid w:val="00041340"/>
    <w:rsid w:val="000659E1"/>
    <w:rsid w:val="00070C77"/>
    <w:rsid w:val="000768B3"/>
    <w:rsid w:val="000835D0"/>
    <w:rsid w:val="0008605A"/>
    <w:rsid w:val="00086BB5"/>
    <w:rsid w:val="000912A2"/>
    <w:rsid w:val="00093407"/>
    <w:rsid w:val="000A5366"/>
    <w:rsid w:val="000B242D"/>
    <w:rsid w:val="000B337F"/>
    <w:rsid w:val="000C3A15"/>
    <w:rsid w:val="000D3399"/>
    <w:rsid w:val="000D4C97"/>
    <w:rsid w:val="000F2074"/>
    <w:rsid w:val="000F2A4A"/>
    <w:rsid w:val="000F2B0A"/>
    <w:rsid w:val="000F5429"/>
    <w:rsid w:val="000F5752"/>
    <w:rsid w:val="00100E89"/>
    <w:rsid w:val="0010163B"/>
    <w:rsid w:val="00103CFC"/>
    <w:rsid w:val="001040CA"/>
    <w:rsid w:val="00106A65"/>
    <w:rsid w:val="00110538"/>
    <w:rsid w:val="0011790D"/>
    <w:rsid w:val="0012206E"/>
    <w:rsid w:val="00125CC0"/>
    <w:rsid w:val="00126577"/>
    <w:rsid w:val="00126988"/>
    <w:rsid w:val="00130FC9"/>
    <w:rsid w:val="001316B0"/>
    <w:rsid w:val="001404B9"/>
    <w:rsid w:val="00141726"/>
    <w:rsid w:val="00142081"/>
    <w:rsid w:val="00142F72"/>
    <w:rsid w:val="00144624"/>
    <w:rsid w:val="001507AD"/>
    <w:rsid w:val="00151780"/>
    <w:rsid w:val="00152819"/>
    <w:rsid w:val="00162300"/>
    <w:rsid w:val="00164313"/>
    <w:rsid w:val="001701C8"/>
    <w:rsid w:val="00183849"/>
    <w:rsid w:val="00187FF1"/>
    <w:rsid w:val="00194086"/>
    <w:rsid w:val="001A3A87"/>
    <w:rsid w:val="001A6D70"/>
    <w:rsid w:val="001B1A78"/>
    <w:rsid w:val="001B24CD"/>
    <w:rsid w:val="001C1947"/>
    <w:rsid w:val="001C4411"/>
    <w:rsid w:val="001C5039"/>
    <w:rsid w:val="001E0345"/>
    <w:rsid w:val="001E7961"/>
    <w:rsid w:val="001F2165"/>
    <w:rsid w:val="001F6450"/>
    <w:rsid w:val="001F76D1"/>
    <w:rsid w:val="002012F9"/>
    <w:rsid w:val="00204275"/>
    <w:rsid w:val="0020612F"/>
    <w:rsid w:val="00207E36"/>
    <w:rsid w:val="00214206"/>
    <w:rsid w:val="00214EDA"/>
    <w:rsid w:val="00216265"/>
    <w:rsid w:val="00232347"/>
    <w:rsid w:val="00240736"/>
    <w:rsid w:val="00251B56"/>
    <w:rsid w:val="00254571"/>
    <w:rsid w:val="00261545"/>
    <w:rsid w:val="0026201D"/>
    <w:rsid w:val="0026304E"/>
    <w:rsid w:val="00263637"/>
    <w:rsid w:val="00267C60"/>
    <w:rsid w:val="00271B9C"/>
    <w:rsid w:val="00281802"/>
    <w:rsid w:val="002823B6"/>
    <w:rsid w:val="00282A56"/>
    <w:rsid w:val="00287B7F"/>
    <w:rsid w:val="00292D5F"/>
    <w:rsid w:val="00293438"/>
    <w:rsid w:val="002A14E5"/>
    <w:rsid w:val="002A40BF"/>
    <w:rsid w:val="002A5E72"/>
    <w:rsid w:val="002A761D"/>
    <w:rsid w:val="002B35C2"/>
    <w:rsid w:val="002B5197"/>
    <w:rsid w:val="002C0869"/>
    <w:rsid w:val="002C1C07"/>
    <w:rsid w:val="002C461C"/>
    <w:rsid w:val="002C4886"/>
    <w:rsid w:val="002C7028"/>
    <w:rsid w:val="002D0E84"/>
    <w:rsid w:val="002D2696"/>
    <w:rsid w:val="002D478D"/>
    <w:rsid w:val="002E35CA"/>
    <w:rsid w:val="002F1EED"/>
    <w:rsid w:val="002F2217"/>
    <w:rsid w:val="002F5E9F"/>
    <w:rsid w:val="00303B9C"/>
    <w:rsid w:val="0031645D"/>
    <w:rsid w:val="00320AE9"/>
    <w:rsid w:val="0033195F"/>
    <w:rsid w:val="00333E32"/>
    <w:rsid w:val="0034197B"/>
    <w:rsid w:val="00344CCF"/>
    <w:rsid w:val="0034664E"/>
    <w:rsid w:val="00347893"/>
    <w:rsid w:val="003548C1"/>
    <w:rsid w:val="003574E0"/>
    <w:rsid w:val="0036237A"/>
    <w:rsid w:val="00363474"/>
    <w:rsid w:val="003702D3"/>
    <w:rsid w:val="0038302F"/>
    <w:rsid w:val="003872EE"/>
    <w:rsid w:val="003A666D"/>
    <w:rsid w:val="003A70B8"/>
    <w:rsid w:val="003B0386"/>
    <w:rsid w:val="003B0C85"/>
    <w:rsid w:val="003B0F83"/>
    <w:rsid w:val="003C02B1"/>
    <w:rsid w:val="003D33AF"/>
    <w:rsid w:val="003D46BC"/>
    <w:rsid w:val="003D4903"/>
    <w:rsid w:val="003E1FC4"/>
    <w:rsid w:val="003E78E4"/>
    <w:rsid w:val="00416B51"/>
    <w:rsid w:val="004238F4"/>
    <w:rsid w:val="004322E7"/>
    <w:rsid w:val="0044160A"/>
    <w:rsid w:val="004425B4"/>
    <w:rsid w:val="0044542E"/>
    <w:rsid w:val="00446E4C"/>
    <w:rsid w:val="004622AE"/>
    <w:rsid w:val="00462491"/>
    <w:rsid w:val="00464122"/>
    <w:rsid w:val="004674DF"/>
    <w:rsid w:val="00467810"/>
    <w:rsid w:val="00481183"/>
    <w:rsid w:val="0048432A"/>
    <w:rsid w:val="00485715"/>
    <w:rsid w:val="004955EC"/>
    <w:rsid w:val="00496B4C"/>
    <w:rsid w:val="00497224"/>
    <w:rsid w:val="00497A05"/>
    <w:rsid w:val="004A3D22"/>
    <w:rsid w:val="004A6C25"/>
    <w:rsid w:val="004B48C2"/>
    <w:rsid w:val="004B5CD8"/>
    <w:rsid w:val="004B7AF3"/>
    <w:rsid w:val="004C0846"/>
    <w:rsid w:val="004C1009"/>
    <w:rsid w:val="004C556F"/>
    <w:rsid w:val="004D2323"/>
    <w:rsid w:val="004D58E1"/>
    <w:rsid w:val="004E3633"/>
    <w:rsid w:val="004E5803"/>
    <w:rsid w:val="004E7AEE"/>
    <w:rsid w:val="004E7CE1"/>
    <w:rsid w:val="004F2270"/>
    <w:rsid w:val="004F7275"/>
    <w:rsid w:val="0051129F"/>
    <w:rsid w:val="005123CA"/>
    <w:rsid w:val="0051393F"/>
    <w:rsid w:val="00531BA5"/>
    <w:rsid w:val="0053241C"/>
    <w:rsid w:val="00533000"/>
    <w:rsid w:val="00533E2E"/>
    <w:rsid w:val="005429AA"/>
    <w:rsid w:val="00542A55"/>
    <w:rsid w:val="00546064"/>
    <w:rsid w:val="00546CFC"/>
    <w:rsid w:val="005637D2"/>
    <w:rsid w:val="005744DC"/>
    <w:rsid w:val="00585410"/>
    <w:rsid w:val="005926AE"/>
    <w:rsid w:val="00594675"/>
    <w:rsid w:val="005A088B"/>
    <w:rsid w:val="005A73C8"/>
    <w:rsid w:val="005B129D"/>
    <w:rsid w:val="005C0BDE"/>
    <w:rsid w:val="005C23B5"/>
    <w:rsid w:val="005C3F54"/>
    <w:rsid w:val="005C5252"/>
    <w:rsid w:val="005C7917"/>
    <w:rsid w:val="005D3A64"/>
    <w:rsid w:val="005E0766"/>
    <w:rsid w:val="005E6229"/>
    <w:rsid w:val="005E6574"/>
    <w:rsid w:val="005F5160"/>
    <w:rsid w:val="0060460B"/>
    <w:rsid w:val="00612188"/>
    <w:rsid w:val="00614145"/>
    <w:rsid w:val="0062482A"/>
    <w:rsid w:val="00625189"/>
    <w:rsid w:val="006279E0"/>
    <w:rsid w:val="00635293"/>
    <w:rsid w:val="00642689"/>
    <w:rsid w:val="006446E1"/>
    <w:rsid w:val="0065050B"/>
    <w:rsid w:val="00652BD3"/>
    <w:rsid w:val="00655C05"/>
    <w:rsid w:val="00666E9A"/>
    <w:rsid w:val="00670A6E"/>
    <w:rsid w:val="00671819"/>
    <w:rsid w:val="00673AD0"/>
    <w:rsid w:val="0067664E"/>
    <w:rsid w:val="00676FFC"/>
    <w:rsid w:val="006828C7"/>
    <w:rsid w:val="00684A13"/>
    <w:rsid w:val="00685B7E"/>
    <w:rsid w:val="00687F7A"/>
    <w:rsid w:val="00694958"/>
    <w:rsid w:val="00697DDE"/>
    <w:rsid w:val="006A220E"/>
    <w:rsid w:val="006A2653"/>
    <w:rsid w:val="006A30D5"/>
    <w:rsid w:val="006A420F"/>
    <w:rsid w:val="006A51B7"/>
    <w:rsid w:val="006B00D5"/>
    <w:rsid w:val="006B2569"/>
    <w:rsid w:val="006B49C9"/>
    <w:rsid w:val="006B552E"/>
    <w:rsid w:val="006C2C62"/>
    <w:rsid w:val="006C6C23"/>
    <w:rsid w:val="006D0FAB"/>
    <w:rsid w:val="006D1842"/>
    <w:rsid w:val="006D2125"/>
    <w:rsid w:val="006D7D28"/>
    <w:rsid w:val="006E09C5"/>
    <w:rsid w:val="006E0C0B"/>
    <w:rsid w:val="006E2E01"/>
    <w:rsid w:val="006E357B"/>
    <w:rsid w:val="006E4524"/>
    <w:rsid w:val="006E673D"/>
    <w:rsid w:val="006F1A97"/>
    <w:rsid w:val="006F3FEE"/>
    <w:rsid w:val="00700DF7"/>
    <w:rsid w:val="007018A7"/>
    <w:rsid w:val="00702BAA"/>
    <w:rsid w:val="00710E16"/>
    <w:rsid w:val="00720797"/>
    <w:rsid w:val="00724C95"/>
    <w:rsid w:val="00752A16"/>
    <w:rsid w:val="00753606"/>
    <w:rsid w:val="00757525"/>
    <w:rsid w:val="00757F8A"/>
    <w:rsid w:val="00763983"/>
    <w:rsid w:val="00764FE3"/>
    <w:rsid w:val="00767F72"/>
    <w:rsid w:val="0077089F"/>
    <w:rsid w:val="00770BA1"/>
    <w:rsid w:val="007715EA"/>
    <w:rsid w:val="00772F39"/>
    <w:rsid w:val="00773320"/>
    <w:rsid w:val="0077534E"/>
    <w:rsid w:val="00777784"/>
    <w:rsid w:val="007A657F"/>
    <w:rsid w:val="007B7E9F"/>
    <w:rsid w:val="007C032B"/>
    <w:rsid w:val="007C72C0"/>
    <w:rsid w:val="007C750F"/>
    <w:rsid w:val="007D5223"/>
    <w:rsid w:val="007D64D5"/>
    <w:rsid w:val="007D73ED"/>
    <w:rsid w:val="007E0BDA"/>
    <w:rsid w:val="007E36F3"/>
    <w:rsid w:val="00810718"/>
    <w:rsid w:val="00815E0C"/>
    <w:rsid w:val="00827762"/>
    <w:rsid w:val="00837EE6"/>
    <w:rsid w:val="008404B9"/>
    <w:rsid w:val="0084182A"/>
    <w:rsid w:val="00852B5C"/>
    <w:rsid w:val="008559D0"/>
    <w:rsid w:val="00863F97"/>
    <w:rsid w:val="008640B4"/>
    <w:rsid w:val="00867EB1"/>
    <w:rsid w:val="00876ED1"/>
    <w:rsid w:val="0088385E"/>
    <w:rsid w:val="008906CC"/>
    <w:rsid w:val="00891346"/>
    <w:rsid w:val="00892B95"/>
    <w:rsid w:val="008972CF"/>
    <w:rsid w:val="008A0589"/>
    <w:rsid w:val="008A1839"/>
    <w:rsid w:val="008A2AB5"/>
    <w:rsid w:val="008A35E6"/>
    <w:rsid w:val="008A68EB"/>
    <w:rsid w:val="008B1CDC"/>
    <w:rsid w:val="008B28C1"/>
    <w:rsid w:val="008C0911"/>
    <w:rsid w:val="008C34F8"/>
    <w:rsid w:val="008C3B74"/>
    <w:rsid w:val="008C5859"/>
    <w:rsid w:val="008C5CFE"/>
    <w:rsid w:val="008D06EA"/>
    <w:rsid w:val="008D66EC"/>
    <w:rsid w:val="008E22AC"/>
    <w:rsid w:val="008E35C5"/>
    <w:rsid w:val="008E3767"/>
    <w:rsid w:val="008F0D77"/>
    <w:rsid w:val="008F6A82"/>
    <w:rsid w:val="00902573"/>
    <w:rsid w:val="0090414A"/>
    <w:rsid w:val="00904F72"/>
    <w:rsid w:val="0090715E"/>
    <w:rsid w:val="009104D1"/>
    <w:rsid w:val="00925085"/>
    <w:rsid w:val="009312B3"/>
    <w:rsid w:val="00935AC6"/>
    <w:rsid w:val="009408F3"/>
    <w:rsid w:val="00947F30"/>
    <w:rsid w:val="00950730"/>
    <w:rsid w:val="0095709D"/>
    <w:rsid w:val="00962302"/>
    <w:rsid w:val="00963F69"/>
    <w:rsid w:val="0097065C"/>
    <w:rsid w:val="00972929"/>
    <w:rsid w:val="009732DD"/>
    <w:rsid w:val="009766D8"/>
    <w:rsid w:val="009769F8"/>
    <w:rsid w:val="009818F0"/>
    <w:rsid w:val="009863F5"/>
    <w:rsid w:val="00990348"/>
    <w:rsid w:val="009A4AE9"/>
    <w:rsid w:val="009A6BBD"/>
    <w:rsid w:val="009B09F1"/>
    <w:rsid w:val="009B194E"/>
    <w:rsid w:val="009B44E7"/>
    <w:rsid w:val="009B74A2"/>
    <w:rsid w:val="009C1E41"/>
    <w:rsid w:val="009D0FDB"/>
    <w:rsid w:val="009D7F12"/>
    <w:rsid w:val="009E17AD"/>
    <w:rsid w:val="009E7DD2"/>
    <w:rsid w:val="009F0527"/>
    <w:rsid w:val="009F1220"/>
    <w:rsid w:val="00A13E88"/>
    <w:rsid w:val="00A219C5"/>
    <w:rsid w:val="00A223DA"/>
    <w:rsid w:val="00A259BD"/>
    <w:rsid w:val="00A267E0"/>
    <w:rsid w:val="00A30A72"/>
    <w:rsid w:val="00A35C51"/>
    <w:rsid w:val="00A43E32"/>
    <w:rsid w:val="00A50DC1"/>
    <w:rsid w:val="00A52917"/>
    <w:rsid w:val="00A56B48"/>
    <w:rsid w:val="00A570E3"/>
    <w:rsid w:val="00A60557"/>
    <w:rsid w:val="00A67FF0"/>
    <w:rsid w:val="00A705F3"/>
    <w:rsid w:val="00A7141B"/>
    <w:rsid w:val="00A9741C"/>
    <w:rsid w:val="00AA1C39"/>
    <w:rsid w:val="00AA32BE"/>
    <w:rsid w:val="00AA6A9D"/>
    <w:rsid w:val="00AC1FB5"/>
    <w:rsid w:val="00AD0703"/>
    <w:rsid w:val="00AE52F0"/>
    <w:rsid w:val="00AE5B0D"/>
    <w:rsid w:val="00B01C59"/>
    <w:rsid w:val="00B04BDA"/>
    <w:rsid w:val="00B05CC9"/>
    <w:rsid w:val="00B05ED4"/>
    <w:rsid w:val="00B12805"/>
    <w:rsid w:val="00B13CE9"/>
    <w:rsid w:val="00B200E3"/>
    <w:rsid w:val="00B21C91"/>
    <w:rsid w:val="00B232B2"/>
    <w:rsid w:val="00B24865"/>
    <w:rsid w:val="00B30E3D"/>
    <w:rsid w:val="00B3548F"/>
    <w:rsid w:val="00B42518"/>
    <w:rsid w:val="00B42B34"/>
    <w:rsid w:val="00B4449E"/>
    <w:rsid w:val="00B45419"/>
    <w:rsid w:val="00B4780C"/>
    <w:rsid w:val="00B47835"/>
    <w:rsid w:val="00B50C20"/>
    <w:rsid w:val="00B524B1"/>
    <w:rsid w:val="00B64641"/>
    <w:rsid w:val="00B7426C"/>
    <w:rsid w:val="00B74C8C"/>
    <w:rsid w:val="00B809D4"/>
    <w:rsid w:val="00B84D24"/>
    <w:rsid w:val="00BA12F0"/>
    <w:rsid w:val="00BB1703"/>
    <w:rsid w:val="00BB1A07"/>
    <w:rsid w:val="00BB69AE"/>
    <w:rsid w:val="00BC388F"/>
    <w:rsid w:val="00BC58B9"/>
    <w:rsid w:val="00BC59E5"/>
    <w:rsid w:val="00BC6D5B"/>
    <w:rsid w:val="00BC756C"/>
    <w:rsid w:val="00BD013E"/>
    <w:rsid w:val="00BD4577"/>
    <w:rsid w:val="00BD75CD"/>
    <w:rsid w:val="00BE02CA"/>
    <w:rsid w:val="00BE6B84"/>
    <w:rsid w:val="00BE6D64"/>
    <w:rsid w:val="00BF1B4B"/>
    <w:rsid w:val="00C02C07"/>
    <w:rsid w:val="00C04AF7"/>
    <w:rsid w:val="00C07495"/>
    <w:rsid w:val="00C105E3"/>
    <w:rsid w:val="00C12FAE"/>
    <w:rsid w:val="00C21602"/>
    <w:rsid w:val="00C240B0"/>
    <w:rsid w:val="00C4222E"/>
    <w:rsid w:val="00C5014F"/>
    <w:rsid w:val="00C56DC3"/>
    <w:rsid w:val="00C57B75"/>
    <w:rsid w:val="00C654AD"/>
    <w:rsid w:val="00C725D7"/>
    <w:rsid w:val="00C75E30"/>
    <w:rsid w:val="00C77EF4"/>
    <w:rsid w:val="00C804FA"/>
    <w:rsid w:val="00C80917"/>
    <w:rsid w:val="00C86943"/>
    <w:rsid w:val="00C90478"/>
    <w:rsid w:val="00C94739"/>
    <w:rsid w:val="00CA3A59"/>
    <w:rsid w:val="00CB14A3"/>
    <w:rsid w:val="00CB5609"/>
    <w:rsid w:val="00CC065B"/>
    <w:rsid w:val="00CD4BB4"/>
    <w:rsid w:val="00CD7109"/>
    <w:rsid w:val="00CE222D"/>
    <w:rsid w:val="00CE62AB"/>
    <w:rsid w:val="00CF1ADC"/>
    <w:rsid w:val="00CF2C94"/>
    <w:rsid w:val="00CF46AB"/>
    <w:rsid w:val="00CF4E12"/>
    <w:rsid w:val="00CF5548"/>
    <w:rsid w:val="00CF72C6"/>
    <w:rsid w:val="00D02DA9"/>
    <w:rsid w:val="00D03574"/>
    <w:rsid w:val="00D03861"/>
    <w:rsid w:val="00D109D6"/>
    <w:rsid w:val="00D16CB1"/>
    <w:rsid w:val="00D17D35"/>
    <w:rsid w:val="00D30354"/>
    <w:rsid w:val="00D3083B"/>
    <w:rsid w:val="00D30A70"/>
    <w:rsid w:val="00D34821"/>
    <w:rsid w:val="00D3602E"/>
    <w:rsid w:val="00D36919"/>
    <w:rsid w:val="00D379A5"/>
    <w:rsid w:val="00D43F09"/>
    <w:rsid w:val="00D444B6"/>
    <w:rsid w:val="00D54994"/>
    <w:rsid w:val="00D55B9D"/>
    <w:rsid w:val="00D63040"/>
    <w:rsid w:val="00D632C7"/>
    <w:rsid w:val="00D64F71"/>
    <w:rsid w:val="00D71E6D"/>
    <w:rsid w:val="00D74124"/>
    <w:rsid w:val="00D75AF3"/>
    <w:rsid w:val="00D80666"/>
    <w:rsid w:val="00D83F8A"/>
    <w:rsid w:val="00D91A54"/>
    <w:rsid w:val="00DA618D"/>
    <w:rsid w:val="00DB1388"/>
    <w:rsid w:val="00DB1709"/>
    <w:rsid w:val="00DC0880"/>
    <w:rsid w:val="00DC1517"/>
    <w:rsid w:val="00DD3D6C"/>
    <w:rsid w:val="00DE3559"/>
    <w:rsid w:val="00DE49CF"/>
    <w:rsid w:val="00DF006D"/>
    <w:rsid w:val="00DF6100"/>
    <w:rsid w:val="00DF7D2F"/>
    <w:rsid w:val="00E015E8"/>
    <w:rsid w:val="00E017A4"/>
    <w:rsid w:val="00E031CE"/>
    <w:rsid w:val="00E05510"/>
    <w:rsid w:val="00E10B08"/>
    <w:rsid w:val="00E11EA4"/>
    <w:rsid w:val="00E15816"/>
    <w:rsid w:val="00E21B8A"/>
    <w:rsid w:val="00E24417"/>
    <w:rsid w:val="00E33193"/>
    <w:rsid w:val="00E3392E"/>
    <w:rsid w:val="00E33E94"/>
    <w:rsid w:val="00E34950"/>
    <w:rsid w:val="00E35B78"/>
    <w:rsid w:val="00E37811"/>
    <w:rsid w:val="00E40D92"/>
    <w:rsid w:val="00E44B15"/>
    <w:rsid w:val="00E637A7"/>
    <w:rsid w:val="00E731C2"/>
    <w:rsid w:val="00E732C9"/>
    <w:rsid w:val="00E74958"/>
    <w:rsid w:val="00E8114A"/>
    <w:rsid w:val="00E824BE"/>
    <w:rsid w:val="00E93FEA"/>
    <w:rsid w:val="00E95608"/>
    <w:rsid w:val="00E95858"/>
    <w:rsid w:val="00E97DDB"/>
    <w:rsid w:val="00EA2FBC"/>
    <w:rsid w:val="00EA5D6F"/>
    <w:rsid w:val="00EA618B"/>
    <w:rsid w:val="00EB5FE1"/>
    <w:rsid w:val="00EC2482"/>
    <w:rsid w:val="00EC2E08"/>
    <w:rsid w:val="00ED2EF4"/>
    <w:rsid w:val="00EE1872"/>
    <w:rsid w:val="00EE4432"/>
    <w:rsid w:val="00EF1E13"/>
    <w:rsid w:val="00F01642"/>
    <w:rsid w:val="00F13196"/>
    <w:rsid w:val="00F232DC"/>
    <w:rsid w:val="00F35C51"/>
    <w:rsid w:val="00F36653"/>
    <w:rsid w:val="00F42D56"/>
    <w:rsid w:val="00F45430"/>
    <w:rsid w:val="00F46B93"/>
    <w:rsid w:val="00F47993"/>
    <w:rsid w:val="00F5506C"/>
    <w:rsid w:val="00F55C58"/>
    <w:rsid w:val="00F578A9"/>
    <w:rsid w:val="00F579AD"/>
    <w:rsid w:val="00F70093"/>
    <w:rsid w:val="00F73B11"/>
    <w:rsid w:val="00F75008"/>
    <w:rsid w:val="00F7562F"/>
    <w:rsid w:val="00F768BB"/>
    <w:rsid w:val="00F8535F"/>
    <w:rsid w:val="00F8663B"/>
    <w:rsid w:val="00F90C5E"/>
    <w:rsid w:val="00F9167E"/>
    <w:rsid w:val="00F94D4E"/>
    <w:rsid w:val="00F96770"/>
    <w:rsid w:val="00FA1A45"/>
    <w:rsid w:val="00FA4A4F"/>
    <w:rsid w:val="00FA526D"/>
    <w:rsid w:val="00FB04BB"/>
    <w:rsid w:val="00FB140C"/>
    <w:rsid w:val="00FB583A"/>
    <w:rsid w:val="00FC3B7A"/>
    <w:rsid w:val="00FC4684"/>
    <w:rsid w:val="00FD188D"/>
    <w:rsid w:val="00FD2B02"/>
    <w:rsid w:val="00FD4B12"/>
    <w:rsid w:val="00FE39D5"/>
    <w:rsid w:val="00FE7CF9"/>
    <w:rsid w:val="00FF07F9"/>
    <w:rsid w:val="00FF24D6"/>
    <w:rsid w:val="00F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B87"/>
  <w15:chartTrackingRefBased/>
  <w15:docId w15:val="{48080E3C-6EEA-4E52-B5CA-7431C133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2AB"/>
    <w:rPr>
      <w:color w:val="0563C1" w:themeColor="hyperlink"/>
      <w:u w:val="single"/>
    </w:rPr>
  </w:style>
  <w:style w:type="character" w:styleId="UnresolvedMention">
    <w:name w:val="Unresolved Mention"/>
    <w:basedOn w:val="DefaultParagraphFont"/>
    <w:uiPriority w:val="99"/>
    <w:semiHidden/>
    <w:unhideWhenUsed/>
    <w:rsid w:val="00CE62AB"/>
    <w:rPr>
      <w:color w:val="605E5C"/>
      <w:shd w:val="clear" w:color="auto" w:fill="E1DFDD"/>
    </w:rPr>
  </w:style>
  <w:style w:type="paragraph" w:styleId="Header">
    <w:name w:val="header"/>
    <w:basedOn w:val="Normal"/>
    <w:link w:val="HeaderChar"/>
    <w:uiPriority w:val="99"/>
    <w:unhideWhenUsed/>
    <w:rsid w:val="000835D0"/>
    <w:pPr>
      <w:tabs>
        <w:tab w:val="center" w:pos="4680"/>
        <w:tab w:val="right" w:pos="9360"/>
      </w:tabs>
    </w:pPr>
  </w:style>
  <w:style w:type="character" w:customStyle="1" w:styleId="HeaderChar">
    <w:name w:val="Header Char"/>
    <w:basedOn w:val="DefaultParagraphFont"/>
    <w:link w:val="Header"/>
    <w:uiPriority w:val="99"/>
    <w:rsid w:val="000835D0"/>
  </w:style>
  <w:style w:type="paragraph" w:styleId="Footer">
    <w:name w:val="footer"/>
    <w:basedOn w:val="Normal"/>
    <w:link w:val="FooterChar"/>
    <w:uiPriority w:val="99"/>
    <w:unhideWhenUsed/>
    <w:rsid w:val="000835D0"/>
    <w:pPr>
      <w:tabs>
        <w:tab w:val="center" w:pos="4680"/>
        <w:tab w:val="right" w:pos="9360"/>
      </w:tabs>
    </w:pPr>
  </w:style>
  <w:style w:type="character" w:customStyle="1" w:styleId="FooterChar">
    <w:name w:val="Footer Char"/>
    <w:basedOn w:val="DefaultParagraphFont"/>
    <w:link w:val="Footer"/>
    <w:uiPriority w:val="99"/>
    <w:rsid w:val="000835D0"/>
  </w:style>
  <w:style w:type="paragraph" w:customStyle="1" w:styleId="paragraph">
    <w:name w:val="paragraph"/>
    <w:basedOn w:val="Normal"/>
    <w:rsid w:val="00FA1A4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A1A45"/>
  </w:style>
  <w:style w:type="character" w:customStyle="1" w:styleId="eop">
    <w:name w:val="eop"/>
    <w:basedOn w:val="DefaultParagraphFont"/>
    <w:rsid w:val="00FA1A45"/>
  </w:style>
  <w:style w:type="character" w:customStyle="1" w:styleId="tabchar">
    <w:name w:val="tabchar"/>
    <w:basedOn w:val="DefaultParagraphFont"/>
    <w:rsid w:val="00FA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05240">
      <w:bodyDiv w:val="1"/>
      <w:marLeft w:val="0"/>
      <w:marRight w:val="0"/>
      <w:marTop w:val="0"/>
      <w:marBottom w:val="0"/>
      <w:divBdr>
        <w:top w:val="none" w:sz="0" w:space="0" w:color="auto"/>
        <w:left w:val="none" w:sz="0" w:space="0" w:color="auto"/>
        <w:bottom w:val="none" w:sz="0" w:space="0" w:color="auto"/>
        <w:right w:val="none" w:sz="0" w:space="0" w:color="auto"/>
      </w:divBdr>
      <w:divsChild>
        <w:div w:id="1253777873">
          <w:marLeft w:val="0"/>
          <w:marRight w:val="0"/>
          <w:marTop w:val="0"/>
          <w:marBottom w:val="0"/>
          <w:divBdr>
            <w:top w:val="none" w:sz="0" w:space="0" w:color="auto"/>
            <w:left w:val="none" w:sz="0" w:space="0" w:color="auto"/>
            <w:bottom w:val="none" w:sz="0" w:space="0" w:color="auto"/>
            <w:right w:val="none" w:sz="0" w:space="0" w:color="auto"/>
          </w:divBdr>
        </w:div>
        <w:div w:id="1433748244">
          <w:marLeft w:val="0"/>
          <w:marRight w:val="0"/>
          <w:marTop w:val="0"/>
          <w:marBottom w:val="0"/>
          <w:divBdr>
            <w:top w:val="none" w:sz="0" w:space="0" w:color="auto"/>
            <w:left w:val="none" w:sz="0" w:space="0" w:color="auto"/>
            <w:bottom w:val="none" w:sz="0" w:space="0" w:color="auto"/>
            <w:right w:val="none" w:sz="0" w:space="0" w:color="auto"/>
          </w:divBdr>
        </w:div>
        <w:div w:id="1870993241">
          <w:marLeft w:val="0"/>
          <w:marRight w:val="0"/>
          <w:marTop w:val="0"/>
          <w:marBottom w:val="0"/>
          <w:divBdr>
            <w:top w:val="none" w:sz="0" w:space="0" w:color="auto"/>
            <w:left w:val="none" w:sz="0" w:space="0" w:color="auto"/>
            <w:bottom w:val="none" w:sz="0" w:space="0" w:color="auto"/>
            <w:right w:val="none" w:sz="0" w:space="0" w:color="auto"/>
          </w:divBdr>
        </w:div>
        <w:div w:id="1388994558">
          <w:marLeft w:val="0"/>
          <w:marRight w:val="0"/>
          <w:marTop w:val="0"/>
          <w:marBottom w:val="0"/>
          <w:divBdr>
            <w:top w:val="none" w:sz="0" w:space="0" w:color="auto"/>
            <w:left w:val="none" w:sz="0" w:space="0" w:color="auto"/>
            <w:bottom w:val="none" w:sz="0" w:space="0" w:color="auto"/>
            <w:right w:val="none" w:sz="0" w:space="0" w:color="auto"/>
          </w:divBdr>
        </w:div>
        <w:div w:id="1144544967">
          <w:marLeft w:val="0"/>
          <w:marRight w:val="0"/>
          <w:marTop w:val="0"/>
          <w:marBottom w:val="0"/>
          <w:divBdr>
            <w:top w:val="none" w:sz="0" w:space="0" w:color="auto"/>
            <w:left w:val="none" w:sz="0" w:space="0" w:color="auto"/>
            <w:bottom w:val="none" w:sz="0" w:space="0" w:color="auto"/>
            <w:right w:val="none" w:sz="0" w:space="0" w:color="auto"/>
          </w:divBdr>
        </w:div>
        <w:div w:id="457917223">
          <w:marLeft w:val="0"/>
          <w:marRight w:val="0"/>
          <w:marTop w:val="0"/>
          <w:marBottom w:val="0"/>
          <w:divBdr>
            <w:top w:val="none" w:sz="0" w:space="0" w:color="auto"/>
            <w:left w:val="none" w:sz="0" w:space="0" w:color="auto"/>
            <w:bottom w:val="none" w:sz="0" w:space="0" w:color="auto"/>
            <w:right w:val="none" w:sz="0" w:space="0" w:color="auto"/>
          </w:divBdr>
        </w:div>
        <w:div w:id="1540624526">
          <w:marLeft w:val="0"/>
          <w:marRight w:val="0"/>
          <w:marTop w:val="0"/>
          <w:marBottom w:val="0"/>
          <w:divBdr>
            <w:top w:val="none" w:sz="0" w:space="0" w:color="auto"/>
            <w:left w:val="none" w:sz="0" w:space="0" w:color="auto"/>
            <w:bottom w:val="none" w:sz="0" w:space="0" w:color="auto"/>
            <w:right w:val="none" w:sz="0" w:space="0" w:color="auto"/>
          </w:divBdr>
        </w:div>
        <w:div w:id="572423790">
          <w:marLeft w:val="0"/>
          <w:marRight w:val="0"/>
          <w:marTop w:val="0"/>
          <w:marBottom w:val="0"/>
          <w:divBdr>
            <w:top w:val="none" w:sz="0" w:space="0" w:color="auto"/>
            <w:left w:val="none" w:sz="0" w:space="0" w:color="auto"/>
            <w:bottom w:val="none" w:sz="0" w:space="0" w:color="auto"/>
            <w:right w:val="none" w:sz="0" w:space="0" w:color="auto"/>
          </w:divBdr>
        </w:div>
        <w:div w:id="1802074397">
          <w:marLeft w:val="0"/>
          <w:marRight w:val="0"/>
          <w:marTop w:val="0"/>
          <w:marBottom w:val="0"/>
          <w:divBdr>
            <w:top w:val="none" w:sz="0" w:space="0" w:color="auto"/>
            <w:left w:val="none" w:sz="0" w:space="0" w:color="auto"/>
            <w:bottom w:val="none" w:sz="0" w:space="0" w:color="auto"/>
            <w:right w:val="none" w:sz="0" w:space="0" w:color="auto"/>
          </w:divBdr>
        </w:div>
        <w:div w:id="1969388555">
          <w:marLeft w:val="0"/>
          <w:marRight w:val="0"/>
          <w:marTop w:val="0"/>
          <w:marBottom w:val="0"/>
          <w:divBdr>
            <w:top w:val="none" w:sz="0" w:space="0" w:color="auto"/>
            <w:left w:val="none" w:sz="0" w:space="0" w:color="auto"/>
            <w:bottom w:val="none" w:sz="0" w:space="0" w:color="auto"/>
            <w:right w:val="none" w:sz="0" w:space="0" w:color="auto"/>
          </w:divBdr>
        </w:div>
        <w:div w:id="1823698808">
          <w:marLeft w:val="0"/>
          <w:marRight w:val="0"/>
          <w:marTop w:val="0"/>
          <w:marBottom w:val="0"/>
          <w:divBdr>
            <w:top w:val="none" w:sz="0" w:space="0" w:color="auto"/>
            <w:left w:val="none" w:sz="0" w:space="0" w:color="auto"/>
            <w:bottom w:val="none" w:sz="0" w:space="0" w:color="auto"/>
            <w:right w:val="none" w:sz="0" w:space="0" w:color="auto"/>
          </w:divBdr>
        </w:div>
        <w:div w:id="2094889911">
          <w:marLeft w:val="0"/>
          <w:marRight w:val="0"/>
          <w:marTop w:val="0"/>
          <w:marBottom w:val="0"/>
          <w:divBdr>
            <w:top w:val="none" w:sz="0" w:space="0" w:color="auto"/>
            <w:left w:val="none" w:sz="0" w:space="0" w:color="auto"/>
            <w:bottom w:val="none" w:sz="0" w:space="0" w:color="auto"/>
            <w:right w:val="none" w:sz="0" w:space="0" w:color="auto"/>
          </w:divBdr>
        </w:div>
        <w:div w:id="927469594">
          <w:marLeft w:val="0"/>
          <w:marRight w:val="0"/>
          <w:marTop w:val="0"/>
          <w:marBottom w:val="0"/>
          <w:divBdr>
            <w:top w:val="none" w:sz="0" w:space="0" w:color="auto"/>
            <w:left w:val="none" w:sz="0" w:space="0" w:color="auto"/>
            <w:bottom w:val="none" w:sz="0" w:space="0" w:color="auto"/>
            <w:right w:val="none" w:sz="0" w:space="0" w:color="auto"/>
          </w:divBdr>
        </w:div>
        <w:div w:id="1232884187">
          <w:marLeft w:val="0"/>
          <w:marRight w:val="0"/>
          <w:marTop w:val="0"/>
          <w:marBottom w:val="0"/>
          <w:divBdr>
            <w:top w:val="none" w:sz="0" w:space="0" w:color="auto"/>
            <w:left w:val="none" w:sz="0" w:space="0" w:color="auto"/>
            <w:bottom w:val="none" w:sz="0" w:space="0" w:color="auto"/>
            <w:right w:val="none" w:sz="0" w:space="0" w:color="auto"/>
          </w:divBdr>
        </w:div>
        <w:div w:id="1732191694">
          <w:marLeft w:val="0"/>
          <w:marRight w:val="0"/>
          <w:marTop w:val="0"/>
          <w:marBottom w:val="0"/>
          <w:divBdr>
            <w:top w:val="none" w:sz="0" w:space="0" w:color="auto"/>
            <w:left w:val="none" w:sz="0" w:space="0" w:color="auto"/>
            <w:bottom w:val="none" w:sz="0" w:space="0" w:color="auto"/>
            <w:right w:val="none" w:sz="0" w:space="0" w:color="auto"/>
          </w:divBdr>
        </w:div>
        <w:div w:id="1587035877">
          <w:marLeft w:val="0"/>
          <w:marRight w:val="0"/>
          <w:marTop w:val="0"/>
          <w:marBottom w:val="0"/>
          <w:divBdr>
            <w:top w:val="none" w:sz="0" w:space="0" w:color="auto"/>
            <w:left w:val="none" w:sz="0" w:space="0" w:color="auto"/>
            <w:bottom w:val="none" w:sz="0" w:space="0" w:color="auto"/>
            <w:right w:val="none" w:sz="0" w:space="0" w:color="auto"/>
          </w:divBdr>
        </w:div>
        <w:div w:id="2069452159">
          <w:marLeft w:val="0"/>
          <w:marRight w:val="0"/>
          <w:marTop w:val="0"/>
          <w:marBottom w:val="0"/>
          <w:divBdr>
            <w:top w:val="none" w:sz="0" w:space="0" w:color="auto"/>
            <w:left w:val="none" w:sz="0" w:space="0" w:color="auto"/>
            <w:bottom w:val="none" w:sz="0" w:space="0" w:color="auto"/>
            <w:right w:val="none" w:sz="0" w:space="0" w:color="auto"/>
          </w:divBdr>
        </w:div>
        <w:div w:id="104466936">
          <w:marLeft w:val="0"/>
          <w:marRight w:val="0"/>
          <w:marTop w:val="0"/>
          <w:marBottom w:val="0"/>
          <w:divBdr>
            <w:top w:val="none" w:sz="0" w:space="0" w:color="auto"/>
            <w:left w:val="none" w:sz="0" w:space="0" w:color="auto"/>
            <w:bottom w:val="none" w:sz="0" w:space="0" w:color="auto"/>
            <w:right w:val="none" w:sz="0" w:space="0" w:color="auto"/>
          </w:divBdr>
        </w:div>
        <w:div w:id="2111924460">
          <w:marLeft w:val="0"/>
          <w:marRight w:val="0"/>
          <w:marTop w:val="0"/>
          <w:marBottom w:val="0"/>
          <w:divBdr>
            <w:top w:val="none" w:sz="0" w:space="0" w:color="auto"/>
            <w:left w:val="none" w:sz="0" w:space="0" w:color="auto"/>
            <w:bottom w:val="none" w:sz="0" w:space="0" w:color="auto"/>
            <w:right w:val="none" w:sz="0" w:space="0" w:color="auto"/>
          </w:divBdr>
        </w:div>
        <w:div w:id="1542208575">
          <w:marLeft w:val="0"/>
          <w:marRight w:val="0"/>
          <w:marTop w:val="0"/>
          <w:marBottom w:val="0"/>
          <w:divBdr>
            <w:top w:val="none" w:sz="0" w:space="0" w:color="auto"/>
            <w:left w:val="none" w:sz="0" w:space="0" w:color="auto"/>
            <w:bottom w:val="none" w:sz="0" w:space="0" w:color="auto"/>
            <w:right w:val="none" w:sz="0" w:space="0" w:color="auto"/>
          </w:divBdr>
        </w:div>
        <w:div w:id="1322856591">
          <w:marLeft w:val="0"/>
          <w:marRight w:val="0"/>
          <w:marTop w:val="0"/>
          <w:marBottom w:val="0"/>
          <w:divBdr>
            <w:top w:val="none" w:sz="0" w:space="0" w:color="auto"/>
            <w:left w:val="none" w:sz="0" w:space="0" w:color="auto"/>
            <w:bottom w:val="none" w:sz="0" w:space="0" w:color="auto"/>
            <w:right w:val="none" w:sz="0" w:space="0" w:color="auto"/>
          </w:divBdr>
        </w:div>
        <w:div w:id="2103410311">
          <w:marLeft w:val="0"/>
          <w:marRight w:val="0"/>
          <w:marTop w:val="0"/>
          <w:marBottom w:val="0"/>
          <w:divBdr>
            <w:top w:val="none" w:sz="0" w:space="0" w:color="auto"/>
            <w:left w:val="none" w:sz="0" w:space="0" w:color="auto"/>
            <w:bottom w:val="none" w:sz="0" w:space="0" w:color="auto"/>
            <w:right w:val="none" w:sz="0" w:space="0" w:color="auto"/>
          </w:divBdr>
        </w:div>
        <w:div w:id="1073814195">
          <w:marLeft w:val="0"/>
          <w:marRight w:val="0"/>
          <w:marTop w:val="0"/>
          <w:marBottom w:val="0"/>
          <w:divBdr>
            <w:top w:val="none" w:sz="0" w:space="0" w:color="auto"/>
            <w:left w:val="none" w:sz="0" w:space="0" w:color="auto"/>
            <w:bottom w:val="none" w:sz="0" w:space="0" w:color="auto"/>
            <w:right w:val="none" w:sz="0" w:space="0" w:color="auto"/>
          </w:divBdr>
        </w:div>
        <w:div w:id="1226181107">
          <w:marLeft w:val="0"/>
          <w:marRight w:val="0"/>
          <w:marTop w:val="0"/>
          <w:marBottom w:val="0"/>
          <w:divBdr>
            <w:top w:val="none" w:sz="0" w:space="0" w:color="auto"/>
            <w:left w:val="none" w:sz="0" w:space="0" w:color="auto"/>
            <w:bottom w:val="none" w:sz="0" w:space="0" w:color="auto"/>
            <w:right w:val="none" w:sz="0" w:space="0" w:color="auto"/>
          </w:divBdr>
        </w:div>
        <w:div w:id="990064698">
          <w:marLeft w:val="0"/>
          <w:marRight w:val="0"/>
          <w:marTop w:val="0"/>
          <w:marBottom w:val="0"/>
          <w:divBdr>
            <w:top w:val="none" w:sz="0" w:space="0" w:color="auto"/>
            <w:left w:val="none" w:sz="0" w:space="0" w:color="auto"/>
            <w:bottom w:val="none" w:sz="0" w:space="0" w:color="auto"/>
            <w:right w:val="none" w:sz="0" w:space="0" w:color="auto"/>
          </w:divBdr>
        </w:div>
        <w:div w:id="890926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ingcounty.gov/depts/health/covid-19.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kff.org/policy-watch/over-200000-residents-and-staff-in-long-term-care-facilities-have-died-from-covid-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cms.gov/covid-19/covid-19-nursing-home-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D98750-55AA-44BE-A154-C8771FAA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6549</TotalTime>
  <Pages>8</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Links>
    <vt:vector size="18" baseType="variant">
      <vt:variant>
        <vt:i4>4194315</vt:i4>
      </vt:variant>
      <vt:variant>
        <vt:i4>6</vt:i4>
      </vt:variant>
      <vt:variant>
        <vt:i4>0</vt:i4>
      </vt:variant>
      <vt:variant>
        <vt:i4>5</vt:i4>
      </vt:variant>
      <vt:variant>
        <vt:lpwstr>https://kingcounty.gov/depts/health/covid-19.aspx</vt:lpwstr>
      </vt:variant>
      <vt:variant>
        <vt:lpwstr/>
      </vt:variant>
      <vt:variant>
        <vt:i4>3735659</vt:i4>
      </vt:variant>
      <vt:variant>
        <vt:i4>3</vt:i4>
      </vt:variant>
      <vt:variant>
        <vt:i4>0</vt:i4>
      </vt:variant>
      <vt:variant>
        <vt:i4>5</vt:i4>
      </vt:variant>
      <vt:variant>
        <vt:lpwstr>https://www.kff.org/policy-watch/over-200000-residents-and-staff-in-long-term-care-facilities-have-died-from-covid-19/</vt:lpwstr>
      </vt:variant>
      <vt:variant>
        <vt:lpwstr/>
      </vt:variant>
      <vt:variant>
        <vt:i4>5701725</vt:i4>
      </vt:variant>
      <vt:variant>
        <vt:i4>0</vt:i4>
      </vt:variant>
      <vt:variant>
        <vt:i4>0</vt:i4>
      </vt:variant>
      <vt:variant>
        <vt:i4>5</vt:i4>
      </vt:variant>
      <vt:variant>
        <vt:lpwstr>https://data.cms.gov/covid-19/covid-19-nursing-home-data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Miller</dc:creator>
  <cp:keywords/>
  <dc:description/>
  <cp:lastModifiedBy>Dr. Miller</cp:lastModifiedBy>
  <cp:revision>541</cp:revision>
  <dcterms:created xsi:type="dcterms:W3CDTF">2022-02-22T23:43:00Z</dcterms:created>
  <dcterms:modified xsi:type="dcterms:W3CDTF">2022-03-31T00:38:00Z</dcterms:modified>
</cp:coreProperties>
</file>