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Times New Roman" w:cs="Times New Roman" w:eastAsia="Times New Roman" w:hAnsi="Times New Roman"/>
          <w:b/>
          <w:bCs/>
          <w:sz w:val="36"/>
          <w:szCs w:val="36"/>
        </w:rPr>
        <w:t xml:space="preserve">Noise-Aware Dynamic Filtering for Motion Deblurring in Low-Light Images</w:t>
      </w:r>
    </w:p>
    <w:p>
      <w:pPr>
        <w:spacing w:before="0" w:after="60"/>
        <w:jc w:val="center"/>
      </w:pPr>
      <w:r>
        <w:rPr>
          <w:rFonts w:ascii="Times New Roman" w:cs="Times New Roman" w:eastAsia="Times New Roman" w:hAnsi="Times New Roman"/>
          <w:sz w:val="24"/>
          <w:szCs w:val="24"/>
        </w:rPr>
        <w:t xml:space="preserve">Nagilli Chitti Keerthana</w:t>
      </w:r>
    </w:p>
    <w:p>
      <w:pPr>
        <w:spacing w:before="0" w:after="60"/>
        <w:jc w:val="center"/>
      </w:pPr>
      <w:r>
        <w:rPr>
          <w:rFonts w:ascii="Times New Roman" w:cs="Times New Roman" w:eastAsia="Times New Roman" w:hAnsi="Times New Roman"/>
          <w:sz w:val="24"/>
          <w:szCs w:val="24"/>
        </w:rPr>
        <w:t xml:space="preserve">Advisor: Prof. Hong Man</w:t>
      </w:r>
    </w:p>
    <w:p>
      <w:pPr>
        <w:spacing w:before="0" w:after="60"/>
        <w:jc w:val="center"/>
      </w:pPr>
      <w:r>
        <w:rPr>
          <w:rFonts w:ascii="Times New Roman" w:cs="Times New Roman" w:eastAsia="Times New Roman" w:hAnsi="Times New Roman"/>
          <w:i/>
          <w:iCs/>
          <w:sz w:val="20"/>
          <w:szCs w:val="20"/>
        </w:rPr>
        <w:t xml:space="preserve">Stevens Institute of Technology, Hoboken, NJ, USA</w:t>
      </w:r>
    </w:p>
    <w:p>
      <w:pPr>
        <w:spacing w:before="0" w:after="60"/>
        <w:jc w:val="center"/>
      </w:pPr>
      <w:r>
        <w:rPr>
          <w:rFonts w:ascii="Times New Roman" w:cs="Times New Roman" w:eastAsia="Times New Roman" w:hAnsi="Times New Roman"/>
          <w:sz w:val="20"/>
          <w:szCs w:val="20"/>
        </w:rPr>
        <w:t xml:space="preserve">nlnu1@stevens.edu</w:t>
      </w:r>
    </w:p>
    <w:p>
      <w:pPr>
        <w:spacing w:before="0" w:after="120"/>
      </w:pPr>
      <w:r>
        <w:rPr>
          <w:rFonts w:ascii="Times New Roman" w:cs="Times New Roman" w:eastAsia="Times New Roman" w:hAnsi="Times New Roman"/>
          <w:sz w:val="20"/>
          <w:szCs w:val="20"/>
        </w:rPr>
        <w:t xml:space="preserve"/>
      </w:r>
    </w:p>
    <w:p>
      <w:pPr>
        <w:spacing w:line="240" w:before="0" w:after="6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—Motion deblurring in low-light environments is a challenging task because noise and edges both manifest as high-frequency (HF) components, making them indistinguishable to conventional deblurring approaches. Existing frequency separation methods achieve strong performance on standard benchmarks but suffer significant degradation when applied to low-light blurry images. This paper presents a preliminary analysis of the frequency separation problem in low-light conditions and introduces a proposed noise-aware dynamic filtering framework that explicitly discriminates between edges and noise within the HF band. We evaluate the Multi-Scale Frequency Separation Network (MSFS-Net) on the LOL-Blur dataset as a baseline, obtaining an average PSNR of 8.560 dB and SSIM of 0.2379 on 1800 image pairs. This represents a significant performance gap compared to the 32.73 dB PSNR reported on standard datasets, confirming the need for a low-light-specific HF processing mechanism. The proposed dynamic filter architecture and planned experimental methodology are described.</w:t>
      </w:r>
    </w:p>
    <w:p>
      <w:pPr>
        <w:spacing w:before="0" w:after="60"/>
      </w:pPr>
      <w:r>
        <w:rPr>
          <w:rFonts w:ascii="Times New Roman" w:cs="Times New Roman" w:eastAsia="Times New Roman" w:hAnsi="Times New Roman"/>
          <w:sz w:val="20"/>
          <w:szCs w:val="20"/>
        </w:rPr>
        <w:t xml:space="preserve"/>
      </w:r>
    </w:p>
    <w:p>
      <w:pPr>
        <w:spacing w:line="240" w:before="0" w:after="6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sz w:val="20"/>
          <w:szCs w:val="20"/>
        </w:rPr>
        <w:t xml:space="preserve">—Image deblurring, low-light imaging, frequency separation, dynamic filtering, noise suppression, edge preservation.</w:t>
      </w:r>
    </w:p>
    <w:p>
      <w:pPr>
        <w:spacing w:before="0" w:after="120"/>
      </w:pPr>
      <w:r>
        <w:rPr>
          <w:rFonts w:ascii="Times New Roman" w:cs="Times New Roman" w:eastAsia="Times New Roman" w:hAnsi="Times New Roman"/>
          <w:sz w:val="20"/>
          <w:szCs w:val="20"/>
        </w:rPr>
        <w:t xml:space="preserve"/>
      </w:r>
    </w:p>
    <w:p>
      <w:pPr>
        <w:spacing w:before="160" w:after="80"/>
        <w:jc w:val="center"/>
      </w:pPr>
      <w:r>
        <w:rPr>
          <w:rFonts w:ascii="Times New Roman" w:cs="Times New Roman" w:eastAsia="Times New Roman" w:hAnsi="Times New Roman"/>
          <w:b/>
          <w:bCs/>
          <w:smallCaps/>
          <w:sz w:val="20"/>
          <w:szCs w:val="20"/>
        </w:rPr>
        <w:t xml:space="preserve">I. INTRODUCTION</w:t>
      </w:r>
    </w:p>
    <w:p>
      <w:pPr>
        <w:spacing w:line="240" w:before="0" w:after="80"/>
        <w:jc w:val="both"/>
      </w:pPr>
      <w:r>
        <w:rPr>
          <w:rFonts w:ascii="Times New Roman" w:cs="Times New Roman" w:eastAsia="Times New Roman" w:hAnsi="Times New Roman"/>
          <w:b w:val="false"/>
          <w:bCs w:val="false"/>
          <w:i w:val="false"/>
          <w:iCs w:val="false"/>
          <w:sz w:val="20"/>
          <w:szCs w:val="20"/>
        </w:rPr>
        <w:t xml:space="preserve">Image deblurring is a foundational problem in computer vision, concerned with recovering sharp, high-fidelity images from observations degraded by motion or defocus blur. The problem is of direct relevance to a wide range of practical applications including autonomous driving systems, surveillance cameras operating under low ambient light, and mobile photography where users increasingly capture images in challenging nighttime conditions [5], [6]. In these settings, the consequences of blur extend beyond aesthetic degradation — blurred edges and textures compromise downstream tasks such as object detection, depth estimation, and face recognition.</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The difficulty of image deblurring is fundamentally rooted in its ill-posed nature: a blurry observation can correspond to multiple sharp images, making recovery ambiguous without additional constraints. Early approaches framed the problem as blind deconvolution, estimating a blur kernel through the Fourier domain before applying inverse filtering. However, such methods amplify noise severely in regions where the blur kernel has low spectral energy. The Wiener filter improved noise handling by incorporating signal-to-noise ratio priors, yet remained limited by its assumption of spatially uniform blur — an assumption that rarely holds in practice where motion blur varies across the image due to depth variation and non-rigid object motion.</w:t>
      </w:r>
    </w:p>
    <w:p>
      <w:pPr>
        <w:spacing w:line="240" w:before="0" w:after="80"/>
        <w:jc w:val="both"/>
      </w:pPr>
      <w:r>
        <w:rPr>
          <w:rFonts w:ascii="Times New Roman" w:cs="Times New Roman" w:eastAsia="Times New Roman" w:hAnsi="Times New Roman"/>
          <w:b w:val="false"/>
          <w:bCs w:val="false"/>
          <w:i w:val="false"/>
          <w:iCs w:val="false"/>
          <w:sz w:val="20"/>
          <w:szCs w:val="20"/>
        </w:rPr>
        <w:t xml:space="preserve">Convolutional neural networks (CNNs) addressed spatial adaptability by learning blur patterns directly from paired training data, removing the need for explicit kernel estimation. However, standard CNN architectures employ fixed kernels that cannot adapt their behavior based on local image content, limiting their capacity to handle the diverse and heterogeneous degradation patterns found in real-world scenes. Zhou et al. [1] proposed decoupled dynamic filter networks that generate content-adaptive filter weights at inference time, separating spatial and channel-wise filtering to reduce computational cost while maintaining adaptability. This work demonstrated that addressing the physical characteristics of the input degradation, rather than treating all images uniformly, leads to improved restoration performance.</w:t>
      </w:r>
    </w:p>
    <w:p>
      <w:pPr>
        <w:spacing w:line="240" w:before="0" w:after="80"/>
        <w:jc w:val="both"/>
      </w:pPr>
      <w:r>
        <w:rPr>
          <w:rFonts w:ascii="Times New Roman" w:cs="Times New Roman" w:eastAsia="Times New Roman" w:hAnsi="Times New Roman"/>
          <w:b w:val="false"/>
          <w:bCs w:val="false"/>
          <w:i w:val="false"/>
          <w:iCs w:val="false"/>
          <w:sz w:val="20"/>
          <w:szCs w:val="20"/>
        </w:rPr>
        <w:t xml:space="preserve">A key observation motivating frequency-domain processing is that blur can be understood as a diffusion process that spreads sharp edge information across neighboring pixels. As a result, the primary divergence between a sharp image and its blurry counterpart is concentrated in the high-frequency components of the image, while low-frequency content — smooth gradients, broad color regions, and coarse structural outlines — remains comparatively stable [3]. Zhang et al. [3] formalized this observation and proposed the Multi-Scale Frequency Separation Network (MSFS-Net), which employs Octave Convolution to decompose feature maps into low and high-frequency streams at multiple scales, applying cycle-consistency constraints to the low-frequency stream and contrastive learning to the high-frequency stream.</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The challenge becomes considerably more severe in low-light environments. Wang et al. [2] observe that learning motion cues in dark regions is fundamentally harder because the signal-to-noise ratio is much lower, causing the network to conflate noise-induced high-frequency patterns with true edge structures. Xu et al. [4] demonstrate that signal-to-noise ratio awareness is critical for low-light enhancement, as naive brightening amplifies noise to levels that dominate fine structural details. Seets et al. [7] and Wang et al. [5] further document that standard camera sensors operating in low-light conditions produce characteristically different degradation profiles compared to well-lit scenes, with noise concentrated in dark image regions and light-streak artifacts accompanying motion blur.</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The central unresolved challenge is therefore the following: in low-light motion-blurred images, both edges and noise appear as high-frequency components, and no existing method explicitly addresses their discrimination within the frequency-separated representation. This paper presents a preliminary framework for noise-aware dynamic filtering specifically designed for the HF band in low-light conditions, and provides a baseline evaluation that quantifies the performance gap of existing methods on this problem.</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The remainder of this paper is organized as follows. Section II formally defines the problem and system model. Section III presents the proposed architecture including the frequency separation implementation, baseline evaluation results, and the planned noise-aware dynamic filter design. References are listed at the end.</w:t>
      </w:r>
    </w:p>
    <w:p>
      <w:pPr>
        <w:spacing w:before="0" w:after="80"/>
      </w:pPr>
      <w:r>
        <w:rPr>
          <w:rFonts w:ascii="Times New Roman" w:cs="Times New Roman" w:eastAsia="Times New Roman" w:hAnsi="Times New Roman"/>
          <w:sz w:val="20"/>
          <w:szCs w:val="20"/>
        </w:rPr>
        <w:t xml:space="preserve"/>
      </w:r>
    </w:p>
    <w:p>
      <w:pPr>
        <w:spacing w:before="160" w:after="80"/>
        <w:jc w:val="center"/>
      </w:pPr>
      <w:r>
        <w:rPr>
          <w:rFonts w:ascii="Times New Roman" w:cs="Times New Roman" w:eastAsia="Times New Roman" w:hAnsi="Times New Roman"/>
          <w:b/>
          <w:bCs/>
          <w:smallCaps/>
          <w:sz w:val="20"/>
          <w:szCs w:val="20"/>
        </w:rPr>
        <w:t xml:space="preserve">II. PROBLEM STATEMENT</w:t>
      </w:r>
    </w:p>
    <w:p>
      <w:pPr>
        <w:spacing w:before="120" w:after="6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System Model</w:t>
      </w:r>
    </w:p>
    <w:p>
      <w:pPr>
        <w:spacing w:line="240" w:before="0" w:after="80"/>
        <w:jc w:val="both"/>
      </w:pPr>
      <w:r>
        <w:rPr>
          <w:rFonts w:ascii="Times New Roman" w:cs="Times New Roman" w:eastAsia="Times New Roman" w:hAnsi="Times New Roman"/>
          <w:b w:val="false"/>
          <w:bCs w:val="false"/>
          <w:i w:val="false"/>
          <w:iCs w:val="false"/>
          <w:sz w:val="20"/>
          <w:szCs w:val="20"/>
        </w:rPr>
        <w:t xml:space="preserve">Let I_b denote a low-light motion-blurred image and let I_s denote the corresponding sharp, well-exposed ground truth image. The observed degradation can be modeled as:</w:t>
      </w:r>
    </w:p>
    <w:p>
      <w:pPr>
        <w:spacing w:line="240" w:before="60" w:after="60"/>
        <w:jc w:val="center"/>
      </w:pPr>
      <w:r>
        <w:rPr>
          <w:rFonts w:ascii="Times New Roman" w:cs="Times New Roman" w:eastAsia="Times New Roman" w:hAnsi="Times New Roman"/>
          <w:i/>
          <w:iCs/>
          <w:sz w:val="20"/>
          <w:szCs w:val="20"/>
        </w:rPr>
        <w:t xml:space="preserve">I_b = (I_s ⊗ k) + η</w:t>
      </w:r>
    </w:p>
    <w:p>
      <w:pPr>
        <w:spacing w:line="240" w:before="0" w:after="80"/>
        <w:jc w:val="both"/>
      </w:pPr>
      <w:r>
        <w:rPr>
          <w:rFonts w:ascii="Times New Roman" w:cs="Times New Roman" w:eastAsia="Times New Roman" w:hAnsi="Times New Roman"/>
          <w:b w:val="false"/>
          <w:bCs w:val="false"/>
          <w:i w:val="false"/>
          <w:iCs w:val="false"/>
          <w:sz w:val="20"/>
          <w:szCs w:val="20"/>
        </w:rPr>
        <w:t xml:space="preserve">where k denotes a spatially variant blur kernel that encodes the motion of the camera or object during exposure, ⊗ denotes the convolution operation representing how the blur spreads sharp edge energy across neighboring pixels, and η denotes additive sensor noise. Under low-light conditions, the noise term η exhibits significantly higher variance than in well-lit scenes, as the sensor must amplify weak incoming signals, producing noise that is concentrated in dark image regions. The blur kernel k is non-uniform across the image due to variation in scene depth and the independent motion of multiple objects.</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The goal of image deblurring is to recover I_s from I_b. Let H(·) denote the operator that extracts the high-frequency (HF) component of an image — capturing rapidly varying structures such as edges, boundaries, and fine textures. Let L(·) denote the complementary low-frequency (LF) operator that captures smooth, slowly varying regions such as color gradients and coarse contours. By this decomposition, I = H(I) + L(I) for any image I.</w:t>
      </w:r>
    </w:p>
    <w:p>
      <w:pPr>
        <w:spacing w:before="120" w:after="6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Core Problem</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The central problem addressed in this work concerns the composition of H(I_b). As established by Zhang et al. [3], the primary divergence between a blurry and sharp image pair is concentrated in their respective high-frequency components: H(I_b) ≠ H(I_s), while L(I_b) ≈ L(I_s). This observation motivates frequency-separated processing. However, under low-light conditions, H(I_b) contains two fundamentally different signal classes that are spatially intermixed:</w:t>
      </w:r>
    </w:p>
    <w:p>
      <w:pPr>
        <w:spacing w:line="240" w:before="0" w:after="80"/>
        <w:jc w:val="both"/>
      </w:pPr>
      <w:r>
        <w:rPr>
          <w:rFonts w:ascii="Times New Roman" w:cs="Times New Roman" w:eastAsia="Times New Roman" w:hAnsi="Times New Roman"/>
          <w:b w:val="false"/>
          <w:bCs w:val="false"/>
          <w:i w:val="false"/>
          <w:iCs w:val="false"/>
          <w:sz w:val="20"/>
          <w:szCs w:val="20"/>
        </w:rPr>
        <w:t xml:space="preserve">(1) Structural edge signals — spatially coherent HF content that corresponds to true object boundaries and textures present in I_s. These are the signals that must be recovered during deblurring.</w:t>
      </w:r>
    </w:p>
    <w:p>
      <w:pPr>
        <w:spacing w:line="240" w:before="0" w:after="80"/>
        <w:jc w:val="both"/>
      </w:pPr>
      <w:r>
        <w:rPr>
          <w:rFonts w:ascii="Times New Roman" w:cs="Times New Roman" w:eastAsia="Times New Roman" w:hAnsi="Times New Roman"/>
          <w:b w:val="false"/>
          <w:bCs w:val="false"/>
          <w:i w:val="false"/>
          <w:iCs w:val="false"/>
          <w:sz w:val="20"/>
          <w:szCs w:val="20"/>
        </w:rPr>
        <w:t xml:space="preserve">(2) Noise artifacts — spatially incoherent HF content arising from sensor noise η, with no correspondence in I_s. These signals must be suppressed during restoration.</w:t>
      </w:r>
    </w:p>
    <w:p>
      <w:pPr>
        <w:spacing w:line="240" w:before="0" w:after="80"/>
        <w:jc w:val="both"/>
      </w:pPr>
      <w:r>
        <w:rPr>
          <w:rFonts w:ascii="Times New Roman" w:cs="Times New Roman" w:eastAsia="Times New Roman" w:hAnsi="Times New Roman"/>
          <w:b w:val="false"/>
          <w:bCs w:val="false"/>
          <w:i w:val="false"/>
          <w:iCs w:val="false"/>
          <w:sz w:val="20"/>
          <w:szCs w:val="20"/>
        </w:rPr>
        <w:t xml:space="preserve">In well-lit conditions, noise energy in H(I_b) is low relative to edge energy, and existing frequency separation methods [3] perform adequately by applying a uniform processing strategy to H(I_b). Under low-light conditions, however, noise energy in H(I_b) becomes comparable to or exceeds edge energy. Consequently, existing methods fail to discriminate between these two signal classes, producing outputs that either over-smooth true edges or retain noise artifacts. This failure is empirically confirmed in Section III, where MSFS-Net [3] — a state-of-the-art frequency separation method achieving 32.73 dB PSNR on the GoPro benchmark — yields only 8.560 dB PSNR on the low-light LOL-Blur dataset.</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The problem addressed in this paper is therefore precisely defined as follows: given the high-frequency component H(I_b) extracted from a low-light motion-blurred image I_b, the challenge is to separate structural edge content from noise artifacts within H(I_b), such that edges are preserved and noise is suppressed, yielding a cleaned representation that approximates H(I_s). No existing frequency separation method explicitly addresses this discrimination under low-light conditions.</w:t>
      </w:r>
    </w:p>
    <w:p>
      <w:pPr>
        <w:spacing w:before="0" w:after="80"/>
      </w:pPr>
      <w:r>
        <w:rPr>
          <w:rFonts w:ascii="Times New Roman" w:cs="Times New Roman" w:eastAsia="Times New Roman" w:hAnsi="Times New Roman"/>
          <w:sz w:val="20"/>
          <w:szCs w:val="20"/>
        </w:rPr>
        <w:t xml:space="preserve"/>
      </w:r>
    </w:p>
    <w:p>
      <w:pPr>
        <w:spacing w:before="160" w:after="80"/>
        <w:jc w:val="center"/>
      </w:pPr>
      <w:r>
        <w:rPr>
          <w:rFonts w:ascii="Times New Roman" w:cs="Times New Roman" w:eastAsia="Times New Roman" w:hAnsi="Times New Roman"/>
          <w:b/>
          <w:bCs/>
          <w:smallCaps/>
          <w:sz w:val="20"/>
          <w:szCs w:val="20"/>
        </w:rPr>
        <w:t xml:space="preserve">III. FREQUENCY SEPARATION ANALYSIS AND PROPOSED ARCHITECTURE</w:t>
      </w:r>
    </w:p>
    <w:p>
      <w:pPr>
        <w:spacing w:before="120" w:after="6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Frequency Separation Implementation</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The first contribution of this work is the implementation and adaptation of the frequency separation module (FSM) from MSFS-Net [3] for low-light input data. The FSM is built on Octave Convolution (OctConv), which decomposes feature maps into two streams: a high-frequency stream Y_H at full spatial resolution (H×W) and a low-frequency stream Y_L at half resolution (0.5H×0.5W). The decomposition is governed by a parameter α that controls the fraction of channels allocated to each frequency.</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The FSM consists of three sequential OctConv operations. The first (1×1 convolution, α_in=0, α_out=0.5) splits an incoming full-resolution feature map into two frequency streams. The second (3×3 convolution, α_in=0.5, α_out=0.5) processes both streams and enables bidirectional information exchange — the high-frequency stream receives an upsampled contribution from the low-frequency stream, and the low-frequency stream receives a downsampled contribution from the high-frequency stream. This cross-talk is critical because edges and smooth regions are not fully independent; sharp boundaries require contextual awareness of surrounding smooth regions for accurate characterization. The third OctConv (1×1, α_in=0.5, α_out=0) merges both streams back into a unified representation. A residual connection from the input to the output of the FSM ensures that no information is lost during frequency decomposition.</w:t>
      </w:r>
    </w:p>
    <w:p>
      <w:pPr>
        <w:spacing w:line="240" w:before="0" w:after="80"/>
        <w:jc w:val="both"/>
      </w:pPr>
      <w:r>
        <w:rPr>
          <w:rFonts w:ascii="Times New Roman" w:cs="Times New Roman" w:eastAsia="Times New Roman" w:hAnsi="Times New Roman"/>
          <w:b w:val="false"/>
          <w:bCs w:val="false"/>
          <w:i w:val="false"/>
          <w:iCs w:val="false"/>
          <w:sz w:val="20"/>
          <w:szCs w:val="20"/>
        </w:rPr>
        <w:t xml:space="preserve">In this work, the FSM is preceded by a shallow feature extractor — a single 3×3 convolution that maps the 3-channel RGB input to a 64-channel feature map. This extraction step is necessary because the FSM operates on learned feature representations rather than raw pixel values, allowing it to separate frequencies in a semantically meaningful feature space rather than in pixel space alone.</w:t>
      </w:r>
    </w:p>
    <w:p>
      <w:pPr>
        <w:spacing w:before="120" w:after="6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Baseline Evaluation on LOL-Blur</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To quantify the performance gap of existing frequency separation methods on low-light data, we evaluate the pretrained MSFS-Net model [3] on the LOL-Blur dataset. The LOL-Blur dataset consists of 1800 paired images of low-light motion-blurred inputs (low_blur_noise) and their corresponding sharp well-lit ground truth images (high_sharp_original), captured across diverse indoor scenes.</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The MSFS-Net model was originally trained on the GoPro dataset [3], which contains well-lit dynamic scene images. No fine-tuning was performed on LOL-Blur, and the pretrained weights were applied directly to evaluate cross-domain generalization. Evaluation metrics used are Peak Signal-to-Noise Ratio (PSNR) and Structural Similarity Index (SSIM), computed between the model output and ground truth for each image pair.</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Table I presents the evaluation results. MSFS-Net achieves 32.73 dB PSNR on GoPro as reported in [3]. When evaluated on all 1800 images of the LOL-Blur dataset, the average PSNR drops to 8.560 dB and average SSIM drops to 0.2379. This represents a degradation of over 24 dB — a dramatic collapse in performance that is attributable to the domain mismatch between the GoPro training distribution and the combined low-light, noise, and blur degradation of LOL-Blur.</w:t>
      </w:r>
    </w:p>
    <w:p>
      <w:pPr>
        <w:spacing w:before="0" w:after="60"/>
      </w:pPr>
      <w:r>
        <w:rPr>
          <w:rFonts w:ascii="Times New Roman" w:cs="Times New Roman" w:eastAsia="Times New Roman" w:hAnsi="Times New Roman"/>
          <w:sz w:val="20"/>
          <w:szCs w:val="20"/>
        </w:rPr>
        <w:t xml:space="preserve"/>
      </w:r>
    </w:p>
    <w:p>
      <w:pPr>
        <w:spacing w:before="60" w:after="40"/>
        <w:jc w:val="center"/>
      </w:pPr>
      <w:r>
        <w:rPr>
          <w:rFonts w:ascii="Times New Roman" w:cs="Times New Roman" w:eastAsia="Times New Roman" w:hAnsi="Times New Roman"/>
          <w:b/>
          <w:bCs/>
          <w:smallCaps/>
          <w:sz w:val="20"/>
          <w:szCs w:val="20"/>
        </w:rPr>
        <w:t xml:space="preserve">TABLE I</w:t>
      </w:r>
    </w:p>
    <w:p>
      <w:pPr>
        <w:spacing w:before="0" w:after="80"/>
        <w:jc w:val="center"/>
      </w:pPr>
      <w:r>
        <w:rPr>
          <w:rFonts w:ascii="Times New Roman" w:cs="Times New Roman" w:eastAsia="Times New Roman" w:hAnsi="Times New Roman"/>
          <w:b/>
          <w:bCs/>
          <w:sz w:val="20"/>
          <w:szCs w:val="20"/>
        </w:rPr>
        <w:t xml:space="preserve">Performance Comparison on LOL-Blur Dataset</w:t>
      </w:r>
    </w:p>
    <w:p>
      <w:pPr>
        <w:spacing w:before="0" w:after="80"/>
        <w:jc w:val="center"/>
      </w:pPr>
      <w:r>
        <w:rPr>
          <w:rFonts w:ascii="Times New Roman" w:cs="Times New Roman" w:eastAsia="Times New Roman" w:hAnsi="Times New Roman"/>
          <w:sz w:val="20"/>
          <w:szCs w:val="20"/>
        </w:rP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000000" w:sz="1"/>
              <w:left w:val="single" w:color="000000" w:sz="1"/>
              <w:bottom w:val="single" w:color="000000" w:sz="1"/>
              <w:right w:val="single" w:color="000000" w:sz="1"/>
            </w:tcBorders>
            <w:shd w:fill="D0D0D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Method</w:t>
            </w:r>
          </w:p>
        </w:tc>
        <w:tc>
          <w:tcPr>
            <w:tcW w:type="dxa" w:w="2200"/>
            <w:tcBorders>
              <w:top w:val="single" w:color="000000" w:sz="1"/>
              <w:left w:val="single" w:color="000000" w:sz="1"/>
              <w:bottom w:val="single" w:color="000000" w:sz="1"/>
              <w:right w:val="single" w:color="000000" w:sz="1"/>
            </w:tcBorders>
            <w:shd w:fill="D0D0D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PSNR (dB)</w:t>
            </w:r>
          </w:p>
        </w:tc>
        <w:tc>
          <w:tcPr>
            <w:tcW w:type="dxa" w:w="2200"/>
            <w:tcBorders>
              <w:top w:val="single" w:color="000000" w:sz="1"/>
              <w:left w:val="single" w:color="000000" w:sz="1"/>
              <w:bottom w:val="single" w:color="000000" w:sz="1"/>
              <w:right w:val="single" w:color="000000" w:sz="1"/>
            </w:tcBorders>
            <w:shd w:fill="D0D0D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SSIM</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MSFS-Net on GoPro [3]</w:t>
            </w:r>
          </w:p>
        </w:tc>
        <w:tc>
          <w:tcPr>
            <w:tcW w:type="dxa" w:w="22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32.73</w:t>
            </w:r>
          </w:p>
        </w:tc>
        <w:tc>
          <w:tcPr>
            <w:tcW w:type="dxa" w:w="22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0.959</w:t>
            </w:r>
          </w:p>
        </w:tc>
      </w:tr>
      <w:tr>
        <w:tc>
          <w:tcPr>
            <w:tcW w:type="dxa" w:w="2200"/>
            <w:tcBorders>
              <w:top w:val="single" w:color="000000" w:sz="1"/>
              <w:left w:val="single" w:color="000000" w:sz="1"/>
              <w:bottom w:val="single" w:color="000000" w:sz="1"/>
              <w:right w:val="single" w:color="000000" w:sz="1"/>
            </w:tcBorders>
            <w:shd w:fill="F0F0F0"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MSFS-Net on LOL-Blur</w:t>
            </w:r>
          </w:p>
        </w:tc>
        <w:tc>
          <w:tcPr>
            <w:tcW w:type="dxa" w:w="2200"/>
            <w:tcBorders>
              <w:top w:val="single" w:color="000000" w:sz="1"/>
              <w:left w:val="single" w:color="000000" w:sz="1"/>
              <w:bottom w:val="single" w:color="000000" w:sz="1"/>
              <w:right w:val="single" w:color="000000" w:sz="1"/>
            </w:tcBorders>
            <w:shd w:fill="F0F0F0"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8.560</w:t>
            </w:r>
          </w:p>
        </w:tc>
        <w:tc>
          <w:tcPr>
            <w:tcW w:type="dxa" w:w="2200"/>
            <w:tcBorders>
              <w:top w:val="single" w:color="000000" w:sz="1"/>
              <w:left w:val="single" w:color="000000" w:sz="1"/>
              <w:bottom w:val="single" w:color="000000" w:sz="1"/>
              <w:right w:val="single" w:color="000000" w:sz="1"/>
            </w:tcBorders>
            <w:shd w:fill="F0F0F0"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0.2379</w:t>
            </w:r>
          </w:p>
        </w:tc>
      </w:tr>
    </w:tbl>
    <w:p>
      <w:pPr>
        <w:spacing w:before="0" w:after="80"/>
      </w:pPr>
      <w:r>
        <w:rPr>
          <w:rFonts w:ascii="Times New Roman" w:cs="Times New Roman" w:eastAsia="Times New Roman" w:hAnsi="Times New Roman"/>
          <w:sz w:val="20"/>
          <w:szCs w:val="20"/>
        </w:rPr>
        <w:t xml:space="preserve"/>
      </w:r>
    </w:p>
    <w:p>
      <w:pPr>
        <w:spacing w:line="240" w:before="0" w:after="80"/>
        <w:jc w:val="both"/>
      </w:pPr>
      <w:r>
        <w:rPr>
          <w:rFonts w:ascii="Times New Roman" w:cs="Times New Roman" w:eastAsia="Times New Roman" w:hAnsi="Times New Roman"/>
          <w:b w:val="false"/>
          <w:bCs w:val="false"/>
          <w:i w:val="false"/>
          <w:iCs w:val="false"/>
          <w:sz w:val="20"/>
          <w:szCs w:val="20"/>
        </w:rPr>
        <w:t xml:space="preserve">[Figure 1: Placeholder — Input (low_blur_noise) | MSFS-Net Output | Ground Truth. Two representative image pairs showing characteristic failure modes: over-smoothed edges and residual noise in the reconstructed output.]</w:t>
      </w:r>
    </w:p>
    <w:p>
      <w:pPr>
        <w:spacing w:line="240" w:before="0" w:after="80"/>
        <w:jc w:val="both"/>
      </w:pPr>
      <w:r>
        <w:rPr>
          <w:rFonts w:ascii="Times New Roman" w:cs="Times New Roman" w:eastAsia="Times New Roman" w:hAnsi="Times New Roman"/>
          <w:b w:val="false"/>
          <w:bCs w:val="false"/>
          <w:i w:val="false"/>
          <w:iCs w:val="false"/>
          <w:sz w:val="20"/>
          <w:szCs w:val="20"/>
        </w:rPr>
        <w:t xml:space="preserve">[Figure 2: Placeholder — High-frequency component visualization. Row 1: Input HF (dark red, weak signal with noise). Row 2: GT HF (bright orange/yellow, strong clean edges). The visual gap between rows motivates the noise-aware dynamic filter.]</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The per-image analysis reveals that performance varies significantly across scenes. Images captured in the darkest conditions (such as subset group 0061-0090) achieve as low as 6.13 dB PSNR, indicating near-total failure of the deblurring model. Moderately dark scenes (groups 0151-0180) achieve up to 12.97 dB. This variance confirms that illumination level is the primary driver of performance degradation, not blur magnitude alone.</w:t>
      </w:r>
    </w:p>
    <w:p>
      <w:pPr>
        <w:spacing w:line="240" w:before="0" w:after="80"/>
        <w:jc w:val="both"/>
      </w:pPr>
      <w:r>
        <w:rPr>
          <w:rFonts w:ascii="Times New Roman" w:cs="Times New Roman" w:eastAsia="Times New Roman" w:hAnsi="Times New Roman"/>
          <w:b w:val="false"/>
          <w:bCs w:val="false"/>
          <w:i w:val="false"/>
          <w:iCs w:val="false"/>
          <w:sz w:val="20"/>
          <w:szCs w:val="20"/>
        </w:rPr>
        <w:t xml:space="preserve">A qualitative analysis of the frequency separation visualization further confirms the problem. In Figure 2, the high-frequency component of the low-light input (Row 1) appears significantly weaker and more diffuse compared to that of the ground truth (Row 2). The HF stream of the input contains scattered noise signals across flat regions where no edges should appear, while true edge energy is suppressed. This directly illustrates the noise-edge confusion problem that motivates the proposed dynamic filter.</w:t>
      </w:r>
    </w:p>
    <w:p>
      <w:pPr>
        <w:spacing w:before="120" w:after="60"/>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Proposed Noise-Aware Dynamic Filter</w:t>
      </w:r>
    </w:p>
    <w:p>
      <w:pPr>
        <w:spacing w:line="240" w:before="0" w:after="80"/>
        <w:jc w:val="both"/>
      </w:pPr>
      <w:r>
        <w:rPr>
          <w:rFonts w:ascii="Times New Roman" w:cs="Times New Roman" w:eastAsia="Times New Roman" w:hAnsi="Times New Roman"/>
          <w:b w:val="false"/>
          <w:bCs w:val="false"/>
          <w:i w:val="false"/>
          <w:iCs w:val="false"/>
          <w:sz w:val="20"/>
          <w:szCs w:val="20"/>
        </w:rPr>
        <w:t xml:space="preserve">Based on the baseline analysis, we propose a noise-aware dynamic filter (NADF) to be applied to the high-frequency stream extracted by the FSM. The key design principle is that filter weights should be generated dynamically based on the local content of the HF stream, allowing the filter to behave differently at edge locations versus noise-dominated locations.</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The NADF takes the high-frequency feature map H ∈ R^(C×H×W) as input and produces a cleaned feature map H_clean of the same dimensions. The architecture consists of two submodules. The first is a weight generation network G that takes H as input and produces a spatial weight map W ∈ R^(H×W) with values between 0 and 1. Locations where W ≈ 1 indicate structural edges to be preserved, while W ≈ 0 indicates noise regions to be suppressed. The second submodule applies W element-wise to H, producing H_clean = W ⊙ H.</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The weight generation network G is designed as a lightweight convolutional module consisting of three layers: a 3×3 convolution to aggregate local neighborhood context, a 1×1 convolution to reduce channel dimensionality, and a sigmoid activation to produce normalized weights. This design is motivated by the observation that edge signals tend to be spatially coherent across a local neighborhood, while noise signals are spatially incoherent. The 3×3 receptive field allows the network to assess local coherence without introducing excessive computational cost.</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The filter is dynamic in the sense that the weight map W is computed freshly for each input image, adapting to the specific noise level and blur characteristics of that image. This is the key distinction from standard denoising approaches that apply fixed filter kernels: a fixed filter cannot account for the fact that in some low-light images noise completely dominates the HF band, while in others edges remain partially visible.</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The full pipeline is: low_blur_noise image → shallow feature extractor → FSM (producing H and L streams) → NADF applied to H → merge H_clean with L → decoder → reconstructed sharp image. The low-frequency stream L passes through standard convolutional processing without the dynamic filter, since low-frequency content is comparatively stable across sharp and blurry image pairs as shown in [3].</w:t>
      </w:r>
    </w:p>
    <w:p>
      <w:pPr>
        <w:spacing w:before="120" w:after="60"/>
      </w:pPr>
      <w:r>
        <w:rPr>
          <w:rFonts w:ascii="Times New Roman" w:cs="Times New Roman" w:eastAsia="Times New Roman" w:hAnsi="Times New Roman"/>
          <w:i/>
          <w:iCs/>
          <w:sz w:val="20"/>
          <w:szCs w:val="20"/>
        </w:rPr>
        <w:t xml:space="preserve">D. </w:t>
      </w:r>
      <w:r>
        <w:rPr>
          <w:rFonts w:ascii="Times New Roman" w:cs="Times New Roman" w:eastAsia="Times New Roman" w:hAnsi="Times New Roman"/>
          <w:i/>
          <w:iCs/>
          <w:sz w:val="20"/>
          <w:szCs w:val="20"/>
        </w:rPr>
        <w:t xml:space="preserve">Training Methodology and Planned Evaluation</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The complete model will be trained on the LOL-Blur dataset using the 1800 available image pairs. The loss function consists of three components: an L1 reconstruction loss between the network output and ground truth, a high-frequency consistency loss that penalizes the distance between the cleaned HF stream and the HF component of the ground truth, and a noise suppression regularizer that encourages W to be sparse in regions where the ground truth HF is near zero.</w:t>
      </w:r>
    </w:p>
    <w:p>
      <w:pPr>
        <w:spacing w:line="240" w:before="0" w:after="80"/>
        <w:jc w:val="both"/>
      </w:pPr>
      <w:r>
        <w:rPr>
          <w:rFonts w:ascii="Times New Roman" w:cs="Times New Roman" w:eastAsia="Times New Roman" w:hAnsi="Times New Roman"/>
          <w:b w:val="false"/>
          <w:bCs w:val="false"/>
          <w:i w:val="false"/>
          <w:iCs w:val="false"/>
          <w:sz w:val="20"/>
          <w:szCs w:val="20"/>
        </w:rPr>
        <w:t xml:space="preserve">Planned evaluation will compare the proposed NADF-augmented pipeline against MSFS-Net [3] as the primary baseline, reported in Table I. Additional comparison against the DAP-LED method [2] which addresses low-light deblurring from a different perspective will contextualize the approach within the recent literature. All methods will be evaluated on the same 1800 image LOL-Blur test set using PSNR and SSIM.</w:t>
      </w:r>
    </w:p>
    <w:p>
      <w:pPr>
        <w:spacing w:line="240" w:before="0" w:after="80"/>
        <w:jc w:val="both"/>
      </w:pPr>
      <w:r>
        <w:rPr>
          <w:rFonts w:ascii="Times New Roman" w:cs="Times New Roman" w:eastAsia="Times New Roman" w:hAnsi="Times New Roman"/>
          <w:b w:val="false"/>
          <w:bCs w:val="false"/>
          <w:i w:val="false"/>
          <w:iCs w:val="false"/>
          <w:sz w:val="20"/>
          <w:szCs w:val="20"/>
        </w:rPr>
        <w:t xml:space="preserve">The expected outcome is that the NADF will improve PSNR and SSIM over the MSFS-Net baseline by explicitly handling the noise-edge discrimination problem, while maintaining competitive computational efficiency suitable for practical deployment. The proposed lightweight weight generation network is designed to add minimal inference cost over the baseline FSM architecture.</w:t>
      </w:r>
    </w:p>
    <w:p>
      <w:pPr>
        <w:spacing w:before="0" w:after="120"/>
      </w:pPr>
      <w:r>
        <w:rPr>
          <w:rFonts w:ascii="Times New Roman" w:cs="Times New Roman" w:eastAsia="Times New Roman" w:hAnsi="Times New Roman"/>
          <w:sz w:val="20"/>
          <w:szCs w:val="20"/>
        </w:rPr>
        <w:t xml:space="preserve"/>
      </w:r>
    </w:p>
    <w:p>
      <w:pPr>
        <w:spacing w:before="160" w:after="80"/>
        <w:jc w:val="center"/>
      </w:pPr>
      <w:r>
        <w:rPr>
          <w:rFonts w:ascii="Times New Roman" w:cs="Times New Roman" w:eastAsia="Times New Roman" w:hAnsi="Times New Roman"/>
          <w:b/>
          <w:bCs/>
          <w:smallCaps/>
          <w:sz w:val="20"/>
          <w:szCs w:val="20"/>
        </w:rPr>
        <w:t xml:space="preserve">. REFERENCES</w:t>
      </w:r>
    </w:p>
    <w:p>
      <w:pPr>
        <w:spacing w:line="240" w:before="0" w:after="80"/>
        <w:jc w:val="both"/>
      </w:pPr>
      <w:r>
        <w:rPr>
          <w:rFonts w:ascii="Times New Roman" w:cs="Times New Roman" w:eastAsia="Times New Roman" w:hAnsi="Times New Roman"/>
          <w:b w:val="false"/>
          <w:bCs w:val="false"/>
          <w:i w:val="false"/>
          <w:iCs w:val="false"/>
          <w:sz w:val="20"/>
          <w:szCs w:val="20"/>
        </w:rPr>
        <w:t xml:space="preserve">[1] J. Zhou, V. Jampani, Z. Pi, Q. Liu, and M.-H. Yang, "Decoupled Dynamic Filter Networks," in Proc. IEEE/CVF Conf. Comput. Vis. Pattern Recognit. (CVPR), 2021, pp. 6643-6652.</w:t>
      </w:r>
    </w:p>
    <w:p>
      <w:pPr>
        <w:spacing w:line="240" w:before="0" w:after="80"/>
        <w:jc w:val="both"/>
      </w:pPr>
      <w:r>
        <w:rPr>
          <w:rFonts w:ascii="Times New Roman" w:cs="Times New Roman" w:eastAsia="Times New Roman" w:hAnsi="Times New Roman"/>
          <w:b w:val="false"/>
          <w:bCs w:val="false"/>
          <w:i w:val="false"/>
          <w:iCs w:val="false"/>
          <w:sz w:val="20"/>
          <w:szCs w:val="20"/>
        </w:rPr>
        <w:t xml:space="preserve">[2] L. Wang, C. Wu, and L. Wang, "DAP-LED: Learning Degradation-Aware Priors with CLIP for Joint Low-Light Enhancement and Deblurring," in Proc. IEEE Int. Conf. Robot. Autom. (ICRA), 2025.</w:t>
      </w:r>
    </w:p>
    <w:p>
      <w:pPr>
        <w:spacing w:line="240" w:before="0" w:after="80"/>
        <w:jc w:val="both"/>
      </w:pPr>
      <w:r>
        <w:rPr>
          <w:rFonts w:ascii="Times New Roman" w:cs="Times New Roman" w:eastAsia="Times New Roman" w:hAnsi="Times New Roman"/>
          <w:b w:val="false"/>
          <w:bCs w:val="false"/>
          <w:i w:val="false"/>
          <w:iCs w:val="false"/>
          <w:sz w:val="20"/>
          <w:szCs w:val="20"/>
        </w:rPr>
        <w:t xml:space="preserve">[3] Y. Zhang, Q. Li, M. Qi, D. Liu, J. Kong, and J. Wang, "Multi-Scale Frequency Separation Network for Image Deblurring," IEEE Trans. Circuits Syst. Video Technol., vol. 33, no. 10, pp. 5525-5537, 2023.</w:t>
      </w:r>
    </w:p>
    <w:p>
      <w:pPr>
        <w:spacing w:line="240" w:before="0" w:after="80"/>
        <w:jc w:val="both"/>
      </w:pPr>
      <w:r>
        <w:rPr>
          <w:rFonts w:ascii="Times New Roman" w:cs="Times New Roman" w:eastAsia="Times New Roman" w:hAnsi="Times New Roman"/>
          <w:b w:val="false"/>
          <w:bCs w:val="false"/>
          <w:i w:val="false"/>
          <w:iCs w:val="false"/>
          <w:sz w:val="20"/>
          <w:szCs w:val="20"/>
        </w:rPr>
        <w:t xml:space="preserve">[4] X. Xu, R. Wang, C.-W. Fu, and J. Jia, "SNR-Aware Low-light Image Enhancement," in Proc. IEEE/CVF Conf. Comput. Vis. Pattern Recognit. (CVPR), 2022, pp. 17693-17703.</w:t>
      </w:r>
    </w:p>
    <w:p>
      <w:pPr>
        <w:spacing w:line="240" w:before="0" w:after="80"/>
        <w:jc w:val="both"/>
      </w:pPr>
      <w:r>
        <w:rPr>
          <w:rFonts w:ascii="Times New Roman" w:cs="Times New Roman" w:eastAsia="Times New Roman" w:hAnsi="Times New Roman"/>
          <w:b w:val="false"/>
          <w:bCs w:val="false"/>
          <w:i w:val="false"/>
          <w:iCs w:val="false"/>
          <w:sz w:val="20"/>
          <w:szCs w:val="20"/>
        </w:rPr>
        <w:t xml:space="preserve">[5] P. Wang, T. Kurihara, and J. Yu, "CorNet: Enhancing Motion Deblurring in Challenging Scenarios Using Correlation Image Sensor," IEEE Access, vol. 13, pp. 33834-33848, 2025.</w:t>
      </w:r>
    </w:p>
    <w:p>
      <w:pPr>
        <w:spacing w:line="240" w:before="0" w:after="80"/>
        <w:jc w:val="both"/>
      </w:pPr>
      <w:r>
        <w:rPr>
          <w:rFonts w:ascii="Times New Roman" w:cs="Times New Roman" w:eastAsia="Times New Roman" w:hAnsi="Times New Roman"/>
          <w:b w:val="false"/>
          <w:bCs w:val="false"/>
          <w:i w:val="false"/>
          <w:iCs w:val="false"/>
          <w:sz w:val="20"/>
          <w:szCs w:val="20"/>
        </w:rPr>
        <w:t xml:space="preserve">[6] Z. Hu, S. Cho, J. Wang, and M.-H. Yang, "Deblurring Low-Light Images with Light Streaks," IEEE Trans. Pattern Anal. Mach. Intell., vol. 40, no. 10, pp. 2329-2341, 2018.</w:t>
      </w:r>
    </w:p>
    <w:p>
      <w:pPr>
        <w:spacing w:line="240" w:before="0" w:after="80"/>
        <w:jc w:val="both"/>
      </w:pPr>
      <w:r>
        <w:rPr>
          <w:rFonts w:ascii="Times New Roman" w:cs="Times New Roman" w:eastAsia="Times New Roman" w:hAnsi="Times New Roman"/>
          <w:b w:val="false"/>
          <w:bCs w:val="false"/>
          <w:i w:val="false"/>
          <w:iCs w:val="false"/>
          <w:sz w:val="20"/>
          <w:szCs w:val="20"/>
        </w:rPr>
        <w:t xml:space="preserve">[7] T. Seets, A. Ingle, M. Laurenzis, and A. Velten, "Motion Adaptive Deblurring with Single-Photon Cameras," in Proc. IEEE Winter Conf. Appl. Comput. Vis. (WACV), 2021, pp. 1944-1953.</w:t>
      </w:r>
    </w:p>
    <w:sectPr>
      <w:pgSz w:w="12240" w:h="15840" w:orient="portrait"/>
      <w:pgMar w:top="1080" w:right="1080" w:bottom="1080" w:left="1080"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2026-03-18T15:59:28.447Z</dcterms:created>
  <dcterms:modified xsi:type="dcterms:W3CDTF">2026-03-18T15:59:28.448Z</dcterms:modified>
</cp:coreProperties>
</file>

<file path=docProps/custom.xml><?xml version="1.0" encoding="utf-8"?>
<Properties xmlns="http://schemas.openxmlformats.org/officeDocument/2006/custom-properties" xmlns:vt="http://schemas.openxmlformats.org/officeDocument/2006/docPropsVTypes"/>
</file>