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B4" w:rsidRDefault="00907CA3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5B53B4" w:rsidRDefault="005B53B4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Style1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5B53B4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53B4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653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739675</w:t>
            </w:r>
            <w:bookmarkStart w:id="0" w:name="_GoBack"/>
            <w:bookmarkEnd w:id="0"/>
          </w:p>
        </w:tc>
      </w:tr>
      <w:tr w:rsidR="005B53B4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5B53B4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5B53B4" w:rsidRDefault="005B53B4">
      <w:pPr>
        <w:pStyle w:val="Normal1"/>
        <w:widowControl w:val="0"/>
        <w:rPr>
          <w:rFonts w:ascii="Times New Roman" w:eastAsia="Times New Roman" w:hAnsi="Times New Roman" w:cs="Times New Roman"/>
          <w:color w:val="000000"/>
        </w:rPr>
      </w:pPr>
    </w:p>
    <w:p w:rsidR="005B53B4" w:rsidRDefault="00907CA3">
      <w:pPr>
        <w:pStyle w:val="Normal1"/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:rsidR="005B53B4" w:rsidRDefault="005B53B4">
      <w:pPr>
        <w:pStyle w:val="Heading5"/>
        <w:keepNext w:val="0"/>
        <w:keepLines w:val="0"/>
      </w:pPr>
    </w:p>
    <w:p w:rsidR="005B53B4" w:rsidRDefault="00907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pharmaceutical industry</w:t>
      </w:r>
      <w:r>
        <w:rPr>
          <w:rFonts w:ascii="Times New Roman" w:hAnsi="Times New Roman" w:cs="Times New Roman"/>
          <w:sz w:val="24"/>
          <w:szCs w:val="24"/>
        </w:rPr>
        <w:t xml:space="preserve"> struggles with accurate drug classification due to manual, error-prone methods. We propose a machine learning model to classify drugs based on chemical properties, mechanisms of action, and therapeutic uses. This model, using Python and libraries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r>
        <w:rPr>
          <w:rFonts w:ascii="Times New Roman" w:hAnsi="Times New Roman" w:cs="Times New Roman"/>
          <w:sz w:val="24"/>
          <w:szCs w:val="24"/>
        </w:rPr>
        <w:t>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-learn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, aims to improve accuracy and efficiency. Enhanced classification will support drug discovery, regulatory compliance, and personalized medicine. Ultimately, this solution will optimize drug development and enhance patient safety.</w:t>
      </w:r>
    </w:p>
    <w:p w:rsidR="005B53B4" w:rsidRDefault="005B53B4"/>
    <w:p w:rsidR="005B53B4" w:rsidRDefault="00907CA3">
      <w:pPr>
        <w:pStyle w:val="Normal1"/>
        <w:widowControl w:val="0"/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4452620" cy="20783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B4" w:rsidRDefault="00907CA3">
      <w:pPr>
        <w:pStyle w:val="Normal1"/>
        <w:widowControl w:val="0"/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b/>
          <w:color w:val="000000"/>
        </w:rPr>
        <w:t>Reference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548DD4" w:themeColor="text2" w:themeTint="99"/>
          <w:sz w:val="20"/>
          <w:szCs w:val="20"/>
          <w:u w:val="single"/>
        </w:rPr>
        <w:t>https://miro.com/app/board/uXjVK2aqlmY=/?share_link_id=534024970903</w:t>
      </w:r>
    </w:p>
    <w:p w:rsidR="005B53B4" w:rsidRDefault="00907CA3">
      <w:pPr>
        <w:pStyle w:val="Normal1"/>
        <w:widowControl w:val="0"/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563C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:rsidR="005B53B4" w:rsidRDefault="005B53B4">
      <w:pPr>
        <w:pStyle w:val="Normal1"/>
        <w:widowControl w:val="0"/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Style13"/>
        <w:tblW w:w="9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530"/>
        <w:gridCol w:w="1395"/>
        <w:gridCol w:w="1531"/>
        <w:gridCol w:w="1417"/>
        <w:gridCol w:w="1539"/>
      </w:tblGrid>
      <w:tr w:rsidR="005B53B4">
        <w:trPr>
          <w:cantSplit/>
          <w:trHeight w:val="595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Problem  </w:t>
            </w:r>
          </w:p>
          <w:p w:rsidR="005B53B4" w:rsidRDefault="00907CA3">
            <w:pPr>
              <w:pStyle w:val="Normal1"/>
              <w:widowControl w:val="0"/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 am </w:t>
            </w:r>
          </w:p>
          <w:p w:rsidR="005B53B4" w:rsidRDefault="00907CA3">
            <w:pPr>
              <w:pStyle w:val="Normal1"/>
              <w:widowControl w:val="0"/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I’m trying to 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But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Because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widowControl w:val="0"/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Which makes me feel</w:t>
            </w:r>
          </w:p>
        </w:tc>
      </w:tr>
      <w:tr w:rsidR="005B53B4">
        <w:trPr>
          <w:cantSplit/>
          <w:trHeight w:val="304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pharmaceutical researcher or healthcare professional.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Accurately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classify different types of drugs based on their chemical properties and potential effects.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process is time-consuming and prone to human error due to the complexity and volume of data involved.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classification requires extensive knowledge and exp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erience, and even minor inaccuracies can lead to significant consequences in drug development and patient care.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Frustrated and concerned about the efficiency and reliability of the drug classification process.</w:t>
            </w:r>
          </w:p>
        </w:tc>
      </w:tr>
      <w:tr w:rsidR="005B53B4">
        <w:trPr>
          <w:cantSplit/>
          <w:trHeight w:val="302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healthcare data analyst.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classify new drug compounds rapidly and accurately from vast datasets.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traditional methods are not scalable and often fail to capture the intricate patterns in the data.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methods rely heavily on manual analysis and outdated algorithms that can't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andle the complexity and volume of modern drug data.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3B4" w:rsidRDefault="0090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Overwhelmed and uncertain about the effectiveness of our current drug discovery and classification processes.</w:t>
            </w:r>
          </w:p>
          <w:p w:rsidR="005B53B4" w:rsidRDefault="005B53B4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B53B4" w:rsidRDefault="005B53B4">
      <w:pPr>
        <w:pStyle w:val="Normal1"/>
        <w:widowControl w:val="0"/>
        <w:rPr>
          <w:rFonts w:ascii="Times New Roman" w:eastAsia="Times New Roman" w:hAnsi="Times New Roman" w:cs="Times New Roman"/>
          <w:color w:val="000000"/>
        </w:rPr>
      </w:pPr>
    </w:p>
    <w:sectPr w:rsidR="005B53B4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CA3" w:rsidRDefault="00907CA3">
      <w:pPr>
        <w:spacing w:line="240" w:lineRule="auto"/>
      </w:pPr>
      <w:r>
        <w:separator/>
      </w:r>
    </w:p>
  </w:endnote>
  <w:endnote w:type="continuationSeparator" w:id="0">
    <w:p w:rsidR="00907CA3" w:rsidRDefault="00907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CA3" w:rsidRDefault="00907CA3">
      <w:r>
        <w:separator/>
      </w:r>
    </w:p>
  </w:footnote>
  <w:footnote w:type="continuationSeparator" w:id="0">
    <w:p w:rsidR="00907CA3" w:rsidRDefault="00907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B4" w:rsidRDefault="00907CA3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53B4" w:rsidRDefault="005B53B4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:rsidR="005B53B4" w:rsidRDefault="005B53B4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4"/>
    <w:rsid w:val="00367F47"/>
    <w:rsid w:val="00466D55"/>
    <w:rsid w:val="00521619"/>
    <w:rsid w:val="00565329"/>
    <w:rsid w:val="005B53B4"/>
    <w:rsid w:val="0073045D"/>
    <w:rsid w:val="007704DF"/>
    <w:rsid w:val="008257E1"/>
    <w:rsid w:val="008E45BD"/>
    <w:rsid w:val="00907CA3"/>
    <w:rsid w:val="009F3B54"/>
    <w:rsid w:val="00A662F8"/>
    <w:rsid w:val="00D62851"/>
    <w:rsid w:val="00EC79CE"/>
    <w:rsid w:val="00ED4F94"/>
    <w:rsid w:val="0B3A66A4"/>
    <w:rsid w:val="0E9101B4"/>
    <w:rsid w:val="1D1770B5"/>
    <w:rsid w:val="32402D87"/>
    <w:rsid w:val="3ABC496A"/>
    <w:rsid w:val="54E92B7F"/>
    <w:rsid w:val="607D515C"/>
    <w:rsid w:val="66130F86"/>
    <w:rsid w:val="7348062F"/>
    <w:rsid w:val="74B23A83"/>
    <w:rsid w:val="7BB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B6F5C-0007-4754-8BDE-4D6F551C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2</cp:revision>
  <dcterms:created xsi:type="dcterms:W3CDTF">2024-07-30T06:48:00Z</dcterms:created>
  <dcterms:modified xsi:type="dcterms:W3CDTF">2024-07-30T06:48:00Z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6284F34AABE5421B8F8DD7E6020A497D_13</vt:lpwstr>
  </property>
</Properties>
</file>