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E074A" w14:textId="77777777" w:rsidR="0023566F" w:rsidRDefault="00867379">
      <w:pPr>
        <w:spacing w:after="0" w:line="259" w:lineRule="auto"/>
        <w:ind w:left="2287"/>
      </w:pPr>
      <w:r>
        <w:rPr>
          <w:rFonts w:ascii="Calibri" w:eastAsia="Calibri" w:hAnsi="Calibri" w:cs="Calibri"/>
          <w:sz w:val="22"/>
        </w:rPr>
        <w:t xml:space="preserve"> </w:t>
      </w:r>
    </w:p>
    <w:p w14:paraId="04AA63C0" w14:textId="77777777" w:rsidR="0023566F" w:rsidRDefault="00867379">
      <w:pPr>
        <w:spacing w:after="0" w:line="259" w:lineRule="auto"/>
        <w:ind w:left="2287"/>
      </w:pPr>
      <w:r>
        <w:rPr>
          <w:rFonts w:ascii="Calibri" w:eastAsia="Calibri" w:hAnsi="Calibri" w:cs="Calibri"/>
          <w:sz w:val="22"/>
        </w:rPr>
        <w:t xml:space="preserve"> </w:t>
      </w:r>
    </w:p>
    <w:p w14:paraId="17C16344" w14:textId="77777777" w:rsidR="0023566F" w:rsidRDefault="00867379">
      <w:pPr>
        <w:spacing w:after="31" w:line="259" w:lineRule="auto"/>
        <w:ind w:left="2287"/>
      </w:pPr>
      <w:r>
        <w:rPr>
          <w:rFonts w:ascii="Calibri" w:eastAsia="Calibri" w:hAnsi="Calibri" w:cs="Calibri"/>
          <w:sz w:val="22"/>
        </w:rPr>
        <w:t xml:space="preserve"> </w:t>
      </w:r>
    </w:p>
    <w:p w14:paraId="7109E91D" w14:textId="103C78BB" w:rsidR="0023566F" w:rsidRDefault="0023566F" w:rsidP="00C43C15">
      <w:pPr>
        <w:spacing w:after="19" w:line="259" w:lineRule="auto"/>
      </w:pPr>
    </w:p>
    <w:p w14:paraId="2440ED55" w14:textId="77777777" w:rsidR="0023566F" w:rsidRDefault="00867379">
      <w:pPr>
        <w:spacing w:after="0" w:line="259" w:lineRule="auto"/>
        <w:ind w:left="289"/>
        <w:jc w:val="center"/>
      </w:pPr>
      <w:r>
        <w:rPr>
          <w:b/>
          <w:sz w:val="28"/>
        </w:rPr>
        <w:t xml:space="preserve">Model Development Phase </w:t>
      </w:r>
      <w:r>
        <w:rPr>
          <w:sz w:val="22"/>
        </w:rPr>
        <w:t xml:space="preserve"> </w:t>
      </w:r>
    </w:p>
    <w:p w14:paraId="69DD89A7" w14:textId="77777777" w:rsidR="0023566F" w:rsidRDefault="00867379">
      <w:pPr>
        <w:spacing w:after="0" w:line="259" w:lineRule="auto"/>
      </w:pPr>
      <w:r>
        <w:rPr>
          <w:sz w:val="22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23566F" w14:paraId="02024345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F6B936" w14:textId="77777777" w:rsidR="0023566F" w:rsidRDefault="00867379">
            <w:pPr>
              <w:spacing w:line="259" w:lineRule="auto"/>
            </w:pPr>
            <w: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C3BE2" w14:textId="77777777" w:rsidR="0023566F" w:rsidRDefault="00867379">
            <w:pPr>
              <w:spacing w:line="259" w:lineRule="auto"/>
            </w:pPr>
            <w:r>
              <w:t xml:space="preserve">15 March 2024 </w:t>
            </w:r>
          </w:p>
        </w:tc>
      </w:tr>
      <w:tr w:rsidR="0023566F" w14:paraId="403C33D9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B4C6A" w14:textId="77777777" w:rsidR="0023566F" w:rsidRDefault="00867379">
            <w:pPr>
              <w:spacing w:line="259" w:lineRule="auto"/>
            </w:pPr>
            <w: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F47A5" w14:textId="7009AE78" w:rsidR="0023566F" w:rsidRDefault="00867379">
            <w:pPr>
              <w:spacing w:line="259" w:lineRule="auto"/>
            </w:pPr>
            <w:r>
              <w:t>739675</w:t>
            </w:r>
          </w:p>
        </w:tc>
      </w:tr>
      <w:tr w:rsidR="0023566F" w14:paraId="5E6FD152" w14:textId="77777777">
        <w:trPr>
          <w:trHeight w:val="85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DA6E" w14:textId="77777777" w:rsidR="0023566F" w:rsidRDefault="00867379">
            <w:pPr>
              <w:spacing w:line="259" w:lineRule="auto"/>
            </w:pPr>
            <w: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19C8F" w14:textId="05A28933" w:rsidR="0023566F" w:rsidRDefault="00867379">
            <w:pPr>
              <w:spacing w:line="259" w:lineRule="auto"/>
            </w:pPr>
            <w:r>
              <w:t xml:space="preserve">Cleantech: Transforming Waste Management </w:t>
            </w:r>
            <w:proofErr w:type="gramStart"/>
            <w:r>
              <w:t>With</w:t>
            </w:r>
            <w:proofErr w:type="gramEnd"/>
            <w:r>
              <w:t xml:space="preserve"> Transfer Learning</w:t>
            </w:r>
          </w:p>
        </w:tc>
      </w:tr>
      <w:tr w:rsidR="0023566F" w14:paraId="1F30B147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BE198C" w14:textId="77777777" w:rsidR="0023566F" w:rsidRDefault="00867379">
            <w:pPr>
              <w:spacing w:line="259" w:lineRule="auto"/>
            </w:pPr>
            <w: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E6D2C5" w14:textId="77777777" w:rsidR="0023566F" w:rsidRDefault="00867379">
            <w:pPr>
              <w:spacing w:line="259" w:lineRule="auto"/>
            </w:pPr>
            <w:r>
              <w:t xml:space="preserve">5 Marks </w:t>
            </w:r>
          </w:p>
        </w:tc>
      </w:tr>
    </w:tbl>
    <w:p w14:paraId="2A0DB5E1" w14:textId="77777777" w:rsidR="0023566F" w:rsidRDefault="00867379">
      <w:pPr>
        <w:spacing w:after="177" w:line="259" w:lineRule="auto"/>
      </w:pPr>
      <w:r>
        <w:t xml:space="preserve"> </w:t>
      </w:r>
    </w:p>
    <w:p w14:paraId="6B073E58" w14:textId="77777777" w:rsidR="0023566F" w:rsidRDefault="00867379">
      <w:pPr>
        <w:spacing w:after="177" w:line="259" w:lineRule="auto"/>
        <w:ind w:left="-5" w:hanging="10"/>
      </w:pPr>
      <w:r>
        <w:rPr>
          <w:b/>
        </w:rPr>
        <w:t>Model Selection Report</w:t>
      </w:r>
      <w:r>
        <w:t xml:space="preserve"> </w:t>
      </w:r>
    </w:p>
    <w:p w14:paraId="2B54E1BF" w14:textId="218A67F3" w:rsidR="0023566F" w:rsidRDefault="00867379" w:rsidP="006566D3">
      <w:r>
        <w:rPr>
          <w:noProof/>
        </w:rPr>
        <w:drawing>
          <wp:anchor distT="0" distB="0" distL="114300" distR="114300" simplePos="0" relativeHeight="251658240" behindDoc="0" locked="0" layoutInCell="1" allowOverlap="0" wp14:anchorId="408331F2" wp14:editId="041FE6C9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6E566A3" wp14:editId="399F6F34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the model selection report for</w:t>
      </w:r>
      <w:r w:rsidRPr="00867379">
        <w:rPr>
          <w:kern w:val="0"/>
          <w14:ligatures w14:val="none"/>
        </w:rPr>
        <w:t xml:space="preserve"> </w:t>
      </w:r>
      <w:r w:rsidRPr="00867379">
        <w:t>Transfer learning involves leveraging pre-trained models on large datasets (like ImageNet) and fine-tuning them for specific tasks, such as waste classification.</w:t>
      </w:r>
      <w:r>
        <w:rPr>
          <w:b/>
        </w:rPr>
        <w:t xml:space="preserve"> </w:t>
      </w:r>
    </w:p>
    <w:tbl>
      <w:tblPr>
        <w:tblStyle w:val="TableGrid"/>
        <w:tblpPr w:leftFromText="180" w:rightFromText="180" w:horzAnchor="margin" w:tblpXSpec="center" w:tblpY="277"/>
        <w:tblW w:w="8865" w:type="dxa"/>
        <w:tblInd w:w="0" w:type="dxa"/>
        <w:tblCellMar>
          <w:top w:w="74" w:type="dxa"/>
          <w:left w:w="101" w:type="dxa"/>
          <w:bottom w:w="308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7022"/>
      </w:tblGrid>
      <w:tr w:rsidR="0023566F" w14:paraId="763082EC" w14:textId="77777777" w:rsidTr="00A3406B">
        <w:trPr>
          <w:trHeight w:val="133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7265200B" w14:textId="29AE69C2" w:rsidR="0023566F" w:rsidRDefault="00867379" w:rsidP="00D27693">
            <w:pPr>
              <w:spacing w:line="259" w:lineRule="auto"/>
              <w:ind w:left="14"/>
              <w:jc w:val="center"/>
            </w:pPr>
            <w:r>
              <w:rPr>
                <w:b/>
                <w:color w:val="0D0D0D"/>
              </w:rPr>
              <w:lastRenderedPageBreak/>
              <w:t xml:space="preserve">Model 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2C8B4706" w14:textId="75AA4311" w:rsidR="0023566F" w:rsidRDefault="00D27693" w:rsidP="00D27693">
            <w:pPr>
              <w:spacing w:line="259" w:lineRule="auto"/>
            </w:pPr>
            <w:r>
              <w:rPr>
                <w:b/>
                <w:color w:val="0D0D0D"/>
              </w:rPr>
              <w:t xml:space="preserve">                                        </w:t>
            </w:r>
            <w:r w:rsidR="00867379">
              <w:rPr>
                <w:b/>
                <w:color w:val="0D0D0D"/>
              </w:rPr>
              <w:t xml:space="preserve">Description </w:t>
            </w:r>
          </w:p>
        </w:tc>
      </w:tr>
      <w:tr w:rsidR="0023566F" w14:paraId="6636FA9D" w14:textId="77777777" w:rsidTr="00A3406B">
        <w:trPr>
          <w:trHeight w:val="3828"/>
        </w:trPr>
        <w:tc>
          <w:tcPr>
            <w:tcW w:w="184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B9E75" w14:textId="77777777" w:rsidR="0023566F" w:rsidRDefault="00867379" w:rsidP="00D27693">
            <w:pPr>
              <w:spacing w:after="177" w:line="259" w:lineRule="auto"/>
              <w:ind w:left="14"/>
              <w:jc w:val="center"/>
            </w:pPr>
            <w:r>
              <w:rPr>
                <w:color w:val="0D0D0D"/>
              </w:rPr>
              <w:t xml:space="preserve">Model 1 </w:t>
            </w:r>
          </w:p>
          <w:p w14:paraId="449AB8C2" w14:textId="3BEAE39D" w:rsidR="0023566F" w:rsidRDefault="00A3406B" w:rsidP="00D27693">
            <w:r>
              <w:rPr>
                <w:color w:val="0D0D0D"/>
              </w:rPr>
              <w:t xml:space="preserve">    </w:t>
            </w:r>
            <w:r w:rsidR="00867379">
              <w:rPr>
                <w:color w:val="0D0D0D"/>
              </w:rPr>
              <w:t xml:space="preserve">(vgg16) </w:t>
            </w:r>
          </w:p>
          <w:p w14:paraId="7EAEC489" w14:textId="77777777" w:rsidR="0023566F" w:rsidRDefault="00867379" w:rsidP="00D27693">
            <w:pPr>
              <w:spacing w:after="16" w:line="259" w:lineRule="auto"/>
              <w:ind w:left="15"/>
              <w:jc w:val="center"/>
            </w:pPr>
            <w:r>
              <w:rPr>
                <w:color w:val="0D0D0D"/>
              </w:rPr>
              <w:t xml:space="preserve">Transfer </w:t>
            </w:r>
          </w:p>
          <w:p w14:paraId="11B6C8B6" w14:textId="77777777" w:rsidR="0023566F" w:rsidRDefault="00867379" w:rsidP="00D27693">
            <w:pPr>
              <w:spacing w:line="259" w:lineRule="auto"/>
              <w:ind w:left="15"/>
              <w:jc w:val="center"/>
            </w:pPr>
            <w:r>
              <w:rPr>
                <w:color w:val="0D0D0D"/>
              </w:rPr>
              <w:t xml:space="preserve">Learning 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E470" w14:textId="77777777" w:rsidR="002643DC" w:rsidRDefault="00867379" w:rsidP="00D27693">
            <w:pPr>
              <w:spacing w:after="177" w:line="259" w:lineRule="auto"/>
            </w:pPr>
            <w:r>
              <w:rPr>
                <w:b/>
                <w:color w:val="0D0D0D"/>
              </w:rPr>
              <w:t>Description</w:t>
            </w:r>
            <w:r>
              <w:rPr>
                <w:color w:val="0D0D0D"/>
              </w:rPr>
              <w:t xml:space="preserve">: </w:t>
            </w:r>
            <w:r w:rsidRPr="00867379">
              <w:rPr>
                <w:color w:val="0D0D0D"/>
              </w:rPr>
              <w:t xml:space="preserve">In the context of </w:t>
            </w:r>
            <w:proofErr w:type="gramStart"/>
            <w:r w:rsidRPr="00867379">
              <w:rPr>
                <w:color w:val="0D0D0D"/>
              </w:rPr>
              <w:t>Clean</w:t>
            </w:r>
            <w:proofErr w:type="gramEnd"/>
            <w:r w:rsidR="002643DC">
              <w:rPr>
                <w:color w:val="0D0D0D"/>
              </w:rPr>
              <w:t xml:space="preserve"> </w:t>
            </w:r>
            <w:r w:rsidRPr="00867379">
              <w:rPr>
                <w:color w:val="0D0D0D"/>
              </w:rPr>
              <w:t>tech's initiative to revolutionize waste management through advanced technologies, the VGG16 model, enhanced via transfer learning, serves as a foundational approach for automated waste classification.</w:t>
            </w:r>
            <w:r w:rsidR="006566D3">
              <w:t xml:space="preserve"> </w:t>
            </w:r>
          </w:p>
          <w:p w14:paraId="1AD11C7E" w14:textId="77777777" w:rsidR="002643DC" w:rsidRDefault="00867379" w:rsidP="00D27693">
            <w:pPr>
              <w:spacing w:after="177" w:line="259" w:lineRule="auto"/>
              <w:rPr>
                <w:color w:val="0D0D0D"/>
              </w:rPr>
            </w:pPr>
            <w:r>
              <w:rPr>
                <w:b/>
                <w:color w:val="0D0D0D"/>
              </w:rPr>
              <w:t>Performance</w:t>
            </w:r>
            <w:r>
              <w:rPr>
                <w:color w:val="0D0D0D"/>
              </w:rPr>
              <w:t xml:space="preserve">: High accuracy due to deep architecture and transfer learning. </w:t>
            </w:r>
          </w:p>
          <w:p w14:paraId="0C5CFBDD" w14:textId="29897EC5" w:rsidR="0023566F" w:rsidRDefault="00867379" w:rsidP="00D27693">
            <w:pPr>
              <w:spacing w:after="177" w:line="259" w:lineRule="auto"/>
            </w:pPr>
            <w:r>
              <w:rPr>
                <w:b/>
                <w:color w:val="0D0D0D"/>
              </w:rPr>
              <w:t>Complexity</w:t>
            </w:r>
            <w:r>
              <w:rPr>
                <w:color w:val="0D0D0D"/>
              </w:rPr>
              <w:t xml:space="preserve">: Moderate to high (138 million parameters). </w:t>
            </w:r>
            <w:r>
              <w:rPr>
                <w:b/>
                <w:color w:val="0D0D0D"/>
              </w:rPr>
              <w:t>Computational Requirements</w:t>
            </w:r>
            <w:r>
              <w:rPr>
                <w:color w:val="0D0D0D"/>
              </w:rPr>
              <w:t xml:space="preserve">: High (requires significant GPU resources). </w:t>
            </w:r>
          </w:p>
        </w:tc>
      </w:tr>
    </w:tbl>
    <w:p w14:paraId="6639551D" w14:textId="7230AC78" w:rsidR="0023566F" w:rsidRDefault="0023566F">
      <w:pPr>
        <w:spacing w:after="0" w:line="259" w:lineRule="auto"/>
      </w:pPr>
    </w:p>
    <w:sectPr w:rsidR="0023566F">
      <w:pgSz w:w="12240" w:h="15840"/>
      <w:pgMar w:top="1440" w:right="173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66F"/>
    <w:rsid w:val="0023566F"/>
    <w:rsid w:val="002643DC"/>
    <w:rsid w:val="003046B3"/>
    <w:rsid w:val="003904CD"/>
    <w:rsid w:val="0052752C"/>
    <w:rsid w:val="005F09F3"/>
    <w:rsid w:val="00647BE0"/>
    <w:rsid w:val="006566D3"/>
    <w:rsid w:val="00850C80"/>
    <w:rsid w:val="00867379"/>
    <w:rsid w:val="008971E1"/>
    <w:rsid w:val="00A3406B"/>
    <w:rsid w:val="00C43C15"/>
    <w:rsid w:val="00D27693"/>
    <w:rsid w:val="00FF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FCE8"/>
  <w15:docId w15:val="{32C3DAD3-4C05-44E1-96E1-F0FA90D4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4" w:lineRule="auto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67379"/>
  </w:style>
  <w:style w:type="character" w:styleId="Hyperlink">
    <w:name w:val="Hyperlink"/>
    <w:basedOn w:val="DefaultParagraphFont"/>
    <w:uiPriority w:val="99"/>
    <w:unhideWhenUsed/>
    <w:rsid w:val="00867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6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Keerthana Velupula</cp:lastModifiedBy>
  <cp:revision>2</cp:revision>
  <dcterms:created xsi:type="dcterms:W3CDTF">2025-06-19T11:17:00Z</dcterms:created>
  <dcterms:modified xsi:type="dcterms:W3CDTF">2025-06-19T11:17:00Z</dcterms:modified>
</cp:coreProperties>
</file>