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EDC13E" w14:textId="77777777" w:rsidR="00FE6B1A" w:rsidRDefault="008D5E93">
      <w:pPr>
        <w:spacing w:after="0"/>
        <w:ind w:left="-734" w:right="-810"/>
      </w:pPr>
      <w:r>
        <w:rPr>
          <w:noProof/>
        </w:rPr>
        <mc:AlternateContent>
          <mc:Choice Requires="wpg">
            <w:drawing>
              <wp:inline distT="0" distB="0" distL="0" distR="0" wp14:anchorId="0A8BB270" wp14:editId="2C493620">
                <wp:extent cx="6748704" cy="741045"/>
                <wp:effectExtent l="0" t="0" r="0" b="0"/>
                <wp:docPr id="2146" name="Group 2146"/>
                <wp:cNvGraphicFramePr/>
                <a:graphic xmlns:a="http://schemas.openxmlformats.org/drawingml/2006/main">
                  <a:graphicData uri="http://schemas.microsoft.com/office/word/2010/wordprocessingGroup">
                    <wpg:wgp>
                      <wpg:cNvGrpSpPr/>
                      <wpg:grpSpPr>
                        <a:xfrm>
                          <a:off x="0" y="0"/>
                          <a:ext cx="6748704" cy="741045"/>
                          <a:chOff x="0" y="0"/>
                          <a:chExt cx="6748704" cy="741045"/>
                        </a:xfrm>
                      </wpg:grpSpPr>
                      <pic:pic xmlns:pic="http://schemas.openxmlformats.org/drawingml/2006/picture">
                        <pic:nvPicPr>
                          <pic:cNvPr id="10" name="Picture 10"/>
                          <pic:cNvPicPr/>
                        </pic:nvPicPr>
                        <pic:blipFill>
                          <a:blip r:embed="rId5"/>
                          <a:stretch>
                            <a:fillRect/>
                          </a:stretch>
                        </pic:blipFill>
                        <pic:spPr>
                          <a:xfrm>
                            <a:off x="0" y="0"/>
                            <a:ext cx="1804289" cy="741045"/>
                          </a:xfrm>
                          <a:prstGeom prst="rect">
                            <a:avLst/>
                          </a:prstGeom>
                        </pic:spPr>
                      </pic:pic>
                      <pic:pic xmlns:pic="http://schemas.openxmlformats.org/drawingml/2006/picture">
                        <pic:nvPicPr>
                          <pic:cNvPr id="12" name="Picture 12"/>
                          <pic:cNvPicPr/>
                        </pic:nvPicPr>
                        <pic:blipFill>
                          <a:blip r:embed="rId6"/>
                          <a:stretch>
                            <a:fillRect/>
                          </a:stretch>
                        </pic:blipFill>
                        <pic:spPr>
                          <a:xfrm>
                            <a:off x="5676265" y="249555"/>
                            <a:ext cx="1072438" cy="290830"/>
                          </a:xfrm>
                          <a:prstGeom prst="rect">
                            <a:avLst/>
                          </a:prstGeom>
                        </pic:spPr>
                      </pic:pic>
                    </wpg:wgp>
                  </a:graphicData>
                </a:graphic>
              </wp:inline>
            </w:drawing>
          </mc:Choice>
          <mc:Fallback xmlns:a="http://schemas.openxmlformats.org/drawingml/2006/main">
            <w:pict>
              <v:group id="Group 2146" style="width:531.394pt;height:58.35pt;mso-position-horizontal-relative:char;mso-position-vertical-relative:line" coordsize="67487,7410">
                <v:shape id="Picture 10" style="position:absolute;width:18042;height:7410;left:0;top:0;" filled="f">
                  <v:imagedata r:id="rId7"/>
                </v:shape>
                <v:shape id="Picture 12" style="position:absolute;width:10724;height:2908;left:56762;top:2495;" filled="f">
                  <v:imagedata r:id="rId8"/>
                </v:shape>
              </v:group>
            </w:pict>
          </mc:Fallback>
        </mc:AlternateContent>
      </w:r>
    </w:p>
    <w:p w14:paraId="4C1B59F0" w14:textId="77777777" w:rsidR="00FE6B1A" w:rsidRDefault="008D5E93">
      <w:pPr>
        <w:spacing w:after="32"/>
        <w:ind w:left="2287"/>
      </w:pPr>
      <w:r>
        <w:t xml:space="preserve"> </w:t>
      </w:r>
    </w:p>
    <w:p w14:paraId="5056340A" w14:textId="77777777" w:rsidR="00FE6B1A" w:rsidRDefault="008D5E93">
      <w:pPr>
        <w:spacing w:after="0"/>
        <w:ind w:left="143"/>
        <w:jc w:val="center"/>
      </w:pPr>
      <w:r>
        <w:rPr>
          <w:rFonts w:ascii="Times New Roman" w:eastAsia="Times New Roman" w:hAnsi="Times New Roman" w:cs="Times New Roman"/>
          <w:b/>
          <w:sz w:val="28"/>
        </w:rPr>
        <w:t xml:space="preserve">Model Optimization and Tuning Phase </w:t>
      </w:r>
      <w:r>
        <w:rPr>
          <w:rFonts w:ascii="Times New Roman" w:eastAsia="Times New Roman" w:hAnsi="Times New Roman" w:cs="Times New Roman"/>
        </w:rPr>
        <w:t xml:space="preserve"> </w:t>
      </w:r>
    </w:p>
    <w:p w14:paraId="16173409" w14:textId="77777777" w:rsidR="00FE6B1A" w:rsidRDefault="008D5E93">
      <w:pPr>
        <w:spacing w:after="0"/>
      </w:pPr>
      <w:r>
        <w:rPr>
          <w:rFonts w:ascii="Times New Roman" w:eastAsia="Times New Roman" w:hAnsi="Times New Roman" w:cs="Times New Roman"/>
        </w:rPr>
        <w:t xml:space="preserve"> </w:t>
      </w:r>
    </w:p>
    <w:tbl>
      <w:tblPr>
        <w:tblStyle w:val="TableGrid"/>
        <w:tblW w:w="9362" w:type="dxa"/>
        <w:tblInd w:w="10" w:type="dxa"/>
        <w:tblCellMar>
          <w:top w:w="120" w:type="dxa"/>
          <w:left w:w="101" w:type="dxa"/>
          <w:right w:w="115" w:type="dxa"/>
        </w:tblCellMar>
        <w:tblLook w:val="04A0" w:firstRow="1" w:lastRow="0" w:firstColumn="1" w:lastColumn="0" w:noHBand="0" w:noVBand="1"/>
      </w:tblPr>
      <w:tblGrid>
        <w:gridCol w:w="4681"/>
        <w:gridCol w:w="4681"/>
      </w:tblGrid>
      <w:tr w:rsidR="00FE6B1A" w14:paraId="23D37D6B" w14:textId="77777777">
        <w:trPr>
          <w:trHeight w:val="538"/>
        </w:trPr>
        <w:tc>
          <w:tcPr>
            <w:tcW w:w="4681" w:type="dxa"/>
            <w:tcBorders>
              <w:top w:val="single" w:sz="8" w:space="0" w:color="000000"/>
              <w:left w:val="single" w:sz="8" w:space="0" w:color="000000"/>
              <w:bottom w:val="single" w:sz="8" w:space="0" w:color="000000"/>
              <w:right w:val="single" w:sz="8" w:space="0" w:color="000000"/>
            </w:tcBorders>
            <w:vAlign w:val="center"/>
          </w:tcPr>
          <w:p w14:paraId="1333ECED" w14:textId="77777777" w:rsidR="00FE6B1A" w:rsidRDefault="008D5E93">
            <w:r>
              <w:rPr>
                <w:rFonts w:ascii="Times New Roman" w:eastAsia="Times New Roman" w:hAnsi="Times New Roman" w:cs="Times New Roman"/>
                <w:sz w:val="24"/>
              </w:rPr>
              <w:t xml:space="preserve">Date </w:t>
            </w:r>
          </w:p>
        </w:tc>
        <w:tc>
          <w:tcPr>
            <w:tcW w:w="4681" w:type="dxa"/>
            <w:tcBorders>
              <w:top w:val="single" w:sz="8" w:space="0" w:color="000000"/>
              <w:left w:val="single" w:sz="8" w:space="0" w:color="000000"/>
              <w:bottom w:val="single" w:sz="8" w:space="0" w:color="000000"/>
              <w:right w:val="single" w:sz="8" w:space="0" w:color="000000"/>
            </w:tcBorders>
            <w:vAlign w:val="center"/>
          </w:tcPr>
          <w:p w14:paraId="4A1507A7" w14:textId="77777777" w:rsidR="00FE6B1A" w:rsidRDefault="008D5E93">
            <w:r>
              <w:rPr>
                <w:rFonts w:ascii="Times New Roman" w:eastAsia="Times New Roman" w:hAnsi="Times New Roman" w:cs="Times New Roman"/>
                <w:sz w:val="24"/>
              </w:rPr>
              <w:t xml:space="preserve">15 March 2024 </w:t>
            </w:r>
          </w:p>
        </w:tc>
      </w:tr>
      <w:tr w:rsidR="00FE6B1A" w14:paraId="7DB0C599" w14:textId="77777777">
        <w:trPr>
          <w:trHeight w:val="538"/>
        </w:trPr>
        <w:tc>
          <w:tcPr>
            <w:tcW w:w="4681" w:type="dxa"/>
            <w:tcBorders>
              <w:top w:val="single" w:sz="8" w:space="0" w:color="000000"/>
              <w:left w:val="single" w:sz="8" w:space="0" w:color="000000"/>
              <w:bottom w:val="single" w:sz="8" w:space="0" w:color="000000"/>
              <w:right w:val="single" w:sz="8" w:space="0" w:color="000000"/>
            </w:tcBorders>
            <w:vAlign w:val="center"/>
          </w:tcPr>
          <w:p w14:paraId="037F2CFE" w14:textId="77777777" w:rsidR="00FE6B1A" w:rsidRDefault="008D5E93">
            <w:r>
              <w:rPr>
                <w:rFonts w:ascii="Times New Roman" w:eastAsia="Times New Roman" w:hAnsi="Times New Roman" w:cs="Times New Roman"/>
                <w:sz w:val="24"/>
              </w:rPr>
              <w:t xml:space="preserve">Team ID </w:t>
            </w:r>
          </w:p>
        </w:tc>
        <w:tc>
          <w:tcPr>
            <w:tcW w:w="4681" w:type="dxa"/>
            <w:tcBorders>
              <w:top w:val="single" w:sz="8" w:space="0" w:color="000000"/>
              <w:left w:val="single" w:sz="8" w:space="0" w:color="000000"/>
              <w:bottom w:val="single" w:sz="8" w:space="0" w:color="000000"/>
              <w:right w:val="single" w:sz="8" w:space="0" w:color="000000"/>
            </w:tcBorders>
            <w:vAlign w:val="center"/>
          </w:tcPr>
          <w:p w14:paraId="40EDCBD0" w14:textId="555E0543" w:rsidR="00FE6B1A" w:rsidRDefault="008D5E93">
            <w:r>
              <w:rPr>
                <w:rFonts w:ascii="Times New Roman" w:eastAsia="Times New Roman" w:hAnsi="Times New Roman" w:cs="Times New Roman"/>
                <w:sz w:val="24"/>
              </w:rPr>
              <w:t>739675</w:t>
            </w:r>
          </w:p>
        </w:tc>
      </w:tr>
      <w:tr w:rsidR="00FE6B1A" w14:paraId="4DC14C99" w14:textId="77777777">
        <w:trPr>
          <w:trHeight w:val="854"/>
        </w:trPr>
        <w:tc>
          <w:tcPr>
            <w:tcW w:w="4681" w:type="dxa"/>
            <w:tcBorders>
              <w:top w:val="single" w:sz="8" w:space="0" w:color="000000"/>
              <w:left w:val="single" w:sz="8" w:space="0" w:color="000000"/>
              <w:bottom w:val="single" w:sz="8" w:space="0" w:color="000000"/>
              <w:right w:val="single" w:sz="8" w:space="0" w:color="000000"/>
            </w:tcBorders>
          </w:tcPr>
          <w:p w14:paraId="01997306" w14:textId="77777777" w:rsidR="00FE6B1A" w:rsidRDefault="008D5E93">
            <w:r>
              <w:rPr>
                <w:rFonts w:ascii="Times New Roman" w:eastAsia="Times New Roman" w:hAnsi="Times New Roman" w:cs="Times New Roman"/>
                <w:sz w:val="24"/>
              </w:rPr>
              <w:t xml:space="preserve">Project Title </w:t>
            </w:r>
          </w:p>
        </w:tc>
        <w:tc>
          <w:tcPr>
            <w:tcW w:w="4681" w:type="dxa"/>
            <w:tcBorders>
              <w:top w:val="single" w:sz="8" w:space="0" w:color="000000"/>
              <w:left w:val="single" w:sz="8" w:space="0" w:color="000000"/>
              <w:bottom w:val="single" w:sz="8" w:space="0" w:color="000000"/>
              <w:right w:val="single" w:sz="8" w:space="0" w:color="000000"/>
            </w:tcBorders>
            <w:vAlign w:val="center"/>
          </w:tcPr>
          <w:p w14:paraId="76DE6B24" w14:textId="201B1469" w:rsidR="00FE6B1A" w:rsidRDefault="008D5E93">
            <w:r>
              <w:rPr>
                <w:rFonts w:ascii="Times New Roman" w:eastAsia="Times New Roman" w:hAnsi="Times New Roman" w:cs="Times New Roman"/>
                <w:sz w:val="24"/>
              </w:rPr>
              <w:t xml:space="preserve">Cleantech: Transforming Waste Management </w:t>
            </w:r>
            <w:proofErr w:type="gramStart"/>
            <w:r>
              <w:rPr>
                <w:rFonts w:ascii="Times New Roman" w:eastAsia="Times New Roman" w:hAnsi="Times New Roman" w:cs="Times New Roman"/>
                <w:sz w:val="24"/>
              </w:rPr>
              <w:t>With</w:t>
            </w:r>
            <w:proofErr w:type="gramEnd"/>
            <w:r>
              <w:rPr>
                <w:rFonts w:ascii="Times New Roman" w:eastAsia="Times New Roman" w:hAnsi="Times New Roman" w:cs="Times New Roman"/>
                <w:sz w:val="24"/>
              </w:rPr>
              <w:t xml:space="preserve"> Transfer Learning</w:t>
            </w:r>
          </w:p>
        </w:tc>
      </w:tr>
      <w:tr w:rsidR="00FE6B1A" w14:paraId="44164AAD" w14:textId="77777777">
        <w:trPr>
          <w:trHeight w:val="538"/>
        </w:trPr>
        <w:tc>
          <w:tcPr>
            <w:tcW w:w="4681" w:type="dxa"/>
            <w:tcBorders>
              <w:top w:val="single" w:sz="8" w:space="0" w:color="000000"/>
              <w:left w:val="single" w:sz="8" w:space="0" w:color="000000"/>
              <w:bottom w:val="single" w:sz="8" w:space="0" w:color="000000"/>
              <w:right w:val="single" w:sz="8" w:space="0" w:color="000000"/>
            </w:tcBorders>
            <w:vAlign w:val="center"/>
          </w:tcPr>
          <w:p w14:paraId="0BA46D04" w14:textId="77777777" w:rsidR="00FE6B1A" w:rsidRDefault="008D5E93">
            <w:r>
              <w:rPr>
                <w:rFonts w:ascii="Times New Roman" w:eastAsia="Times New Roman" w:hAnsi="Times New Roman" w:cs="Times New Roman"/>
                <w:sz w:val="24"/>
              </w:rPr>
              <w:t xml:space="preserve">Maximum Marks </w:t>
            </w:r>
          </w:p>
        </w:tc>
        <w:tc>
          <w:tcPr>
            <w:tcW w:w="4681" w:type="dxa"/>
            <w:tcBorders>
              <w:top w:val="single" w:sz="8" w:space="0" w:color="000000"/>
              <w:left w:val="single" w:sz="8" w:space="0" w:color="000000"/>
              <w:bottom w:val="single" w:sz="8" w:space="0" w:color="000000"/>
              <w:right w:val="single" w:sz="8" w:space="0" w:color="000000"/>
            </w:tcBorders>
            <w:vAlign w:val="center"/>
          </w:tcPr>
          <w:p w14:paraId="3DF6E75A" w14:textId="77777777" w:rsidR="00FE6B1A" w:rsidRDefault="008D5E93">
            <w:r>
              <w:rPr>
                <w:rFonts w:ascii="Times New Roman" w:eastAsia="Times New Roman" w:hAnsi="Times New Roman" w:cs="Times New Roman"/>
                <w:sz w:val="24"/>
              </w:rPr>
              <w:t xml:space="preserve">10 Marks </w:t>
            </w:r>
          </w:p>
        </w:tc>
      </w:tr>
    </w:tbl>
    <w:p w14:paraId="263BA6AA" w14:textId="77777777" w:rsidR="00FE6B1A" w:rsidRDefault="008D5E93">
      <w:pPr>
        <w:spacing w:after="192"/>
      </w:pPr>
      <w:r>
        <w:rPr>
          <w:rFonts w:ascii="Times New Roman" w:eastAsia="Times New Roman" w:hAnsi="Times New Roman" w:cs="Times New Roman"/>
        </w:rPr>
        <w:t xml:space="preserve"> </w:t>
      </w:r>
    </w:p>
    <w:p w14:paraId="59759D1A" w14:textId="77777777" w:rsidR="00FE6B1A" w:rsidRDefault="008D5E93">
      <w:pPr>
        <w:spacing w:after="177"/>
        <w:ind w:left="-5" w:hanging="10"/>
      </w:pPr>
      <w:r>
        <w:rPr>
          <w:rFonts w:ascii="Times New Roman" w:eastAsia="Times New Roman" w:hAnsi="Times New Roman" w:cs="Times New Roman"/>
          <w:b/>
          <w:sz w:val="24"/>
        </w:rPr>
        <w:t xml:space="preserve">Model Optimization and Tuning Phase </w:t>
      </w:r>
    </w:p>
    <w:p w14:paraId="1018C404" w14:textId="77777777" w:rsidR="00FE6B1A" w:rsidRDefault="008D5E93">
      <w:pPr>
        <w:spacing w:after="278" w:line="274" w:lineRule="auto"/>
        <w:rPr>
          <w:rFonts w:ascii="Times New Roman" w:eastAsia="Times New Roman" w:hAnsi="Times New Roman" w:cs="Times New Roman"/>
          <w:sz w:val="24"/>
        </w:rPr>
      </w:pPr>
      <w:r>
        <w:rPr>
          <w:rFonts w:ascii="Times New Roman" w:eastAsia="Times New Roman" w:hAnsi="Times New Roman" w:cs="Times New Roman"/>
          <w:sz w:val="24"/>
        </w:rPr>
        <w:t xml:space="preserve">The Model Optimization and Tuning Phase involves refining neural network models for peak performance. It includes optimized model code, fine-tuning hyperparameters, comparing performance metrics, and justifying the final model selection for enhanced predictive accuracy and efficiency. </w:t>
      </w:r>
    </w:p>
    <w:p w14:paraId="4DB5A085" w14:textId="77777777" w:rsidR="00802829" w:rsidRDefault="00802829" w:rsidP="00802829">
      <w:pPr>
        <w:spacing w:after="0"/>
        <w:ind w:left="-5" w:hanging="10"/>
      </w:pPr>
    </w:p>
    <w:p w14:paraId="2F78F0AB" w14:textId="1D3FEDCF" w:rsidR="00802829" w:rsidRDefault="00802829" w:rsidP="00802829">
      <w:pPr>
        <w:spacing w:after="0"/>
        <w:ind w:left="-5" w:hanging="10"/>
        <w:rPr>
          <w:rFonts w:ascii="Times New Roman" w:eastAsia="Times New Roman" w:hAnsi="Times New Roman" w:cs="Times New Roman"/>
          <w:b/>
          <w:color w:val="0D0D0D"/>
          <w:sz w:val="24"/>
        </w:rPr>
      </w:pPr>
      <w:r>
        <w:rPr>
          <w:rFonts w:ascii="Times New Roman" w:eastAsia="Times New Roman" w:hAnsi="Times New Roman" w:cs="Times New Roman"/>
          <w:b/>
          <w:sz w:val="24"/>
        </w:rPr>
        <w:t>Hyperparameter Tuning Documentation (8 Marks):</w:t>
      </w:r>
      <w:r>
        <w:rPr>
          <w:rFonts w:ascii="Times New Roman" w:eastAsia="Times New Roman" w:hAnsi="Times New Roman" w:cs="Times New Roman"/>
          <w:b/>
          <w:color w:val="0D0D0D"/>
          <w:sz w:val="24"/>
        </w:rPr>
        <w:t xml:space="preserve"> </w:t>
      </w:r>
    </w:p>
    <w:p w14:paraId="777F1D9B" w14:textId="77777777" w:rsidR="00802829" w:rsidRPr="00802829" w:rsidRDefault="00802829" w:rsidP="00802829">
      <w:pPr>
        <w:spacing w:after="0"/>
        <w:ind w:left="-5" w:hanging="10"/>
        <w:rPr>
          <w:rFonts w:ascii="Times New Roman" w:eastAsia="Times New Roman" w:hAnsi="Times New Roman" w:cs="Times New Roman"/>
          <w:b/>
          <w:color w:val="0D0D0D"/>
          <w:sz w:val="24"/>
        </w:rPr>
      </w:pPr>
    </w:p>
    <w:tbl>
      <w:tblPr>
        <w:tblStyle w:val="TableGrid"/>
        <w:tblW w:w="9251" w:type="dxa"/>
        <w:tblInd w:w="5" w:type="dxa"/>
        <w:tblCellMar>
          <w:top w:w="119" w:type="dxa"/>
          <w:left w:w="144" w:type="dxa"/>
          <w:right w:w="139" w:type="dxa"/>
        </w:tblCellMar>
        <w:tblLook w:val="04A0" w:firstRow="1" w:lastRow="0" w:firstColumn="1" w:lastColumn="0" w:noHBand="0" w:noVBand="1"/>
      </w:tblPr>
      <w:tblGrid>
        <w:gridCol w:w="1657"/>
        <w:gridCol w:w="7651"/>
      </w:tblGrid>
      <w:tr w:rsidR="00802829" w14:paraId="7E72B934" w14:textId="77777777" w:rsidTr="006E56AF">
        <w:trPr>
          <w:trHeight w:val="639"/>
        </w:trPr>
        <w:tc>
          <w:tcPr>
            <w:tcW w:w="1647" w:type="dxa"/>
            <w:tcBorders>
              <w:top w:val="single" w:sz="4" w:space="0" w:color="000000"/>
              <w:left w:val="single" w:sz="4" w:space="0" w:color="000000"/>
              <w:bottom w:val="single" w:sz="4" w:space="0" w:color="auto"/>
              <w:right w:val="single" w:sz="4" w:space="0" w:color="000000"/>
            </w:tcBorders>
          </w:tcPr>
          <w:p w14:paraId="36DF5539" w14:textId="77777777" w:rsidR="00802829" w:rsidRDefault="00802829" w:rsidP="006E56AF">
            <w:pPr>
              <w:ind w:right="5"/>
              <w:jc w:val="center"/>
            </w:pPr>
            <w:r>
              <w:rPr>
                <w:rFonts w:ascii="Times New Roman" w:eastAsia="Times New Roman" w:hAnsi="Times New Roman" w:cs="Times New Roman"/>
                <w:b/>
                <w:sz w:val="24"/>
              </w:rPr>
              <w:t xml:space="preserve">Model </w:t>
            </w:r>
          </w:p>
        </w:tc>
        <w:tc>
          <w:tcPr>
            <w:tcW w:w="7604" w:type="dxa"/>
            <w:tcBorders>
              <w:top w:val="single" w:sz="4" w:space="0" w:color="000000"/>
              <w:left w:val="single" w:sz="4" w:space="0" w:color="000000"/>
              <w:bottom w:val="single" w:sz="4" w:space="0" w:color="auto"/>
              <w:right w:val="single" w:sz="4" w:space="0" w:color="000000"/>
            </w:tcBorders>
          </w:tcPr>
          <w:p w14:paraId="30D53583" w14:textId="77777777" w:rsidR="00802829" w:rsidRDefault="00802829" w:rsidP="006E56AF">
            <w:pPr>
              <w:ind w:right="12"/>
              <w:jc w:val="center"/>
            </w:pPr>
            <w:r>
              <w:rPr>
                <w:rFonts w:ascii="Times New Roman" w:eastAsia="Times New Roman" w:hAnsi="Times New Roman" w:cs="Times New Roman"/>
                <w:b/>
                <w:sz w:val="24"/>
              </w:rPr>
              <w:t xml:space="preserve">Tuned Hyperparameters </w:t>
            </w:r>
          </w:p>
        </w:tc>
      </w:tr>
      <w:tr w:rsidR="00802829" w14:paraId="7AE83C73" w14:textId="77777777" w:rsidTr="006E56AF">
        <w:trPr>
          <w:trHeight w:val="3045"/>
        </w:trPr>
        <w:tc>
          <w:tcPr>
            <w:tcW w:w="1647" w:type="dxa"/>
            <w:tcBorders>
              <w:top w:val="single" w:sz="4" w:space="0" w:color="auto"/>
              <w:left w:val="single" w:sz="4" w:space="0" w:color="000000"/>
              <w:bottom w:val="single" w:sz="4" w:space="0" w:color="000000"/>
              <w:right w:val="single" w:sz="4" w:space="0" w:color="000000"/>
            </w:tcBorders>
          </w:tcPr>
          <w:p w14:paraId="1237FF32" w14:textId="77777777" w:rsidR="00802829" w:rsidRDefault="00802829" w:rsidP="006E56AF">
            <w:r>
              <w:rPr>
                <w:rFonts w:ascii="Times New Roman" w:eastAsia="Times New Roman" w:hAnsi="Times New Roman" w:cs="Times New Roman"/>
                <w:sz w:val="24"/>
              </w:rPr>
              <w:t xml:space="preserve">Vgg16_model </w:t>
            </w:r>
          </w:p>
        </w:tc>
        <w:tc>
          <w:tcPr>
            <w:tcW w:w="7604" w:type="dxa"/>
            <w:tcBorders>
              <w:top w:val="single" w:sz="4" w:space="0" w:color="auto"/>
              <w:left w:val="single" w:sz="4" w:space="0" w:color="000000"/>
              <w:bottom w:val="single" w:sz="4" w:space="0" w:color="000000"/>
              <w:right w:val="single" w:sz="4" w:space="0" w:color="000000"/>
            </w:tcBorders>
          </w:tcPr>
          <w:p w14:paraId="0945EC05" w14:textId="77777777" w:rsidR="00802829" w:rsidRDefault="00802829" w:rsidP="006E56AF">
            <w:pPr>
              <w:spacing w:after="323"/>
            </w:pPr>
            <w:r>
              <w:rPr>
                <w:rFonts w:ascii="Times New Roman" w:eastAsia="Times New Roman" w:hAnsi="Times New Roman" w:cs="Times New Roman"/>
                <w:b/>
                <w:sz w:val="24"/>
              </w:rPr>
              <w:t>Batch Size</w:t>
            </w:r>
            <w:r>
              <w:rPr>
                <w:rFonts w:ascii="Times New Roman" w:eastAsia="Times New Roman" w:hAnsi="Times New Roman" w:cs="Times New Roman"/>
                <w:sz w:val="24"/>
              </w:rPr>
              <w:t xml:space="preserve">: Set to 15 for efficient training </w:t>
            </w:r>
          </w:p>
          <w:p w14:paraId="5A7C40E6" w14:textId="77777777" w:rsidR="00802829" w:rsidRDefault="00802829" w:rsidP="006E56AF">
            <w:pPr>
              <w:spacing w:after="117"/>
              <w:ind w:right="17"/>
              <w:jc w:val="right"/>
            </w:pPr>
            <w:r w:rsidRPr="001457B8">
              <w:rPr>
                <w:rFonts w:ascii="Times New Roman" w:eastAsia="Times New Roman" w:hAnsi="Times New Roman" w:cs="Times New Roman"/>
                <w:sz w:val="24"/>
              </w:rPr>
              <w:drawing>
                <wp:inline distT="0" distB="0" distL="0" distR="0" wp14:anchorId="3A63FADE" wp14:editId="289BF07D">
                  <wp:extent cx="4663440" cy="516255"/>
                  <wp:effectExtent l="0" t="0" r="3810" b="0"/>
                  <wp:docPr id="1751411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636816" name=""/>
                          <pic:cNvPicPr/>
                        </pic:nvPicPr>
                        <pic:blipFill>
                          <a:blip r:embed="rId9"/>
                          <a:stretch>
                            <a:fillRect/>
                          </a:stretch>
                        </pic:blipFill>
                        <pic:spPr>
                          <a:xfrm>
                            <a:off x="0" y="0"/>
                            <a:ext cx="4665798" cy="516516"/>
                          </a:xfrm>
                          <a:prstGeom prst="rect">
                            <a:avLst/>
                          </a:prstGeom>
                        </pic:spPr>
                      </pic:pic>
                    </a:graphicData>
                  </a:graphic>
                </wp:inline>
              </w:drawing>
            </w:r>
            <w:r>
              <w:rPr>
                <w:rFonts w:ascii="Times New Roman" w:eastAsia="Times New Roman" w:hAnsi="Times New Roman" w:cs="Times New Roman"/>
                <w:sz w:val="24"/>
              </w:rPr>
              <w:t xml:space="preserve"> </w:t>
            </w:r>
          </w:p>
          <w:p w14:paraId="6BD2A386" w14:textId="77777777" w:rsidR="00802829" w:rsidRDefault="00802829" w:rsidP="006E56AF">
            <w:pPr>
              <w:spacing w:after="333"/>
            </w:pPr>
            <w:r>
              <w:rPr>
                <w:rFonts w:ascii="Times New Roman" w:eastAsia="Times New Roman" w:hAnsi="Times New Roman" w:cs="Times New Roman"/>
                <w:b/>
                <w:sz w:val="24"/>
              </w:rPr>
              <w:t>Epochs</w:t>
            </w:r>
            <w:r>
              <w:rPr>
                <w:rFonts w:ascii="Times New Roman" w:eastAsia="Times New Roman" w:hAnsi="Times New Roman" w:cs="Times New Roman"/>
                <w:sz w:val="24"/>
              </w:rPr>
              <w:t xml:space="preserve">: Set to 9 epochs for good balance between underfitting and  </w:t>
            </w:r>
          </w:p>
          <w:p w14:paraId="0AD84212" w14:textId="77777777" w:rsidR="00802829" w:rsidRDefault="00802829" w:rsidP="006E56AF">
            <w:pPr>
              <w:spacing w:after="173"/>
            </w:pPr>
            <w:r>
              <w:rPr>
                <w:rFonts w:ascii="Times New Roman" w:eastAsia="Times New Roman" w:hAnsi="Times New Roman" w:cs="Times New Roman"/>
                <w:sz w:val="24"/>
              </w:rPr>
              <w:t xml:space="preserve">Overfitting </w:t>
            </w:r>
          </w:p>
          <w:p w14:paraId="256B5FB8" w14:textId="77777777" w:rsidR="00802829" w:rsidRDefault="00802829" w:rsidP="006E56AF">
            <w:pPr>
              <w:rPr>
                <w:rFonts w:ascii="Times New Roman" w:eastAsia="Times New Roman" w:hAnsi="Times New Roman" w:cs="Times New Roman"/>
                <w:sz w:val="24"/>
              </w:rPr>
            </w:pPr>
            <w:r>
              <w:rPr>
                <w:rFonts w:ascii="Times New Roman" w:eastAsia="Times New Roman" w:hAnsi="Times New Roman" w:cs="Times New Roman"/>
                <w:b/>
                <w:sz w:val="24"/>
              </w:rPr>
              <w:t>Augmentation Parameters</w:t>
            </w:r>
            <w:r>
              <w:rPr>
                <w:rFonts w:ascii="Times New Roman" w:eastAsia="Times New Roman" w:hAnsi="Times New Roman" w:cs="Times New Roman"/>
                <w:sz w:val="24"/>
              </w:rPr>
              <w:t xml:space="preserve">: Shear range, zoom range, and </w:t>
            </w:r>
            <w:proofErr w:type="gramStart"/>
            <w:r>
              <w:rPr>
                <w:rFonts w:ascii="Times New Roman" w:eastAsia="Times New Roman" w:hAnsi="Times New Roman" w:cs="Times New Roman"/>
                <w:sz w:val="24"/>
              </w:rPr>
              <w:t>horizontal  flipping</w:t>
            </w:r>
            <w:proofErr w:type="gramEnd"/>
            <w:r>
              <w:rPr>
                <w:rFonts w:ascii="Times New Roman" w:eastAsia="Times New Roman" w:hAnsi="Times New Roman" w:cs="Times New Roman"/>
                <w:sz w:val="24"/>
              </w:rPr>
              <w:t xml:space="preserve"> used to improve </w:t>
            </w:r>
            <w:proofErr w:type="gramStart"/>
            <w:r>
              <w:rPr>
                <w:rFonts w:ascii="Times New Roman" w:eastAsia="Times New Roman" w:hAnsi="Times New Roman" w:cs="Times New Roman"/>
                <w:sz w:val="24"/>
              </w:rPr>
              <w:t>generalization .</w:t>
            </w:r>
            <w:proofErr w:type="gramEnd"/>
          </w:p>
          <w:p w14:paraId="2343CBA5" w14:textId="77777777" w:rsidR="00802829" w:rsidRDefault="00802829" w:rsidP="006E56AF">
            <w:r w:rsidRPr="00D214BF">
              <w:rPr>
                <w:rFonts w:ascii="Times New Roman" w:eastAsia="Times New Roman" w:hAnsi="Times New Roman" w:cs="Times New Roman"/>
                <w:sz w:val="24"/>
              </w:rPr>
              <w:lastRenderedPageBreak/>
              <w:drawing>
                <wp:inline distT="0" distB="0" distL="0" distR="0" wp14:anchorId="0165BD16" wp14:editId="3713A805">
                  <wp:extent cx="4660509" cy="2222500"/>
                  <wp:effectExtent l="0" t="0" r="6985" b="6350"/>
                  <wp:docPr id="1343941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567493" name=""/>
                          <pic:cNvPicPr/>
                        </pic:nvPicPr>
                        <pic:blipFill>
                          <a:blip r:embed="rId10"/>
                          <a:stretch>
                            <a:fillRect/>
                          </a:stretch>
                        </pic:blipFill>
                        <pic:spPr>
                          <a:xfrm>
                            <a:off x="0" y="0"/>
                            <a:ext cx="4666766" cy="2225484"/>
                          </a:xfrm>
                          <a:prstGeom prst="rect">
                            <a:avLst/>
                          </a:prstGeom>
                        </pic:spPr>
                      </pic:pic>
                    </a:graphicData>
                  </a:graphic>
                </wp:inline>
              </w:drawing>
            </w:r>
          </w:p>
        </w:tc>
      </w:tr>
    </w:tbl>
    <w:p w14:paraId="1FE1DCC6" w14:textId="77777777" w:rsidR="00802829" w:rsidRDefault="00802829">
      <w:pPr>
        <w:spacing w:after="278" w:line="274" w:lineRule="auto"/>
      </w:pPr>
    </w:p>
    <w:p w14:paraId="0EB1927B" w14:textId="77777777" w:rsidR="00E629FC" w:rsidRDefault="00E629FC">
      <w:pPr>
        <w:spacing w:after="0"/>
        <w:ind w:left="-5" w:hanging="10"/>
        <w:rPr>
          <w:rFonts w:ascii="Times New Roman" w:eastAsia="Times New Roman" w:hAnsi="Times New Roman" w:cs="Times New Roman"/>
          <w:b/>
          <w:color w:val="0D0D0D"/>
        </w:rPr>
      </w:pPr>
    </w:p>
    <w:p w14:paraId="283BC92F" w14:textId="77777777" w:rsidR="00E629FC" w:rsidRDefault="00E629FC">
      <w:pPr>
        <w:spacing w:after="0"/>
        <w:ind w:left="-5" w:hanging="10"/>
        <w:rPr>
          <w:rFonts w:ascii="Times New Roman" w:eastAsia="Times New Roman" w:hAnsi="Times New Roman" w:cs="Times New Roman"/>
          <w:b/>
          <w:color w:val="0D0D0D"/>
        </w:rPr>
      </w:pPr>
    </w:p>
    <w:p w14:paraId="7CC9B635" w14:textId="77777777" w:rsidR="00FE6B1A" w:rsidRDefault="008D5E93" w:rsidP="00802829">
      <w:pPr>
        <w:spacing w:after="0"/>
        <w:rPr>
          <w:rFonts w:ascii="Times New Roman" w:eastAsia="Times New Roman" w:hAnsi="Times New Roman" w:cs="Times New Roman"/>
          <w:b/>
          <w:color w:val="0D0D0D"/>
          <w:sz w:val="24"/>
        </w:rPr>
      </w:pPr>
      <w:r>
        <w:rPr>
          <w:rFonts w:ascii="Times New Roman" w:eastAsia="Times New Roman" w:hAnsi="Times New Roman" w:cs="Times New Roman"/>
          <w:b/>
          <w:sz w:val="24"/>
        </w:rPr>
        <w:t>Final Model Selection Justification (2 Marks):</w:t>
      </w:r>
      <w:r>
        <w:rPr>
          <w:rFonts w:ascii="Times New Roman" w:eastAsia="Times New Roman" w:hAnsi="Times New Roman" w:cs="Times New Roman"/>
          <w:b/>
          <w:color w:val="0D0D0D"/>
          <w:sz w:val="24"/>
        </w:rPr>
        <w:t xml:space="preserve"> </w:t>
      </w:r>
    </w:p>
    <w:p w14:paraId="6BE36A99" w14:textId="77777777" w:rsidR="00802829" w:rsidRDefault="00802829" w:rsidP="00802829">
      <w:pPr>
        <w:spacing w:after="0"/>
      </w:pPr>
    </w:p>
    <w:tbl>
      <w:tblPr>
        <w:tblStyle w:val="TableGrid"/>
        <w:tblW w:w="9387" w:type="dxa"/>
        <w:tblInd w:w="5" w:type="dxa"/>
        <w:tblCellMar>
          <w:top w:w="76" w:type="dxa"/>
          <w:left w:w="98" w:type="dxa"/>
          <w:right w:w="115" w:type="dxa"/>
        </w:tblCellMar>
        <w:tblLook w:val="04A0" w:firstRow="1" w:lastRow="0" w:firstColumn="1" w:lastColumn="0" w:noHBand="0" w:noVBand="1"/>
      </w:tblPr>
      <w:tblGrid>
        <w:gridCol w:w="2249"/>
        <w:gridCol w:w="7138"/>
      </w:tblGrid>
      <w:tr w:rsidR="00FE6B1A" w14:paraId="5D53A3C5" w14:textId="77777777" w:rsidTr="00802829">
        <w:trPr>
          <w:trHeight w:val="741"/>
        </w:trPr>
        <w:tc>
          <w:tcPr>
            <w:tcW w:w="2249" w:type="dxa"/>
            <w:tcBorders>
              <w:top w:val="single" w:sz="4" w:space="0" w:color="000000"/>
              <w:left w:val="single" w:sz="4" w:space="0" w:color="000000"/>
              <w:bottom w:val="single" w:sz="4" w:space="0" w:color="auto"/>
              <w:right w:val="single" w:sz="4" w:space="0" w:color="000000"/>
            </w:tcBorders>
          </w:tcPr>
          <w:p w14:paraId="61601AFE" w14:textId="77777777" w:rsidR="00FE6B1A" w:rsidRDefault="008D5E93">
            <w:pPr>
              <w:ind w:left="18"/>
              <w:jc w:val="center"/>
            </w:pPr>
            <w:r>
              <w:rPr>
                <w:rFonts w:ascii="Times New Roman" w:eastAsia="Times New Roman" w:hAnsi="Times New Roman" w:cs="Times New Roman"/>
                <w:b/>
                <w:sz w:val="24"/>
              </w:rPr>
              <w:t xml:space="preserve">Final Model </w:t>
            </w:r>
          </w:p>
        </w:tc>
        <w:tc>
          <w:tcPr>
            <w:tcW w:w="7138" w:type="dxa"/>
            <w:tcBorders>
              <w:top w:val="single" w:sz="4" w:space="0" w:color="000000"/>
              <w:left w:val="single" w:sz="4" w:space="0" w:color="000000"/>
              <w:bottom w:val="single" w:sz="4" w:space="0" w:color="auto"/>
              <w:right w:val="single" w:sz="4" w:space="0" w:color="000000"/>
            </w:tcBorders>
          </w:tcPr>
          <w:p w14:paraId="3EF87956" w14:textId="77777777" w:rsidR="00FE6B1A" w:rsidRDefault="008D5E93">
            <w:pPr>
              <w:ind w:left="12"/>
              <w:jc w:val="center"/>
            </w:pPr>
            <w:r>
              <w:rPr>
                <w:rFonts w:ascii="Times New Roman" w:eastAsia="Times New Roman" w:hAnsi="Times New Roman" w:cs="Times New Roman"/>
                <w:b/>
                <w:sz w:val="24"/>
              </w:rPr>
              <w:t xml:space="preserve">Reasoning </w:t>
            </w:r>
          </w:p>
        </w:tc>
      </w:tr>
      <w:tr w:rsidR="00FE6B1A" w14:paraId="49D1EE8E" w14:textId="77777777" w:rsidTr="00802829">
        <w:trPr>
          <w:trHeight w:val="2604"/>
        </w:trPr>
        <w:tc>
          <w:tcPr>
            <w:tcW w:w="2249" w:type="dxa"/>
            <w:tcBorders>
              <w:top w:val="single" w:sz="4" w:space="0" w:color="auto"/>
              <w:left w:val="single" w:sz="4" w:space="0" w:color="000000"/>
              <w:bottom w:val="single" w:sz="4" w:space="0" w:color="000000"/>
              <w:right w:val="single" w:sz="4" w:space="0" w:color="000000"/>
            </w:tcBorders>
          </w:tcPr>
          <w:p w14:paraId="6726DF3E" w14:textId="0069C281" w:rsidR="00FE6B1A" w:rsidRDefault="00FE6B1A" w:rsidP="00D214BF">
            <w:pPr>
              <w:spacing w:after="331"/>
            </w:pPr>
          </w:p>
          <w:p w14:paraId="594F476E" w14:textId="77777777" w:rsidR="00FE6B1A" w:rsidRDefault="008D5E93">
            <w:pPr>
              <w:spacing w:after="173"/>
              <w:ind w:left="2"/>
            </w:pPr>
            <w:r>
              <w:rPr>
                <w:rFonts w:ascii="Times New Roman" w:eastAsia="Times New Roman" w:hAnsi="Times New Roman" w:cs="Times New Roman"/>
                <w:sz w:val="24"/>
              </w:rPr>
              <w:t xml:space="preserve">VGG16 (Transfer </w:t>
            </w:r>
          </w:p>
          <w:p w14:paraId="5174351B" w14:textId="77777777" w:rsidR="00FE6B1A" w:rsidRDefault="008D5E93">
            <w:pPr>
              <w:spacing w:after="331"/>
              <w:ind w:left="2"/>
            </w:pPr>
            <w:r>
              <w:rPr>
                <w:rFonts w:ascii="Times New Roman" w:eastAsia="Times New Roman" w:hAnsi="Times New Roman" w:cs="Times New Roman"/>
                <w:sz w:val="24"/>
              </w:rPr>
              <w:t xml:space="preserve">Learning) </w:t>
            </w:r>
          </w:p>
          <w:p w14:paraId="72262718" w14:textId="77777777" w:rsidR="00FE6B1A" w:rsidRDefault="008D5E93">
            <w:pPr>
              <w:ind w:left="2"/>
            </w:pPr>
            <w:r>
              <w:rPr>
                <w:rFonts w:ascii="Times New Roman" w:eastAsia="Times New Roman" w:hAnsi="Times New Roman" w:cs="Times New Roman"/>
                <w:sz w:val="24"/>
              </w:rPr>
              <w:t xml:space="preserve"> </w:t>
            </w:r>
          </w:p>
        </w:tc>
        <w:tc>
          <w:tcPr>
            <w:tcW w:w="7138" w:type="dxa"/>
            <w:tcBorders>
              <w:top w:val="single" w:sz="4" w:space="0" w:color="auto"/>
              <w:left w:val="single" w:sz="4" w:space="0" w:color="000000"/>
              <w:bottom w:val="single" w:sz="4" w:space="0" w:color="000000"/>
              <w:right w:val="single" w:sz="4" w:space="0" w:color="000000"/>
            </w:tcBorders>
            <w:vAlign w:val="center"/>
          </w:tcPr>
          <w:p w14:paraId="3CB6BF33" w14:textId="4E1DFED7" w:rsidR="00FE6B1A" w:rsidRDefault="008D5E93">
            <w:r>
              <w:rPr>
                <w:rFonts w:ascii="Times New Roman" w:eastAsia="Times New Roman" w:hAnsi="Times New Roman" w:cs="Times New Roman"/>
                <w:sz w:val="24"/>
              </w:rPr>
              <w:t xml:space="preserve">Selected because it achieves high accuracy with fewer epochs, uses pretrained "ImageNet" features effectively, avoids overfitting (due to augmentation and freezing initial layers), reduces training time compared to building CNN from scratch, and is suitable for waste image classification. </w:t>
            </w:r>
          </w:p>
        </w:tc>
      </w:tr>
    </w:tbl>
    <w:p w14:paraId="15B98E10" w14:textId="2130452B" w:rsidR="00FE6B1A" w:rsidRDefault="00FE6B1A">
      <w:pPr>
        <w:spacing w:after="0"/>
      </w:pPr>
    </w:p>
    <w:sectPr w:rsidR="00FE6B1A">
      <w:pgSz w:w="12240" w:h="15840"/>
      <w:pgMar w:top="193" w:right="1716" w:bottom="263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14631D"/>
    <w:multiLevelType w:val="hybridMultilevel"/>
    <w:tmpl w:val="44969BF8"/>
    <w:lvl w:ilvl="0" w:tplc="EE525C88">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78898B2">
      <w:start w:val="1"/>
      <w:numFmt w:val="bullet"/>
      <w:lvlText w:val="o"/>
      <w:lvlJc w:val="left"/>
      <w:pPr>
        <w:ind w:left="12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65E2580">
      <w:start w:val="1"/>
      <w:numFmt w:val="bullet"/>
      <w:lvlText w:val="▪"/>
      <w:lvlJc w:val="left"/>
      <w:pPr>
        <w:ind w:left="19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C7237B6">
      <w:start w:val="1"/>
      <w:numFmt w:val="bullet"/>
      <w:lvlText w:val="•"/>
      <w:lvlJc w:val="left"/>
      <w:pPr>
        <w:ind w:left="26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16C242A">
      <w:start w:val="1"/>
      <w:numFmt w:val="bullet"/>
      <w:lvlText w:val="o"/>
      <w:lvlJc w:val="left"/>
      <w:pPr>
        <w:ind w:left="33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3224ABC">
      <w:start w:val="1"/>
      <w:numFmt w:val="bullet"/>
      <w:lvlText w:val="▪"/>
      <w:lvlJc w:val="left"/>
      <w:pPr>
        <w:ind w:left="41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AB630EE">
      <w:start w:val="1"/>
      <w:numFmt w:val="bullet"/>
      <w:lvlText w:val="•"/>
      <w:lvlJc w:val="left"/>
      <w:pPr>
        <w:ind w:left="48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BEE38DC">
      <w:start w:val="1"/>
      <w:numFmt w:val="bullet"/>
      <w:lvlText w:val="o"/>
      <w:lvlJc w:val="left"/>
      <w:pPr>
        <w:ind w:left="55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0E0303E">
      <w:start w:val="1"/>
      <w:numFmt w:val="bullet"/>
      <w:lvlText w:val="▪"/>
      <w:lvlJc w:val="left"/>
      <w:pPr>
        <w:ind w:left="62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516578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B1A"/>
    <w:rsid w:val="001457B8"/>
    <w:rsid w:val="00802829"/>
    <w:rsid w:val="008C6383"/>
    <w:rsid w:val="008D5E93"/>
    <w:rsid w:val="00944884"/>
    <w:rsid w:val="009B7B53"/>
    <w:rsid w:val="009E15C3"/>
    <w:rsid w:val="00A47B07"/>
    <w:rsid w:val="00D214BF"/>
    <w:rsid w:val="00E629FC"/>
    <w:rsid w:val="00FE6B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F7EC7"/>
  <w15:docId w15:val="{C30E4B40-DD61-45BC-9943-AE3339A07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0.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186</Words>
  <Characters>1065</Characters>
  <Application>Microsoft Office Word</Application>
  <DocSecurity>0</DocSecurity>
  <Lines>8</Lines>
  <Paragraphs>2</Paragraphs>
  <ScaleCrop>false</ScaleCrop>
  <Company/>
  <LinksUpToDate>false</LinksUpToDate>
  <CharactersWithSpaces>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Keerthana Velupula</cp:lastModifiedBy>
  <cp:revision>2</cp:revision>
  <cp:lastPrinted>2025-06-19T11:28:00Z</cp:lastPrinted>
  <dcterms:created xsi:type="dcterms:W3CDTF">2025-06-19T11:28:00Z</dcterms:created>
  <dcterms:modified xsi:type="dcterms:W3CDTF">2025-06-19T11:28:00Z</dcterms:modified>
</cp:coreProperties>
</file>