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56"/>
          <w:szCs w:val="56"/>
        </w:rPr>
        <w:t xml:space="preserve">VidSense AI</w:t>
      </w:r>
    </w:p>
    <w:p>
      <w:pPr>
        <w:spacing w:after="200"/>
      </w:pPr>
      <w:r>
        <w:rPr>
          <w:color w:val="555555"/>
          <w:sz w:val="26"/>
          <w:szCs w:val="26"/>
        </w:rPr>
        <w:t xml:space="preserve">Multi-Modal Semantic Video Search and Question Answering using RAG</w:t>
      </w:r>
    </w:p>
    <w:p>
      <w:pPr>
        <w:spacing w:after="120"/>
      </w:pPr>
      <w:r>
        <w:rPr>
          <w:b/>
          <w:bCs/>
          <w:sz w:val="24"/>
          <w:szCs w:val="24"/>
        </w:rPr>
        <w:t xml:space="preserve">Project Progress Report</w:t>
      </w:r>
      <w:r>
        <w:rPr>
          <w:color w:val="666666"/>
          <w:sz w:val="22"/>
          <w:szCs w:val="22"/>
        </w:rPr>
        <w:t xml:space="preserve">  •  Phases 1–5 complete, Phase 6 in progress</w:t>
      </w:r>
    </w:p>
    <w:p>
      <w:pPr>
        <w:spacing w:after="120"/>
      </w:pPr>
      <w:r>
        <w:rPr>
          <w:color w:val="666666"/>
        </w:rPr>
        <w:t xml:space="preserve">Semester Project — AI/ML Engineering</w:t>
      </w:r>
    </w:p>
    <w:p>
      <w:pPr>
        <w:pBdr>
          <w:bottom w:val="single" w:color="CCCCCC" w:sz="6"/>
        </w:pBdr>
        <w:spacing w:after="300"/>
      </w:pPr>
    </w:p>
    <w:p>
      <w:pPr>
        <w:pStyle w:val="Heading1"/>
        <w:spacing w:after="150" w:before="300"/>
      </w:pPr>
      <w:r>
        <w:t xml:space="preserve">1. Executive Summary</w:t>
      </w:r>
    </w:p>
    <w:p>
      <w:pPr>
        <w:spacing w:after="120"/>
      </w:pPr>
      <w:r>
        <w:t xml:space="preserve">VidSense AI is a locally-run system that lets a user upload a video (or supply a YouTube URL), then ask natural-language questions about its content and receive an AI-generated answer grounded in the video's actual transcript, with exact timestamps a user can jump to. The system additionally supports pure semantic search over the transcript and semantic search over the video's visual content (slides, diagrams, frames) using a joint image/text embedding model (CLIP).</w:t>
      </w:r>
    </w:p>
    <w:p>
      <w:pPr>
        <w:spacing w:after="120"/>
      </w:pPr>
      <w:r>
        <w:t xml:space="preserve">The project has been built incrementally, phase by phase, per the original roadmap. As of this report, Phases 1 through 5 are complete, tested (100 automated tests passing), and verified against real audio, real downloaded YouTube content, and a real local large language model. Phase 6 (fusing text and visual retrieval into one ranked list of evidence) is in progress. A working React frontend has been built to demonstrate the system live.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950"/>
      </w:tblGrid>
      <w:tr>
        <w:tc>
          <w:tcPr>
            <w:tcW w:type="dxa" w:w="900"/>
            <w:shd w:fill="2F5496" w:val="clear"/>
            <w:tcMar>
              <w:top w:type="dxa" w:w="80"/>
              <w:left w:type="dxa" w:w="120"/>
              <w:bottom w:type="dxa" w:w="80"/>
              <w:right w:type="dxa" w:w="120"/>
            </w:tcMar>
          </w:tcPr>
          <w:p>
            <w:r>
              <w:rPr>
                <w:b/>
                <w:bCs/>
                <w:color w:val="FFFFFF"/>
              </w:rPr>
              <w:t xml:space="preserve">Phase</w:t>
            </w:r>
          </w:p>
        </w:tc>
        <w:tc>
          <w:tcPr>
            <w:tcW w:type="dxa" w:w="6500"/>
            <w:shd w:fill="2F5496" w:val="clear"/>
            <w:tcMar>
              <w:top w:type="dxa" w:w="80"/>
              <w:left w:type="dxa" w:w="120"/>
              <w:bottom w:type="dxa" w:w="80"/>
              <w:right w:type="dxa" w:w="120"/>
            </w:tcMar>
          </w:tcPr>
          <w:p>
            <w:r>
              <w:rPr>
                <w:b/>
                <w:bCs/>
                <w:color w:val="FFFFFF"/>
              </w:rPr>
              <w:t xml:space="preserve">Scope</w:t>
            </w:r>
          </w:p>
        </w:tc>
        <w:tc>
          <w:tcPr>
            <w:tcW w:type="dxa" w:w="1950"/>
            <w:shd w:fill="2F5496" w:val="clear"/>
            <w:tcMar>
              <w:top w:type="dxa" w:w="80"/>
              <w:left w:type="dxa" w:w="120"/>
              <w:bottom w:type="dxa" w:w="80"/>
              <w:right w:type="dxa" w:w="120"/>
            </w:tcMar>
          </w:tcPr>
          <w:p>
            <w:r>
              <w:rPr>
                <w:b/>
                <w:bCs/>
                <w:color w:val="FFFFFF"/>
              </w:rPr>
              <w:t xml:space="preserve">Status</w:t>
            </w:r>
          </w:p>
        </w:tc>
      </w:tr>
      <w:tr>
        <w:tc>
          <w:tcPr>
            <w:tcW w:type="dxa" w:w="900"/>
            <w:tcMar>
              <w:top w:type="dxa" w:w="80"/>
              <w:left w:type="dxa" w:w="120"/>
              <w:bottom w:type="dxa" w:w="80"/>
              <w:right w:type="dxa" w:w="120"/>
            </w:tcMar>
          </w:tcPr>
          <w:p>
            <w:r>
              <w:rPr>
                <w:b w:val="false"/>
                <w:bCs w:val="false"/>
              </w:rPr>
              <w:t xml:space="preserve">1</w:t>
            </w:r>
          </w:p>
        </w:tc>
        <w:tc>
          <w:tcPr>
            <w:tcW w:type="dxa" w:w="6500"/>
            <w:tcMar>
              <w:top w:type="dxa" w:w="80"/>
              <w:left w:type="dxa" w:w="120"/>
              <w:bottom w:type="dxa" w:w="80"/>
              <w:right w:type="dxa" w:w="120"/>
            </w:tcMar>
          </w:tcPr>
          <w:p>
            <w:r>
              <w:rPr>
                <w:b w:val="false"/>
                <w:bCs w:val="false"/>
              </w:rPr>
              <w:t xml:space="preserve">Video upload / URL ingestion + Whisper transcription</w:t>
            </w:r>
          </w:p>
        </w:tc>
        <w:tc>
          <w:tcPr>
            <w:tcW w:type="dxa" w:w="1950"/>
            <w:tcMar>
              <w:top w:type="dxa" w:w="80"/>
              <w:left w:type="dxa" w:w="120"/>
              <w:bottom w:type="dxa" w:w="80"/>
              <w:right w:type="dxa" w:w="120"/>
            </w:tcMar>
          </w:tcPr>
          <w:p>
            <w:r>
              <w:rPr>
                <w:b w:val="false"/>
                <w:bCs w:val="false"/>
              </w:rPr>
              <w:t xml:space="preserve">Complete</w:t>
            </w:r>
          </w:p>
        </w:tc>
      </w:tr>
      <w:tr>
        <w:tc>
          <w:tcPr>
            <w:tcW w:type="dxa" w:w="900"/>
            <w:tcMar>
              <w:top w:type="dxa" w:w="80"/>
              <w:left w:type="dxa" w:w="120"/>
              <w:bottom w:type="dxa" w:w="80"/>
              <w:right w:type="dxa" w:w="120"/>
            </w:tcMar>
          </w:tcPr>
          <w:p>
            <w:r>
              <w:rPr>
                <w:b w:val="false"/>
                <w:bCs w:val="false"/>
              </w:rPr>
              <w:t xml:space="preserve">2</w:t>
            </w:r>
          </w:p>
        </w:tc>
        <w:tc>
          <w:tcPr>
            <w:tcW w:type="dxa" w:w="6500"/>
            <w:tcMar>
              <w:top w:type="dxa" w:w="80"/>
              <w:left w:type="dxa" w:w="120"/>
              <w:bottom w:type="dxa" w:w="80"/>
              <w:right w:type="dxa" w:w="120"/>
            </w:tcMar>
          </w:tcPr>
          <w:p>
            <w:r>
              <w:rPr>
                <w:b w:val="false"/>
                <w:bCs w:val="false"/>
              </w:rPr>
              <w:t xml:space="preserve">Transcript chunking + text embeddings (Sentence-Transformers)</w:t>
            </w:r>
          </w:p>
        </w:tc>
        <w:tc>
          <w:tcPr>
            <w:tcW w:type="dxa" w:w="1950"/>
            <w:tcMar>
              <w:top w:type="dxa" w:w="80"/>
              <w:left w:type="dxa" w:w="120"/>
              <w:bottom w:type="dxa" w:w="80"/>
              <w:right w:type="dxa" w:w="120"/>
            </w:tcMar>
          </w:tcPr>
          <w:p>
            <w:r>
              <w:rPr>
                <w:b w:val="false"/>
                <w:bCs w:val="false"/>
              </w:rPr>
              <w:t xml:space="preserve">Complete</w:t>
            </w:r>
          </w:p>
        </w:tc>
      </w:tr>
      <w:tr>
        <w:tc>
          <w:tcPr>
            <w:tcW w:type="dxa" w:w="900"/>
            <w:tcMar>
              <w:top w:type="dxa" w:w="80"/>
              <w:left w:type="dxa" w:w="120"/>
              <w:bottom w:type="dxa" w:w="80"/>
              <w:right w:type="dxa" w:w="120"/>
            </w:tcMar>
          </w:tcPr>
          <w:p>
            <w:r>
              <w:rPr>
                <w:b w:val="false"/>
                <w:bCs w:val="false"/>
              </w:rPr>
              <w:t xml:space="preserve">3</w:t>
            </w:r>
          </w:p>
        </w:tc>
        <w:tc>
          <w:tcPr>
            <w:tcW w:type="dxa" w:w="6500"/>
            <w:tcMar>
              <w:top w:type="dxa" w:w="80"/>
              <w:left w:type="dxa" w:w="120"/>
              <w:bottom w:type="dxa" w:w="80"/>
              <w:right w:type="dxa" w:w="120"/>
            </w:tcMar>
          </w:tcPr>
          <w:p>
            <w:r>
              <w:rPr>
                <w:b w:val="false"/>
                <w:bCs w:val="false"/>
              </w:rPr>
              <w:t xml:space="preserve">Vector database (ChromaDB) + semantic search</w:t>
            </w:r>
          </w:p>
        </w:tc>
        <w:tc>
          <w:tcPr>
            <w:tcW w:type="dxa" w:w="1950"/>
            <w:tcMar>
              <w:top w:type="dxa" w:w="80"/>
              <w:left w:type="dxa" w:w="120"/>
              <w:bottom w:type="dxa" w:w="80"/>
              <w:right w:type="dxa" w:w="120"/>
            </w:tcMar>
          </w:tcPr>
          <w:p>
            <w:r>
              <w:rPr>
                <w:b w:val="false"/>
                <w:bCs w:val="false"/>
              </w:rPr>
              <w:t xml:space="preserve">Complete</w:t>
            </w:r>
          </w:p>
        </w:tc>
      </w:tr>
      <w:tr>
        <w:tc>
          <w:tcPr>
            <w:tcW w:type="dxa" w:w="900"/>
            <w:tcMar>
              <w:top w:type="dxa" w:w="80"/>
              <w:left w:type="dxa" w:w="120"/>
              <w:bottom w:type="dxa" w:w="80"/>
              <w:right w:type="dxa" w:w="120"/>
            </w:tcMar>
          </w:tcPr>
          <w:p>
            <w:r>
              <w:rPr>
                <w:b w:val="false"/>
                <w:bCs w:val="false"/>
              </w:rPr>
              <w:t xml:space="preserve">4</w:t>
            </w:r>
          </w:p>
        </w:tc>
        <w:tc>
          <w:tcPr>
            <w:tcW w:type="dxa" w:w="6500"/>
            <w:tcMar>
              <w:top w:type="dxa" w:w="80"/>
              <w:left w:type="dxa" w:w="120"/>
              <w:bottom w:type="dxa" w:w="80"/>
              <w:right w:type="dxa" w:w="120"/>
            </w:tcMar>
          </w:tcPr>
          <w:p>
            <w:r>
              <w:rPr>
                <w:b w:val="false"/>
                <w:bCs w:val="false"/>
              </w:rPr>
              <w:t xml:space="preserve">Retrieval-Augmented Generation (RAG) question answering</w:t>
            </w:r>
          </w:p>
        </w:tc>
        <w:tc>
          <w:tcPr>
            <w:tcW w:type="dxa" w:w="1950"/>
            <w:tcMar>
              <w:top w:type="dxa" w:w="80"/>
              <w:left w:type="dxa" w:w="120"/>
              <w:bottom w:type="dxa" w:w="80"/>
              <w:right w:type="dxa" w:w="120"/>
            </w:tcMar>
          </w:tcPr>
          <w:p>
            <w:r>
              <w:rPr>
                <w:b w:val="false"/>
                <w:bCs w:val="false"/>
              </w:rPr>
              <w:t xml:space="preserve">Complete</w:t>
            </w:r>
          </w:p>
        </w:tc>
      </w:tr>
      <w:tr>
        <w:tc>
          <w:tcPr>
            <w:tcW w:type="dxa" w:w="900"/>
            <w:tcMar>
              <w:top w:type="dxa" w:w="80"/>
              <w:left w:type="dxa" w:w="120"/>
              <w:bottom w:type="dxa" w:w="80"/>
              <w:right w:type="dxa" w:w="120"/>
            </w:tcMar>
          </w:tcPr>
          <w:p>
            <w:r>
              <w:rPr>
                <w:b w:val="false"/>
                <w:bCs w:val="false"/>
              </w:rPr>
              <w:t xml:space="preserve">5</w:t>
            </w:r>
          </w:p>
        </w:tc>
        <w:tc>
          <w:tcPr>
            <w:tcW w:type="dxa" w:w="6500"/>
            <w:tcMar>
              <w:top w:type="dxa" w:w="80"/>
              <w:left w:type="dxa" w:w="120"/>
              <w:bottom w:type="dxa" w:w="80"/>
              <w:right w:type="dxa" w:w="120"/>
            </w:tcMar>
          </w:tcPr>
          <w:p>
            <w:r>
              <w:rPr>
                <w:b w:val="false"/>
                <w:bCs w:val="false"/>
              </w:rPr>
              <w:t xml:space="preserve">Visual understanding — frame extraction + CLIP embeddings + indexing</w:t>
            </w:r>
          </w:p>
        </w:tc>
        <w:tc>
          <w:tcPr>
            <w:tcW w:type="dxa" w:w="1950"/>
            <w:tcMar>
              <w:top w:type="dxa" w:w="80"/>
              <w:left w:type="dxa" w:w="120"/>
              <w:bottom w:type="dxa" w:w="80"/>
              <w:right w:type="dxa" w:w="120"/>
            </w:tcMar>
          </w:tcPr>
          <w:p>
            <w:r>
              <w:rPr>
                <w:b w:val="false"/>
                <w:bCs w:val="false"/>
              </w:rPr>
              <w:t xml:space="preserve">Complete</w:t>
            </w:r>
          </w:p>
        </w:tc>
      </w:tr>
      <w:tr>
        <w:tc>
          <w:tcPr>
            <w:tcW w:type="dxa" w:w="900"/>
            <w:tcMar>
              <w:top w:type="dxa" w:w="80"/>
              <w:left w:type="dxa" w:w="120"/>
              <w:bottom w:type="dxa" w:w="80"/>
              <w:right w:type="dxa" w:w="120"/>
            </w:tcMar>
          </w:tcPr>
          <w:p>
            <w:r>
              <w:rPr>
                <w:b w:val="false"/>
                <w:bCs w:val="false"/>
              </w:rPr>
              <w:t xml:space="preserve">6</w:t>
            </w:r>
          </w:p>
        </w:tc>
        <w:tc>
          <w:tcPr>
            <w:tcW w:type="dxa" w:w="6500"/>
            <w:tcMar>
              <w:top w:type="dxa" w:w="80"/>
              <w:left w:type="dxa" w:w="120"/>
              <w:bottom w:type="dxa" w:w="80"/>
              <w:right w:type="dxa" w:w="120"/>
            </w:tcMar>
          </w:tcPr>
          <w:p>
            <w:r>
              <w:rPr>
                <w:b w:val="false"/>
                <w:bCs w:val="false"/>
              </w:rPr>
              <w:t xml:space="preserve">Multimodal retrieval — fusing text + visual search</w:t>
            </w:r>
          </w:p>
        </w:tc>
        <w:tc>
          <w:tcPr>
            <w:tcW w:type="dxa" w:w="1950"/>
            <w:tcMar>
              <w:top w:type="dxa" w:w="80"/>
              <w:left w:type="dxa" w:w="120"/>
              <w:bottom w:type="dxa" w:w="80"/>
              <w:right w:type="dxa" w:w="120"/>
            </w:tcMar>
          </w:tcPr>
          <w:p>
            <w:r>
              <w:rPr>
                <w:b w:val="false"/>
                <w:bCs w:val="false"/>
              </w:rPr>
              <w:t xml:space="preserve">In progress</w:t>
            </w:r>
          </w:p>
        </w:tc>
      </w:tr>
      <w:tr>
        <w:tc>
          <w:tcPr>
            <w:tcW w:type="dxa" w:w="900"/>
            <w:tcMar>
              <w:top w:type="dxa" w:w="80"/>
              <w:left w:type="dxa" w:w="120"/>
              <w:bottom w:type="dxa" w:w="80"/>
              <w:right w:type="dxa" w:w="120"/>
            </w:tcMar>
          </w:tcPr>
          <w:p>
            <w:r>
              <w:rPr>
                <w:b w:val="false"/>
                <w:bCs w:val="false"/>
              </w:rPr>
              <w:t xml:space="preserve">7–12</w:t>
            </w:r>
          </w:p>
        </w:tc>
        <w:tc>
          <w:tcPr>
            <w:tcW w:type="dxa" w:w="6500"/>
            <w:tcMar>
              <w:top w:type="dxa" w:w="80"/>
              <w:left w:type="dxa" w:w="120"/>
              <w:bottom w:type="dxa" w:w="80"/>
              <w:right w:type="dxa" w:w="120"/>
            </w:tcMar>
          </w:tcPr>
          <w:p>
            <w:r>
              <w:rPr>
                <w:b w:val="false"/>
                <w:bCs w:val="false"/>
              </w:rPr>
              <w:t xml:space="preserve">Timestamp-aware UI polish, DB/background jobs, evaluation, deployment</w:t>
            </w:r>
          </w:p>
        </w:tc>
        <w:tc>
          <w:tcPr>
            <w:tcW w:type="dxa" w:w="1950"/>
            <w:tcMar>
              <w:top w:type="dxa" w:w="80"/>
              <w:left w:type="dxa" w:w="120"/>
              <w:bottom w:type="dxa" w:w="80"/>
              <w:right w:type="dxa" w:w="120"/>
            </w:tcMar>
          </w:tcPr>
          <w:p>
            <w:r>
              <w:rPr>
                <w:b w:val="false"/>
                <w:bCs w:val="false"/>
              </w:rPr>
              <w:t xml:space="preserve">Planned</w:t>
            </w:r>
          </w:p>
        </w:tc>
      </w:tr>
    </w:tbl>
    <w:p>
      <w:pPr>
        <w:pStyle w:val="Heading1"/>
        <w:spacing w:after="150" w:before="300"/>
      </w:pPr>
      <w:r>
        <w:t xml:space="preserve">2. Problem Statement</w:t>
      </w:r>
    </w:p>
    <w:p>
      <w:pPr>
        <w:spacing w:after="120"/>
      </w:pPr>
      <w:r>
        <w:t xml:space="preserve">Searching inside a long video (a lecture, tutorial, or meeting recording) is difficult with conventional tools: title, description, and filename metadata say nothing about what is actually said or shown at any given moment. A question like “where does the professor explain deadlock prevention?” has no answer unless the system has genuinely processed the audio and visual content of the video.</w:t>
      </w:r>
    </w:p>
    <w:p>
      <w:pPr>
        <w:spacing w:after="120"/>
      </w:pPr>
      <w:r>
        <w:t xml:space="preserve">VidSense AI addresses this by transcribing spoken audio (Whisper), indexing the transcript for semantic search (Sentence-Transformers + ChromaDB), grounding LLM-generated answers in retrieved transcript text (Retrieval-Augmented Generation), and separately indexing sampled video frames for visual semantic search (CLIP) — all while preserving exact timestamps end-to-end, so every answer or search result can be traced back to a precise moment in the source video.</w:t>
      </w:r>
    </w:p>
    <w:p>
      <w:pPr>
        <w:pStyle w:val="Heading1"/>
        <w:spacing w:after="150" w:before="300"/>
      </w:pPr>
      <w:r>
        <w:t xml:space="preserve">3. System Architecture</w:t>
      </w:r>
    </w:p>
    <w:p>
      <w:pPr>
        <w:pStyle w:val="Heading2"/>
        <w:spacing w:after="120" w:before="240"/>
      </w:pPr>
      <w:r>
        <w:t xml:space="preserve">3.1 Pipeline overview</w:t>
      </w:r>
    </w:p>
    <w:p>
      <w:pPr>
        <w:spacing w:after="120"/>
      </w:pPr>
      <w:r>
        <w:t xml:space="preserve">Two independent, parallel processing pipelines feed a common retrieval layer:</w:t>
      </w:r>
    </w:p>
    <w:p>
      <w:pPr>
        <w:pStyle w:val="Heading3"/>
        <w:spacing w:after="90" w:before="180"/>
      </w:pPr>
      <w:r>
        <w:t xml:space="preserve">Audio / text pipeline</w:t>
      </w:r>
    </w:p>
    <w:p>
      <w:pPr>
        <w:spacing w:after="120"/>
      </w:pPr>
      <w:r>
        <w:t xml:space="preserve">Video → FFmpeg audio extraction → Whisper transcription → chunking → Sentence-Transformer embeddings → ChromaDB index → semantic search → RAG (LLM) answer generation.</w:t>
      </w:r>
    </w:p>
    <w:p>
      <w:pPr>
        <w:pStyle w:val="Heading3"/>
        <w:spacing w:after="90" w:before="180"/>
      </w:pPr>
      <w:r>
        <w:t xml:space="preserve">Visual pipeline</w:t>
      </w:r>
    </w:p>
    <w:p>
      <w:pPr>
        <w:spacing w:after="120"/>
      </w:pPr>
      <w:r>
        <w:t xml:space="preserve">Video → OpenCV frame sampling (fixed interval + near-duplicate skip) → CLIP embeddings → ChromaDB index (separate collection) → visual semantic search.</w:t>
      </w:r>
    </w:p>
    <w:p>
      <w:pPr>
        <w:spacing w:after="120"/>
      </w:pPr>
      <w:r>
        <w:t xml:space="preserve">Both pipelines preserve exact timestamps at every stage — the single most important architectural invariant in the system, since it is what makes every retrieved result or generated answer traceable back to a specific moment in the video.</w:t>
      </w:r>
    </w:p>
    <w:p>
      <w:pPr>
        <w:pStyle w:val="Heading2"/>
        <w:spacing w:after="120" w:before="240"/>
      </w:pPr>
      <w:r>
        <w:t xml:space="preserve">3.2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50"/>
      </w:tblGrid>
      <w:tr>
        <w:tc>
          <w:tcPr>
            <w:tcW w:type="dxa" w:w="2000"/>
            <w:shd w:fill="2F5496" w:val="clear"/>
            <w:tcMar>
              <w:top w:type="dxa" w:w="80"/>
              <w:left w:type="dxa" w:w="120"/>
              <w:bottom w:type="dxa" w:w="80"/>
              <w:right w:type="dxa" w:w="120"/>
            </w:tcMar>
          </w:tcPr>
          <w:p>
            <w:r>
              <w:rPr>
                <w:b/>
                <w:bCs/>
                <w:color w:val="FFFFFF"/>
              </w:rPr>
              <w:t xml:space="preserve">Layer</w:t>
            </w:r>
          </w:p>
        </w:tc>
        <w:tc>
          <w:tcPr>
            <w:tcW w:type="dxa" w:w="3200"/>
            <w:shd w:fill="2F5496" w:val="clear"/>
            <w:tcMar>
              <w:top w:type="dxa" w:w="80"/>
              <w:left w:type="dxa" w:w="120"/>
              <w:bottom w:type="dxa" w:w="80"/>
              <w:right w:type="dxa" w:w="120"/>
            </w:tcMar>
          </w:tcPr>
          <w:p>
            <w:r>
              <w:rPr>
                <w:b/>
                <w:bCs/>
                <w:color w:val="FFFFFF"/>
              </w:rPr>
              <w:t xml:space="preserve">Technology</w:t>
            </w:r>
          </w:p>
        </w:tc>
        <w:tc>
          <w:tcPr>
            <w:tcW w:type="dxa" w:w="4150"/>
            <w:shd w:fill="2F5496" w:val="clear"/>
            <w:tcMar>
              <w:top w:type="dxa" w:w="80"/>
              <w:left w:type="dxa" w:w="120"/>
              <w:bottom w:type="dxa" w:w="80"/>
              <w:right w:type="dxa" w:w="120"/>
            </w:tcMar>
          </w:tcPr>
          <w:p>
            <w:r>
              <w:rPr>
                <w:b/>
                <w:bCs/>
                <w:color w:val="FFFFFF"/>
              </w:rPr>
              <w:t xml:space="preserve">Why</w:t>
            </w:r>
          </w:p>
        </w:tc>
      </w:tr>
      <w:tr>
        <w:tc>
          <w:tcPr>
            <w:tcW w:type="dxa" w:w="2000"/>
            <w:tcMar>
              <w:top w:type="dxa" w:w="80"/>
              <w:left w:type="dxa" w:w="120"/>
              <w:bottom w:type="dxa" w:w="80"/>
              <w:right w:type="dxa" w:w="120"/>
            </w:tcMar>
          </w:tcPr>
          <w:p>
            <w:r>
              <w:rPr>
                <w:b w:val="false"/>
                <w:bCs w:val="false"/>
              </w:rPr>
              <w:t xml:space="preserve">API server</w:t>
            </w:r>
          </w:p>
        </w:tc>
        <w:tc>
          <w:tcPr>
            <w:tcW w:type="dxa" w:w="3200"/>
            <w:tcMar>
              <w:top w:type="dxa" w:w="80"/>
              <w:left w:type="dxa" w:w="120"/>
              <w:bottom w:type="dxa" w:w="80"/>
              <w:right w:type="dxa" w:w="120"/>
            </w:tcMar>
          </w:tcPr>
          <w:p>
            <w:r>
              <w:rPr>
                <w:b w:val="false"/>
                <w:bCs w:val="false"/>
              </w:rPr>
              <w:t xml:space="preserve">FastAPI + Uvicorn + Pydantic</w:t>
            </w:r>
          </w:p>
        </w:tc>
        <w:tc>
          <w:tcPr>
            <w:tcW w:type="dxa" w:w="4150"/>
            <w:tcMar>
              <w:top w:type="dxa" w:w="80"/>
              <w:left w:type="dxa" w:w="120"/>
              <w:bottom w:type="dxa" w:w="80"/>
              <w:right w:type="dxa" w:w="120"/>
            </w:tcMar>
          </w:tcPr>
          <w:p>
            <w:r>
              <w:rPr>
                <w:b w:val="false"/>
                <w:bCs w:val="false"/>
              </w:rPr>
              <w:t xml:space="preserve">Async-capable, typed, auto-documented REST API</w:t>
            </w:r>
          </w:p>
        </w:tc>
      </w:tr>
      <w:tr>
        <w:tc>
          <w:tcPr>
            <w:tcW w:type="dxa" w:w="2000"/>
            <w:tcMar>
              <w:top w:type="dxa" w:w="80"/>
              <w:left w:type="dxa" w:w="120"/>
              <w:bottom w:type="dxa" w:w="80"/>
              <w:right w:type="dxa" w:w="120"/>
            </w:tcMar>
          </w:tcPr>
          <w:p>
            <w:r>
              <w:rPr>
                <w:b w:val="false"/>
                <w:bCs w:val="false"/>
              </w:rPr>
              <w:t xml:space="preserve">Speech-to-text</w:t>
            </w:r>
          </w:p>
        </w:tc>
        <w:tc>
          <w:tcPr>
            <w:tcW w:type="dxa" w:w="3200"/>
            <w:tcMar>
              <w:top w:type="dxa" w:w="80"/>
              <w:left w:type="dxa" w:w="120"/>
              <w:bottom w:type="dxa" w:w="80"/>
              <w:right w:type="dxa" w:w="120"/>
            </w:tcMar>
          </w:tcPr>
          <w:p>
            <w:r>
              <w:rPr>
                <w:b w:val="false"/>
                <w:bCs w:val="false"/>
              </w:rPr>
              <w:t xml:space="preserve">Faster-Whisper (base, CPU, int8)</w:t>
            </w:r>
          </w:p>
        </w:tc>
        <w:tc>
          <w:tcPr>
            <w:tcW w:type="dxa" w:w="4150"/>
            <w:tcMar>
              <w:top w:type="dxa" w:w="80"/>
              <w:left w:type="dxa" w:w="120"/>
              <w:bottom w:type="dxa" w:w="80"/>
              <w:right w:type="dxa" w:w="120"/>
            </w:tcMar>
          </w:tcPr>
          <w:p>
            <w:r>
              <w:rPr>
                <w:b w:val="false"/>
                <w:bCs w:val="false"/>
              </w:rPr>
              <w:t xml:space="preserve">2-4x faster than reference Whisper on CPU via CTranslate2; sized for this machine's hardware</w:t>
            </w:r>
          </w:p>
        </w:tc>
      </w:tr>
      <w:tr>
        <w:tc>
          <w:tcPr>
            <w:tcW w:type="dxa" w:w="2000"/>
            <w:tcMar>
              <w:top w:type="dxa" w:w="80"/>
              <w:left w:type="dxa" w:w="120"/>
              <w:bottom w:type="dxa" w:w="80"/>
              <w:right w:type="dxa" w:w="120"/>
            </w:tcMar>
          </w:tcPr>
          <w:p>
            <w:r>
              <w:rPr>
                <w:b w:val="false"/>
                <w:bCs w:val="false"/>
              </w:rPr>
              <w:t xml:space="preserve">Text embeddings</w:t>
            </w:r>
          </w:p>
        </w:tc>
        <w:tc>
          <w:tcPr>
            <w:tcW w:type="dxa" w:w="3200"/>
            <w:tcMar>
              <w:top w:type="dxa" w:w="80"/>
              <w:left w:type="dxa" w:w="120"/>
              <w:bottom w:type="dxa" w:w="80"/>
              <w:right w:type="dxa" w:w="120"/>
            </w:tcMar>
          </w:tcPr>
          <w:p>
            <w:r>
              <w:rPr>
                <w:b w:val="false"/>
                <w:bCs w:val="false"/>
              </w:rPr>
              <w:t xml:space="preserve">Sentence-Transformers (all-MiniLM-L6-v2)</w:t>
            </w:r>
          </w:p>
        </w:tc>
        <w:tc>
          <w:tcPr>
            <w:tcW w:type="dxa" w:w="4150"/>
            <w:tcMar>
              <w:top w:type="dxa" w:w="80"/>
              <w:left w:type="dxa" w:w="120"/>
              <w:bottom w:type="dxa" w:w="80"/>
              <w:right w:type="dxa" w:w="120"/>
            </w:tcMar>
          </w:tcPr>
          <w:p>
            <w:r>
              <w:rPr>
                <w:b w:val="false"/>
                <w:bCs w:val="false"/>
              </w:rPr>
              <w:t xml:space="preserve">Small, fast, general-purpose sentence encoder suited to CPU inference</w:t>
            </w:r>
          </w:p>
        </w:tc>
      </w:tr>
      <w:tr>
        <w:tc>
          <w:tcPr>
            <w:tcW w:type="dxa" w:w="2000"/>
            <w:tcMar>
              <w:top w:type="dxa" w:w="80"/>
              <w:left w:type="dxa" w:w="120"/>
              <w:bottom w:type="dxa" w:w="80"/>
              <w:right w:type="dxa" w:w="120"/>
            </w:tcMar>
          </w:tcPr>
          <w:p>
            <w:r>
              <w:rPr>
                <w:b w:val="false"/>
                <w:bCs w:val="false"/>
              </w:rPr>
              <w:t xml:space="preserve">Visual embeddings</w:t>
            </w:r>
          </w:p>
        </w:tc>
        <w:tc>
          <w:tcPr>
            <w:tcW w:type="dxa" w:w="3200"/>
            <w:tcMar>
              <w:top w:type="dxa" w:w="80"/>
              <w:left w:type="dxa" w:w="120"/>
              <w:bottom w:type="dxa" w:w="80"/>
              <w:right w:type="dxa" w:w="120"/>
            </w:tcMar>
          </w:tcPr>
          <w:p>
            <w:r>
              <w:rPr>
                <w:b w:val="false"/>
                <w:bCs w:val="false"/>
              </w:rPr>
              <w:t xml:space="preserve">CLIP (clip-ViT-B-32)</w:t>
            </w:r>
          </w:p>
        </w:tc>
        <w:tc>
          <w:tcPr>
            <w:tcW w:type="dxa" w:w="4150"/>
            <w:tcMar>
              <w:top w:type="dxa" w:w="80"/>
              <w:left w:type="dxa" w:w="120"/>
              <w:bottom w:type="dxa" w:w="80"/>
              <w:right w:type="dxa" w:w="120"/>
            </w:tcMar>
          </w:tcPr>
          <w:p>
            <w:r>
              <w:rPr>
                <w:b w:val="false"/>
                <w:bCs w:val="false"/>
              </w:rPr>
              <w:t xml:space="preserve">Only model type that embeds images and text into one comparable space, enabling text-to-image search</w:t>
            </w:r>
          </w:p>
        </w:tc>
      </w:tr>
      <w:tr>
        <w:tc>
          <w:tcPr>
            <w:tcW w:type="dxa" w:w="2000"/>
            <w:tcMar>
              <w:top w:type="dxa" w:w="80"/>
              <w:left w:type="dxa" w:w="120"/>
              <w:bottom w:type="dxa" w:w="80"/>
              <w:right w:type="dxa" w:w="120"/>
            </w:tcMar>
          </w:tcPr>
          <w:p>
            <w:r>
              <w:rPr>
                <w:b w:val="false"/>
                <w:bCs w:val="false"/>
              </w:rPr>
              <w:t xml:space="preserve">Vector database</w:t>
            </w:r>
          </w:p>
        </w:tc>
        <w:tc>
          <w:tcPr>
            <w:tcW w:type="dxa" w:w="3200"/>
            <w:tcMar>
              <w:top w:type="dxa" w:w="80"/>
              <w:left w:type="dxa" w:w="120"/>
              <w:bottom w:type="dxa" w:w="80"/>
              <w:right w:type="dxa" w:w="120"/>
            </w:tcMar>
          </w:tcPr>
          <w:p>
            <w:r>
              <w:rPr>
                <w:b w:val="false"/>
                <w:bCs w:val="false"/>
              </w:rPr>
              <w:t xml:space="preserve">ChromaDB (embedded, persistent)</w:t>
            </w:r>
          </w:p>
        </w:tc>
        <w:tc>
          <w:tcPr>
            <w:tcW w:type="dxa" w:w="4150"/>
            <w:tcMar>
              <w:top w:type="dxa" w:w="80"/>
              <w:left w:type="dxa" w:w="120"/>
              <w:bottom w:type="dxa" w:w="80"/>
              <w:right w:type="dxa" w:w="120"/>
            </w:tcMar>
          </w:tcPr>
          <w:p>
            <w:r>
              <w:rPr>
                <w:b w:val="false"/>
                <w:bCs w:val="false"/>
              </w:rPr>
              <w:t xml:space="preserve">No separate server process; native cosine-similarity search</w:t>
            </w:r>
          </w:p>
        </w:tc>
      </w:tr>
      <w:tr>
        <w:tc>
          <w:tcPr>
            <w:tcW w:type="dxa" w:w="2000"/>
            <w:tcMar>
              <w:top w:type="dxa" w:w="80"/>
              <w:left w:type="dxa" w:w="120"/>
              <w:bottom w:type="dxa" w:w="80"/>
              <w:right w:type="dxa" w:w="120"/>
            </w:tcMar>
          </w:tcPr>
          <w:p>
            <w:r>
              <w:rPr>
                <w:b w:val="false"/>
                <w:bCs w:val="false"/>
              </w:rPr>
              <w:t xml:space="preserve">LLM (answer generation)</w:t>
            </w:r>
          </w:p>
        </w:tc>
        <w:tc>
          <w:tcPr>
            <w:tcW w:type="dxa" w:w="3200"/>
            <w:tcMar>
              <w:top w:type="dxa" w:w="80"/>
              <w:left w:type="dxa" w:w="120"/>
              <w:bottom w:type="dxa" w:w="80"/>
              <w:right w:type="dxa" w:w="120"/>
            </w:tcMar>
          </w:tcPr>
          <w:p>
            <w:r>
              <w:rPr>
                <w:b w:val="false"/>
                <w:bCs w:val="false"/>
              </w:rPr>
              <w:t xml:space="preserve">Ollama running Qwen2.5-3B, locally, CPU-forced</w:t>
            </w:r>
          </w:p>
        </w:tc>
        <w:tc>
          <w:tcPr>
            <w:tcW w:type="dxa" w:w="4150"/>
            <w:tcMar>
              <w:top w:type="dxa" w:w="80"/>
              <w:left w:type="dxa" w:w="120"/>
              <w:bottom w:type="dxa" w:w="80"/>
              <w:right w:type="dxa" w:w="120"/>
            </w:tcMar>
          </w:tcPr>
          <w:p>
            <w:r>
              <w:rPr>
                <w:b w:val="false"/>
                <w:bCs w:val="false"/>
              </w:rPr>
              <w:t xml:space="preserve">Free, private, no API key; sized to this machine's 8 GB RAM with no usable GPU</w:t>
            </w:r>
          </w:p>
        </w:tc>
      </w:tr>
      <w:tr>
        <w:tc>
          <w:tcPr>
            <w:tcW w:type="dxa" w:w="2000"/>
            <w:tcMar>
              <w:top w:type="dxa" w:w="80"/>
              <w:left w:type="dxa" w:w="120"/>
              <w:bottom w:type="dxa" w:w="80"/>
              <w:right w:type="dxa" w:w="120"/>
            </w:tcMar>
          </w:tcPr>
          <w:p>
            <w:r>
              <w:rPr>
                <w:b w:val="false"/>
                <w:bCs w:val="false"/>
              </w:rPr>
              <w:t xml:space="preserve">Video ingestion</w:t>
            </w:r>
          </w:p>
        </w:tc>
        <w:tc>
          <w:tcPr>
            <w:tcW w:type="dxa" w:w="3200"/>
            <w:tcMar>
              <w:top w:type="dxa" w:w="80"/>
              <w:left w:type="dxa" w:w="120"/>
              <w:bottom w:type="dxa" w:w="80"/>
              <w:right w:type="dxa" w:w="120"/>
            </w:tcMar>
          </w:tcPr>
          <w:p>
            <w:r>
              <w:rPr>
                <w:b w:val="false"/>
                <w:bCs w:val="false"/>
              </w:rPr>
              <w:t xml:space="preserve">FFmpeg, OpenCV, yt-dlp</w:t>
            </w:r>
          </w:p>
        </w:tc>
        <w:tc>
          <w:tcPr>
            <w:tcW w:type="dxa" w:w="4150"/>
            <w:tcMar>
              <w:top w:type="dxa" w:w="80"/>
              <w:left w:type="dxa" w:w="120"/>
              <w:bottom w:type="dxa" w:w="80"/>
              <w:right w:type="dxa" w:w="120"/>
            </w:tcMar>
          </w:tcPr>
          <w:p>
            <w:r>
              <w:rPr>
                <w:b w:val="false"/>
                <w:bCs w:val="false"/>
              </w:rPr>
              <w:t xml:space="preserve">Local file upload or a YouTube/URL source, sharing one downstream pipeline</w:t>
            </w:r>
          </w:p>
        </w:tc>
      </w:tr>
      <w:tr>
        <w:tc>
          <w:tcPr>
            <w:tcW w:type="dxa" w:w="2000"/>
            <w:tcMar>
              <w:top w:type="dxa" w:w="80"/>
              <w:left w:type="dxa" w:w="120"/>
              <w:bottom w:type="dxa" w:w="80"/>
              <w:right w:type="dxa" w:w="120"/>
            </w:tcMar>
          </w:tcPr>
          <w:p>
            <w:r>
              <w:rPr>
                <w:b w:val="false"/>
                <w:bCs w:val="false"/>
              </w:rPr>
              <w:t xml:space="preserve">Frontend</w:t>
            </w:r>
          </w:p>
        </w:tc>
        <w:tc>
          <w:tcPr>
            <w:tcW w:type="dxa" w:w="3200"/>
            <w:tcMar>
              <w:top w:type="dxa" w:w="80"/>
              <w:left w:type="dxa" w:w="120"/>
              <w:bottom w:type="dxa" w:w="80"/>
              <w:right w:type="dxa" w:w="120"/>
            </w:tcMar>
          </w:tcPr>
          <w:p>
            <w:r>
              <w:rPr>
                <w:b w:val="false"/>
                <w:bCs w:val="false"/>
              </w:rPr>
              <w:t xml:space="preserve">React + Vite</w:t>
            </w:r>
          </w:p>
        </w:tc>
        <w:tc>
          <w:tcPr>
            <w:tcW w:type="dxa" w:w="4150"/>
            <w:tcMar>
              <w:top w:type="dxa" w:w="80"/>
              <w:left w:type="dxa" w:w="120"/>
              <w:bottom w:type="dxa" w:w="80"/>
              <w:right w:type="dxa" w:w="120"/>
            </w:tcMar>
          </w:tcPr>
          <w:p>
            <w:r>
              <w:rPr>
                <w:b w:val="false"/>
                <w:bCs w:val="false"/>
              </w:rPr>
              <w:t xml:space="preserve">Live dashboard: upload, pipeline progress, video player, chat, search</w:t>
            </w:r>
          </w:p>
        </w:tc>
      </w:tr>
    </w:tbl>
    <w:p>
      <w:pPr>
        <w:pStyle w:val="Heading2"/>
        <w:spacing w:after="120" w:before="240"/>
      </w:pPr>
      <w:r>
        <w:t xml:space="preserve">3.3 A deliberately hardware-aware design</w:t>
      </w:r>
    </w:p>
    <w:p>
      <w:pPr>
        <w:spacing w:after="120"/>
      </w:pPr>
      <w:r>
        <w:t xml:space="preserve">Every model choice above was made after checking this machine's actual constraints — 8 GB total RAM and an old, low-VRAM GPU (2 GB, pre-CUDA-11 driver) unable to meaningfully accelerate any of these models. Rather than default to the largest available model, every component (Whisper size, embedding model, LLM size, CLIP variant) was selected for CPU feasibility, with the choice itself exposed as a configuration value so it can be scaled up on better hardware without code changes.</w:t>
      </w:r>
    </w:p>
    <w:p>
      <w:pPr>
        <w:pBdr>
          <w:left w:val="single" w:color="2F5496" w:sz="12" w:space="8"/>
        </w:pBdr>
        <w:spacing w:after="160"/>
        <w:ind w:left="400"/>
      </w:pPr>
      <w:r>
        <w:rPr>
          <w:i/>
          <w:iCs/>
          <w:color w:val="444444"/>
        </w:rPr>
        <w:t xml:space="preserve">Real example: this machine's discrete GPU (GeForce MX230) does not support 16-bit storage, which silently crashed the local LLM's default GPU backend on every request. Diagnosed from the actual server log (not guessed) and fixed by forcing CPU-only inference — documented as a reproducible setup step, not worked around invisibly.</w:t>
      </w:r>
    </w:p>
    <w:p>
      <w:pPr>
        <w:pStyle w:val="Heading1"/>
        <w:spacing w:after="150" w:before="300"/>
      </w:pPr>
      <w:r>
        <w:t xml:space="preserve">4. Implementation Progress, Phase by Phase</w:t>
      </w:r>
    </w:p>
    <w:p>
      <w:pPr>
        <w:pStyle w:val="Heading2"/>
        <w:spacing w:after="120" w:before="240"/>
      </w:pPr>
      <w:r>
        <w:t xml:space="preserve">Phase 1 — Video Ingestion + Whisper Transcription</w:t>
      </w:r>
    </w:p>
    <w:p>
      <w:pPr>
        <w:spacing w:after="120"/>
      </w:pPr>
      <w:r>
        <w:t xml:space="preserve">Accepts a video either as a direct file upload or a URL (YouTube, or anything yt-dlp supports). A URL-ingested video is downloaded, capped at 720p and 2 hours, and stored in the exact same format as a direct upload — every later pipeline step is identical regardless of source.</w:t>
      </w:r>
    </w:p>
    <w:p>
      <w:pPr>
        <w:pStyle w:val="ListParagraph"/>
        <w:numPr>
          <w:ilvl w:val="0"/>
          <w:numId w:val="1"/>
        </w:numPr>
        <w:spacing w:after="60"/>
      </w:pPr>
      <w:r>
        <w:t xml:space="preserve">FFmpeg extracts mono 16 kHz audio (Whisper's required input format).</w:t>
      </w:r>
    </w:p>
    <w:p>
      <w:pPr>
        <w:pStyle w:val="ListParagraph"/>
        <w:numPr>
          <w:ilvl w:val="0"/>
          <w:numId w:val="1"/>
        </w:numPr>
        <w:spacing w:after="60"/>
      </w:pPr>
      <w:r>
        <w:t xml:space="preserve">Faster-Whisper (CTranslate2 engine, int8 quantization) transcribes to timestamped segments.</w:t>
      </w:r>
    </w:p>
    <w:p>
      <w:pPr>
        <w:pStyle w:val="ListParagraph"/>
        <w:numPr>
          <w:ilvl w:val="0"/>
          <w:numId w:val="1"/>
        </w:numPr>
        <w:spacing w:after="60"/>
      </w:pPr>
      <w:r>
        <w:t xml:space="preserve">A live-server test transcribed a synthesized lecture on OS process scheduling word-for-word accurately, with correct segment timestamps.</w:t>
      </w:r>
    </w:p>
    <w:p>
      <w:pPr>
        <w:pStyle w:val="ListParagraph"/>
        <w:numPr>
          <w:ilvl w:val="0"/>
          <w:numId w:val="1"/>
        </w:numPr>
        <w:spacing w:after="60"/>
      </w:pPr>
      <w:r>
        <w:t xml:space="preserve">A real ~21-minute YouTube CS101 lecture was downloaded and transcribed via the exact same endpoint, producing a coherent, accurate multi-paragraph transcript.</w:t>
      </w:r>
    </w:p>
    <w:p>
      <w:pPr>
        <w:pStyle w:val="Heading2"/>
        <w:spacing w:after="120" w:before="240"/>
      </w:pPr>
      <w:r>
        <w:t xml:space="preserve">Phase 2 — Transcript Chunking + Text Embeddings</w:t>
      </w:r>
    </w:p>
    <w:p>
      <w:pPr>
        <w:spacing w:after="120"/>
      </w:pPr>
      <w:r>
        <w:t xml:space="preserve">Whisper segments are merged into ~150-word chunks (never cut mid-segment, so every chunk boundary is a real measured timestamp, never interpolated), with one segment of overlap so ideas spanning a chunk boundary are not lost. Each chunk is embedded into a 384-dimensional vector via Sentence-Transformers.</w:t>
      </w:r>
    </w:p>
    <w:p>
      <w:pPr>
        <w:pStyle w:val="ListParagraph"/>
        <w:numPr>
          <w:ilvl w:val="0"/>
          <w:numId w:val="1"/>
        </w:numPr>
        <w:spacing w:after="60"/>
      </w:pPr>
      <w:r>
        <w:t xml:space="preserve">Verified: two paraphrased sentences score higher cosine similarity than an unrelated sentence, using the real model (not assumed).</w:t>
      </w:r>
    </w:p>
    <w:p>
      <w:pPr>
        <w:pStyle w:val="ListParagraph"/>
        <w:numPr>
          <w:ilvl w:val="0"/>
          <w:numId w:val="1"/>
        </w:numPr>
        <w:spacing w:after="60"/>
      </w:pPr>
      <w:r>
        <w:t xml:space="preserve">Verified on real transcript data: a lowered chunk-size target produced chunk boundaries that landed exactly at real topic changes in a two-topic test lecture.</w:t>
      </w:r>
    </w:p>
    <w:p>
      <w:pPr>
        <w:pStyle w:val="Heading2"/>
        <w:spacing w:after="120" w:before="240"/>
      </w:pPr>
      <w:r>
        <w:t xml:space="preserve">Phase 3 — Vector Database + Semantic Search</w:t>
      </w:r>
    </w:p>
    <w:p>
      <w:pPr>
        <w:spacing w:after="120"/>
      </w:pPr>
      <w:r>
        <w:t xml:space="preserve">Chunk embeddings are indexed in ChromaDB (embedded, persistent, local), explicitly configured for cosine similarity (Chroma's default, squared-L2, would otherwise silently rank results by the wrong metric). A standalone semantic search endpoint returns ranked transcript excerpts with exact timestamps and similarity scores, with no LLM involved.</w:t>
      </w:r>
    </w:p>
    <w:p>
      <w:pPr>
        <w:pStyle w:val="ListParagraph"/>
        <w:numPr>
          <w:ilvl w:val="0"/>
          <w:numId w:val="1"/>
        </w:numPr>
        <w:spacing w:after="60"/>
      </w:pPr>
      <w:r>
        <w:t xml:space="preserve">Verified end-to-end on a two-topic lecture: a deadlock-related query correctly ranked the deadlock chunk first (score 0.80) over an unrelated binary-search chunk (0.50); the video_id filter correctly restricted results to one video.</w:t>
      </w:r>
    </w:p>
    <w:p>
      <w:pPr>
        <w:pStyle w:val="Heading2"/>
        <w:spacing w:after="120" w:before="240"/>
      </w:pPr>
      <w:r>
        <w:t xml:space="preserve">Phase 4 — RAG Question Answering</w:t>
      </w:r>
    </w:p>
    <w:p>
      <w:pPr>
        <w:spacing w:after="120"/>
      </w:pPr>
      <w:r>
        <w:t xml:space="preserve">A user's question is embedded and matched against indexed chunks; the top results are inserted into a prompt instructing a locally-run LLM (Qwen2.5-3B via Ollama) to answer using only that retrieved text. Source citations (video, exact start/end time, similarity score) are attached to the response directly from the retrieval results — never parsed out of the LLM's own generated text — guaranteeing every citation is exact.</w:t>
      </w:r>
    </w:p>
    <w:p>
      <w:pPr>
        <w:pStyle w:val="ListParagraph"/>
        <w:numPr>
          <w:ilvl w:val="0"/>
          <w:numId w:val="1"/>
        </w:numPr>
        <w:spacing w:after="60"/>
      </w:pPr>
      <w:r>
        <w:t xml:space="preserve">Live-verified: “How does round robin scheduling work?” produced an accurate, genuinely synthesized (not copy-pasted) explanation, correctly citing the exact chunk (0:00–0:29.5, score 0.70).</w:t>
      </w:r>
    </w:p>
    <w:p>
      <w:pPr>
        <w:pStyle w:val="ListParagraph"/>
        <w:numPr>
          <w:ilvl w:val="0"/>
          <w:numId w:val="1"/>
        </w:numPr>
        <w:spacing w:after="60"/>
      </w:pPr>
      <w:r>
        <w:t xml:space="preserve">Live-verified on the real YouTube CS101 lecture: “What is this course about?” produced an accurate multi-sentence summary citing five ranked source chunks, top score 0.55.</w:t>
      </w:r>
    </w:p>
    <w:p>
      <w:pPr>
        <w:pStyle w:val="ListParagraph"/>
        <w:numPr>
          <w:ilvl w:val="0"/>
          <w:numId w:val="1"/>
        </w:numPr>
        <w:spacing w:after="60"/>
      </w:pPr>
      <w:r>
        <w:t xml:space="preserve">A query with no relevant indexed content correctly returned an explicit “not enough information” response instead of a hallucinated answer.</w:t>
      </w:r>
    </w:p>
    <w:p>
      <w:pPr>
        <w:pStyle w:val="ListParagraph"/>
        <w:numPr>
          <w:ilvl w:val="0"/>
          <w:numId w:val="1"/>
        </w:numPr>
        <w:spacing w:after="60"/>
      </w:pPr>
      <w:r>
        <w:t xml:space="preserve">The LLM provider is abstracted behind a swappable interface; a cloud provider (e.g. a hosted API) can be added later as one new class, not a rewrite.</w:t>
      </w:r>
    </w:p>
    <w:p>
      <w:pPr>
        <w:pStyle w:val="Heading2"/>
        <w:spacing w:after="120" w:before="240"/>
      </w:pPr>
      <w:r>
        <w:t xml:space="preserve">Phase 5 — Visual Understanding</w:t>
      </w:r>
    </w:p>
    <w:p>
      <w:pPr>
        <w:spacing w:after="120"/>
      </w:pPr>
      <w:r>
        <w:t xml:space="preserve">Representative frames are sampled from the video using a two-part strategy: a fixed time interval bounds how often a frame is even considered, and a near-duplicate check (pixel-difference against the last saved frame) skips frames that look like the same slide still on screen. Each retained frame is embedded via CLIP into a 512-dimensional space that also embeds text — the only type of model that makes “search a video's images by typing a sentence” possible at all. Frame vectors are indexed into a second, separate ChromaDB collection.</w:t>
      </w:r>
    </w:p>
    <w:p>
      <w:pPr>
        <w:pStyle w:val="ListParagraph"/>
        <w:numPr>
          <w:ilvl w:val="0"/>
          <w:numId w:val="1"/>
        </w:numPr>
        <w:spacing w:after="60"/>
      </w:pPr>
      <w:r>
        <w:t xml:space="preserve">Verified with controlled synthetic video content: a visually static video correctly produced exactly one saved frame; a video with one real scene change correctly produced exactly two, proving the duplicate-detector distinguishes real content changes from a static scene.</w:t>
      </w:r>
    </w:p>
    <w:p>
      <w:pPr>
        <w:pStyle w:val="ListParagraph"/>
        <w:numPr>
          <w:ilvl w:val="0"/>
          <w:numId w:val="1"/>
        </w:numPr>
        <w:spacing w:after="60"/>
      </w:pPr>
      <w:r>
        <w:t xml:space="preserve">Verified with the real CLIP model: an image of a solid red square scored higher against the text “a solid red image” than against “a solid blue image”, and vice versa — the underlying joint embedding claim, proven rather than assumed.</w:t>
      </w:r>
    </w:p>
    <w:p>
      <w:pPr>
        <w:pStyle w:val="ListParagraph"/>
        <w:numPr>
          <w:ilvl w:val="0"/>
          <w:numId w:val="1"/>
        </w:numPr>
        <w:spacing w:after="60"/>
      </w:pPr>
      <w:r>
        <w:t xml:space="preserve">Live end-to-end: for a three-scene test video, three separate visual-search text queries each correctly retrieved their matching scene's frame as the top result, through the real production API.</w:t>
      </w:r>
    </w:p>
    <w:p>
      <w:pPr>
        <w:pStyle w:val="Heading2"/>
        <w:spacing w:after="120" w:before="240"/>
      </w:pPr>
      <w:r>
        <w:t xml:space="preserve">Phase 6 — Multimodal Retrieval (in progress)</w:t>
      </w:r>
    </w:p>
    <w:p>
      <w:pPr>
        <w:spacing w:after="120"/>
      </w:pPr>
      <w:r>
        <w:t xml:space="preserve">Design in progress at the time of this report: fusing the independent text-search and visual-search ranked lists into one combined list of evidence, using a configurable weighted score. A key technical finding already identified during design: MiniLM and CLIP cosine similarity scores are not on the same numeric scale, so a naive weighted sum would let text search silently dominate regardless of the configured weights — the planned fix is per-list min-max normalization before combining, a standard rank-fusion technique.</w:t>
      </w:r>
    </w:p>
    <w:p>
      <w:pPr>
        <w:pStyle w:val="Heading1"/>
        <w:spacing w:after="150" w:before="300"/>
      </w:pPr>
      <w:r>
        <w:t xml:space="preserve">5. Technical Accuracy &amp; Verification Methodology</w:t>
      </w:r>
    </w:p>
    <w:p>
      <w:pPr>
        <w:spacing w:after="120"/>
      </w:pPr>
      <w:r>
        <w:t xml:space="preserve">Every phase in this project was verified at two levels: automated tests (mocked where a real model/network call would make the test suite slow or non-deterministic) and at least one live, end-to-end run against real models and, where applicable, real downloaded content — not synthetic fixtures alone.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F5496" w:val="clear"/>
            <w:tcMar>
              <w:top w:type="dxa" w:w="80"/>
              <w:left w:type="dxa" w:w="120"/>
              <w:bottom w:type="dxa" w:w="80"/>
              <w:right w:type="dxa" w:w="120"/>
            </w:tcMar>
          </w:tcPr>
          <w:p>
            <w:r>
              <w:rPr>
                <w:b/>
                <w:bCs/>
                <w:color w:val="FFFFFF"/>
              </w:rPr>
              <w:t xml:space="preserve">Verification</w:t>
            </w:r>
          </w:p>
        </w:tc>
        <w:tc>
          <w:tcPr>
            <w:tcW w:type="dxa" w:w="6750"/>
            <w:shd w:fill="2F5496" w:val="clear"/>
            <w:tcMar>
              <w:top w:type="dxa" w:w="80"/>
              <w:left w:type="dxa" w:w="120"/>
              <w:bottom w:type="dxa" w:w="80"/>
              <w:right w:type="dxa" w:w="120"/>
            </w:tcMar>
          </w:tcPr>
          <w:p>
            <w:r>
              <w:rPr>
                <w:b/>
                <w:bCs/>
                <w:color w:val="FFFFFF"/>
              </w:rPr>
              <w:t xml:space="preserve">Result</w:t>
            </w:r>
          </w:p>
        </w:tc>
      </w:tr>
      <w:tr>
        <w:tc>
          <w:tcPr>
            <w:tcW w:type="dxa" w:w="2600"/>
            <w:tcMar>
              <w:top w:type="dxa" w:w="80"/>
              <w:left w:type="dxa" w:w="120"/>
              <w:bottom w:type="dxa" w:w="80"/>
              <w:right w:type="dxa" w:w="120"/>
            </w:tcMar>
          </w:tcPr>
          <w:p>
            <w:r>
              <w:rPr>
                <w:b w:val="false"/>
                <w:bCs w:val="false"/>
              </w:rPr>
              <w:t xml:space="preserve">Automated test suite</w:t>
            </w:r>
          </w:p>
        </w:tc>
        <w:tc>
          <w:tcPr>
            <w:tcW w:type="dxa" w:w="6750"/>
            <w:tcMar>
              <w:top w:type="dxa" w:w="80"/>
              <w:left w:type="dxa" w:w="120"/>
              <w:bottom w:type="dxa" w:w="80"/>
              <w:right w:type="dxa" w:w="120"/>
            </w:tcMar>
          </w:tcPr>
          <w:p>
            <w:r>
              <w:rPr>
                <w:b w:val="false"/>
                <w:bCs w:val="false"/>
              </w:rPr>
              <w:t xml:space="preserve">100 tests passing across all five completed phases (unit + real-Chroma integration tests)</w:t>
            </w:r>
          </w:p>
        </w:tc>
      </w:tr>
      <w:tr>
        <w:tc>
          <w:tcPr>
            <w:tcW w:type="dxa" w:w="2600"/>
            <w:tcMar>
              <w:top w:type="dxa" w:w="80"/>
              <w:left w:type="dxa" w:w="120"/>
              <w:bottom w:type="dxa" w:w="80"/>
              <w:right w:type="dxa" w:w="120"/>
            </w:tcMar>
          </w:tcPr>
          <w:p>
            <w:r>
              <w:rPr>
                <w:b w:val="false"/>
                <w:bCs w:val="false"/>
              </w:rPr>
              <w:t xml:space="preserve">Whisper transcription accuracy</w:t>
            </w:r>
          </w:p>
        </w:tc>
        <w:tc>
          <w:tcPr>
            <w:tcW w:type="dxa" w:w="6750"/>
            <w:tcMar>
              <w:top w:type="dxa" w:w="80"/>
              <w:left w:type="dxa" w:w="120"/>
              <w:bottom w:type="dxa" w:w="80"/>
              <w:right w:type="dxa" w:w="120"/>
            </w:tcMar>
          </w:tcPr>
          <w:p>
            <w:r>
              <w:rPr>
                <w:b w:val="false"/>
                <w:bCs w:val="false"/>
              </w:rPr>
              <w:t xml:space="preserve">Word-for-word correct on a controlled synthetic lecture; coherent and accurate on a real 21-minute YouTube lecture</w:t>
            </w:r>
          </w:p>
        </w:tc>
      </w:tr>
      <w:tr>
        <w:tc>
          <w:tcPr>
            <w:tcW w:type="dxa" w:w="2600"/>
            <w:tcMar>
              <w:top w:type="dxa" w:w="80"/>
              <w:left w:type="dxa" w:w="120"/>
              <w:bottom w:type="dxa" w:w="80"/>
              <w:right w:type="dxa" w:w="120"/>
            </w:tcMar>
          </w:tcPr>
          <w:p>
            <w:r>
              <w:rPr>
                <w:b w:val="false"/>
                <w:bCs w:val="false"/>
              </w:rPr>
              <w:t xml:space="preserve">Semantic search ranking</w:t>
            </w:r>
          </w:p>
        </w:tc>
        <w:tc>
          <w:tcPr>
            <w:tcW w:type="dxa" w:w="6750"/>
            <w:tcMar>
              <w:top w:type="dxa" w:w="80"/>
              <w:left w:type="dxa" w:w="120"/>
              <w:bottom w:type="dxa" w:w="80"/>
              <w:right w:type="dxa" w:w="120"/>
            </w:tcMar>
          </w:tcPr>
          <w:p>
            <w:r>
              <w:rPr>
                <w:b w:val="false"/>
                <w:bCs w:val="false"/>
              </w:rPr>
              <w:t xml:space="preserve">Correct topic discrimination verified with real embedding scores (e.g. 0.80 vs 0.50 for matching vs. non-matching topic)</w:t>
            </w:r>
          </w:p>
        </w:tc>
      </w:tr>
      <w:tr>
        <w:tc>
          <w:tcPr>
            <w:tcW w:type="dxa" w:w="2600"/>
            <w:tcMar>
              <w:top w:type="dxa" w:w="80"/>
              <w:left w:type="dxa" w:w="120"/>
              <w:bottom w:type="dxa" w:w="80"/>
              <w:right w:type="dxa" w:w="120"/>
            </w:tcMar>
          </w:tcPr>
          <w:p>
            <w:r>
              <w:rPr>
                <w:b w:val="false"/>
                <w:bCs w:val="false"/>
              </w:rPr>
              <w:t xml:space="preserve">RAG answer grounding</w:t>
            </w:r>
          </w:p>
        </w:tc>
        <w:tc>
          <w:tcPr>
            <w:tcW w:type="dxa" w:w="6750"/>
            <w:tcMar>
              <w:top w:type="dxa" w:w="80"/>
              <w:left w:type="dxa" w:w="120"/>
              <w:bottom w:type="dxa" w:w="80"/>
              <w:right w:type="dxa" w:w="120"/>
            </w:tcMar>
          </w:tcPr>
          <w:p>
            <w:r>
              <w:rPr>
                <w:b w:val="false"/>
                <w:bCs w:val="false"/>
              </w:rPr>
              <w:t xml:space="preserve">Answers verified to be genuinely synthesized from retrieved context, with exact, code-attached (not model-generated) citations</w:t>
            </w:r>
          </w:p>
        </w:tc>
      </w:tr>
      <w:tr>
        <w:tc>
          <w:tcPr>
            <w:tcW w:type="dxa" w:w="2600"/>
            <w:tcMar>
              <w:top w:type="dxa" w:w="80"/>
              <w:left w:type="dxa" w:w="120"/>
              <w:bottom w:type="dxa" w:w="80"/>
              <w:right w:type="dxa" w:w="120"/>
            </w:tcMar>
          </w:tcPr>
          <w:p>
            <w:r>
              <w:rPr>
                <w:b w:val="false"/>
                <w:bCs w:val="false"/>
              </w:rPr>
              <w:t xml:space="preserve">Hallucination safeguard</w:t>
            </w:r>
          </w:p>
        </w:tc>
        <w:tc>
          <w:tcPr>
            <w:tcW w:type="dxa" w:w="6750"/>
            <w:tcMar>
              <w:top w:type="dxa" w:w="80"/>
              <w:left w:type="dxa" w:w="120"/>
              <w:bottom w:type="dxa" w:w="80"/>
              <w:right w:type="dxa" w:w="120"/>
            </w:tcMar>
          </w:tcPr>
          <w:p>
            <w:r>
              <w:rPr>
                <w:b w:val="false"/>
                <w:bCs w:val="false"/>
              </w:rPr>
              <w:t xml:space="preserve">Verified: a question with no relevant indexed content returns an explicit “not enough information” response</w:t>
            </w:r>
          </w:p>
        </w:tc>
      </w:tr>
      <w:tr>
        <w:tc>
          <w:tcPr>
            <w:tcW w:type="dxa" w:w="2600"/>
            <w:tcMar>
              <w:top w:type="dxa" w:w="80"/>
              <w:left w:type="dxa" w:w="120"/>
              <w:bottom w:type="dxa" w:w="80"/>
              <w:right w:type="dxa" w:w="120"/>
            </w:tcMar>
          </w:tcPr>
          <w:p>
            <w:r>
              <w:rPr>
                <w:b w:val="false"/>
                <w:bCs w:val="false"/>
              </w:rPr>
              <w:t xml:space="preserve">Visual search (CLIP)</w:t>
            </w:r>
          </w:p>
        </w:tc>
        <w:tc>
          <w:tcPr>
            <w:tcW w:type="dxa" w:w="6750"/>
            <w:tcMar>
              <w:top w:type="dxa" w:w="80"/>
              <w:left w:type="dxa" w:w="120"/>
              <w:bottom w:type="dxa" w:w="80"/>
              <w:right w:type="dxa" w:w="120"/>
            </w:tcMar>
          </w:tcPr>
          <w:p>
            <w:r>
              <w:rPr>
                <w:b w:val="false"/>
                <w:bCs w:val="false"/>
              </w:rPr>
              <w:t xml:space="preserve">Real-model test proves the joint image/text space; live queries correctly ranked matching video scenes first</w:t>
            </w:r>
          </w:p>
        </w:tc>
      </w:tr>
      <w:tr>
        <w:tc>
          <w:tcPr>
            <w:tcW w:type="dxa" w:w="2600"/>
            <w:tcMar>
              <w:top w:type="dxa" w:w="80"/>
              <w:left w:type="dxa" w:w="120"/>
              <w:bottom w:type="dxa" w:w="80"/>
              <w:right w:type="dxa" w:w="120"/>
            </w:tcMar>
          </w:tcPr>
          <w:p>
            <w:r>
              <w:rPr>
                <w:b w:val="false"/>
                <w:bCs w:val="false"/>
              </w:rPr>
              <w:t xml:space="preserve">Vector store correctness</w:t>
            </w:r>
          </w:p>
        </w:tc>
        <w:tc>
          <w:tcPr>
            <w:tcW w:type="dxa" w:w="6750"/>
            <w:tcMar>
              <w:top w:type="dxa" w:w="80"/>
              <w:left w:type="dxa" w:w="120"/>
              <w:bottom w:type="dxa" w:w="80"/>
              <w:right w:type="dxa" w:w="120"/>
            </w:tcMar>
          </w:tcPr>
          <w:p>
            <w:r>
              <w:rPr>
                <w:b w:val="false"/>
                <w:bCs w:val="false"/>
              </w:rPr>
              <w:t xml:space="preserve">Explicit test proves indexing frames does not affect the separate text-chunk collection (no cross-contamination)</w:t>
            </w:r>
          </w:p>
        </w:tc>
      </w:tr>
    </w:tbl>
    <w:p>
      <w:pPr>
        <w:pStyle w:val="Heading2"/>
        <w:spacing w:after="120" w:before="240"/>
      </w:pPr>
      <w:r>
        <w:t xml:space="preserve">5.1 A documented, not hidden, model limitation</w:t>
      </w:r>
    </w:p>
    <w:p>
      <w:pPr>
        <w:spacing w:after="120"/>
      </w:pPr>
      <w:r>
        <w:t xml:space="preserve">During live verification of the YouTube ingestion feature, a downloaded Creative-Commons animated short with no spoken dialogue caused Whisper to hallucinate repeated text at each ~30-second internal window boundary. This is a well-documented failure mode of Whisper on non-speech audio, not a defect in this project's pipeline — the ingestion and transcription mechanism itself worked correctly; the content simply had nothing to transcribe. This distinction (and the general behavior) is written up in the project's own technical documentation, reflecting a deliberate practice of documenting model limitations as they are found, rather than only reporting favorable results.</w:t>
      </w:r>
    </w:p>
    <w:p>
      <w:pPr>
        <w:pStyle w:val="Heading1"/>
        <w:spacing w:after="150" w:before="300"/>
      </w:pPr>
      <w:r>
        <w:t xml:space="preserve">6. Interim Results</w:t>
      </w:r>
    </w:p>
    <w:p>
      <w:pPr>
        <w:pStyle w:val="Heading2"/>
        <w:spacing w:after="120" w:before="240"/>
      </w:pPr>
      <w:r>
        <w:t xml:space="preserve">6.1 Sample question-answering session (real YouTube lecture)</w:t>
      </w:r>
    </w:p>
    <w:p>
      <w:pPr>
        <w:spacing w:after="120"/>
      </w:pPr>
      <w:r>
        <w:rPr>
          <w:b/>
          <w:bCs/>
        </w:rPr>
        <w:t xml:space="preserve">Video: </w:t>
      </w:r>
      <w:r>
        <w:t xml:space="preserve">“Introduction to Computer Science (CS101)”, a real ~21-minute YouTube lecture, ingested via URL and fully processed through Phase 4.</w:t>
      </w:r>
    </w:p>
    <w:p>
      <w:pPr>
        <w:spacing w:after="120"/>
      </w:pPr>
      <w:r>
        <w:rPr>
          <w:b/>
          <w:bCs/>
        </w:rPr>
        <w:t xml:space="preserve">Question: </w:t>
      </w:r>
      <w:r>
        <w:t xml:space="preserve">“What is this course about?”</w:t>
      </w:r>
    </w:p>
    <w:p>
      <w:pPr>
        <w:pBdr>
          <w:left w:val="single" w:color="2F5496" w:sz="12" w:space="8"/>
        </w:pBdr>
        <w:spacing w:after="160"/>
        <w:ind w:left="400"/>
      </w:pPr>
      <w:r>
        <w:rPr>
          <w:i/>
          <w:iCs/>
          <w:color w:val="444444"/>
        </w:rPr>
        <w:t xml:space="preserve">“This course is about the fundamentals of computer science, covering topics such as design, development, and engineering, and introduces students to essential skills and disciplines in the tech industry. The course is part of a Learn to Code for Beginners Track at Treehouse... It also touches on programming, including what a program is and what a programming language is, and provides examples like Charles Babbage's contributions to the field.”</w:t>
      </w:r>
    </w:p>
    <w:p>
      <w:pPr>
        <w:spacing w:after="120"/>
      </w:pPr>
      <w:r>
        <w:t xml:space="preserve">Cited sources: 5 transcript chunks, top score 0.55 (start of video), remaining sources drawn from the programming-fundamentals section later in the lecture — all with exact timestamps.</w:t>
      </w:r>
    </w:p>
    <w:p>
      <w:pPr>
        <w:pStyle w:val="Heading2"/>
        <w:spacing w:after="120" w:before="240"/>
      </w:pPr>
      <w:r>
        <w:t xml:space="preserve">6.2 Sample visual search session</w:t>
      </w:r>
    </w:p>
    <w:p>
      <w:pPr>
        <w:spacing w:after="120"/>
      </w:pPr>
      <w:r>
        <w:t xml:space="preserve">Query: “a dark green background” against a three-scene test video (navy → dark green → maroon). Result: the dark-green scene's frame ranked first (score 0.326), ahead of the maroon scene (0.267) and the navy scene (0.256) — correct discrimination using only the visual content, no text/audio involved.</w:t>
      </w:r>
    </w:p>
    <w:p>
      <w:pPr>
        <w:pStyle w:val="Heading2"/>
        <w:spacing w:after="120" w:before="240"/>
      </w:pPr>
      <w:r>
        <w:t xml:space="preserve">6.3 Frontend</w:t>
      </w:r>
    </w:p>
    <w:p>
      <w:pPr>
        <w:spacing w:after="120"/>
      </w:pPr>
      <w:r>
        <w:t xml:space="preserve">A React (Vite) single-page application was built to demonstrate the system live: a video library, a two-column pipeline status board (text pipeline / visual pipeline) that runs each phase's endpoints in sequence with live progress indicators, a video player, a clickable timestamped transcript, and three interaction modes — Ask (RAG chat), Search transcript, and Search visually. Clicking a chat citation or a search result seeks the actual video player to that exact timestamp; this was verified live (clicking a cited timestamp moved the real video player's playback position to the cited second).</w:t>
      </w:r>
    </w:p>
    <w:p>
      <w:pPr>
        <w:pStyle w:val="Heading1"/>
        <w:spacing w:after="150" w:before="300"/>
      </w:pPr>
      <w:r>
        <w:t xml:space="preserve">7. Known Limitations</w:t>
      </w:r>
    </w:p>
    <w:p>
      <w:pPr>
        <w:pStyle w:val="ListParagraph"/>
        <w:numPr>
          <w:ilvl w:val="0"/>
          <w:numId w:val="1"/>
        </w:numPr>
        <w:spacing w:after="60"/>
      </w:pPr>
      <w:r>
        <w:t xml:space="preserve">No conversation memory — each question is answered independently (by design, out of this phase's scope).</w:t>
      </w:r>
    </w:p>
    <w:p>
      <w:pPr>
        <w:pStyle w:val="ListParagraph"/>
        <w:numPr>
          <w:ilvl w:val="0"/>
          <w:numId w:val="1"/>
        </w:numPr>
        <w:spacing w:after="60"/>
      </w:pPr>
      <w:r>
        <w:t xml:space="preserve">Whisper produces segment-level, not word-level, timestamps — accurate to a few seconds, not to the exact word.</w:t>
      </w:r>
    </w:p>
    <w:p>
      <w:pPr>
        <w:pStyle w:val="ListParagraph"/>
        <w:numPr>
          <w:ilvl w:val="0"/>
          <w:numId w:val="1"/>
        </w:numPr>
        <w:spacing w:after="60"/>
      </w:pPr>
      <w:r>
        <w:t xml:space="preserve">No speaker diarization — the system knows what was said and when, not who said it.</w:t>
      </w:r>
    </w:p>
    <w:p>
      <w:pPr>
        <w:pStyle w:val="ListParagraph"/>
        <w:numPr>
          <w:ilvl w:val="0"/>
          <w:numId w:val="1"/>
        </w:numPr>
        <w:spacing w:after="60"/>
      </w:pPr>
      <w:r>
        <w:t xml:space="preserve">The local 3B-parameter LLM has a real quality ceiling compared to a larger hosted model; a cloud provider can be substituted via the existing abstraction once justified.</w:t>
      </w:r>
    </w:p>
    <w:p>
      <w:pPr>
        <w:pStyle w:val="ListParagraph"/>
        <w:numPr>
          <w:ilvl w:val="0"/>
          <w:numId w:val="1"/>
        </w:numPr>
        <w:spacing w:after="60"/>
      </w:pPr>
      <w:r>
        <w:t xml:space="preserve">Text and visual similarity scores are not on the same numeric scale — addressed by planned per-list normalization in Phase 6, not yet implemented at the time of this report.</w:t>
      </w:r>
    </w:p>
    <w:p>
      <w:pPr>
        <w:pStyle w:val="ListParagraph"/>
        <w:numPr>
          <w:ilvl w:val="0"/>
          <w:numId w:val="1"/>
        </w:numPr>
        <w:spacing w:after="60"/>
      </w:pPr>
      <w:r>
        <w:t xml:space="preserve">No formal retrieval/answer-quality evaluation dataset yet (Precision@K, WER, faithfulness) — planned for a later phase; all verification to date is targeted manual/automated testing, not a statistical evaluation.</w:t>
      </w:r>
    </w:p>
    <w:p>
      <w:pPr>
        <w:pStyle w:val="Heading1"/>
        <w:spacing w:after="150" w:before="300"/>
      </w:pPr>
      <w:r>
        <w:t xml:space="preserve">8. Next Steps</w:t>
      </w:r>
    </w:p>
    <w:p>
      <w:pPr>
        <w:pStyle w:val="ListParagraph"/>
        <w:numPr>
          <w:ilvl w:val="0"/>
          <w:numId w:val="1"/>
        </w:numPr>
        <w:spacing w:after="60"/>
      </w:pPr>
      <w:r>
        <w:t xml:space="preserve">Complete Phase 6: fuse text and visual retrieval into one ranked, weighted list of evidence.</w:t>
      </w:r>
    </w:p>
    <w:p>
      <w:pPr>
        <w:pStyle w:val="ListParagraph"/>
        <w:numPr>
          <w:ilvl w:val="0"/>
          <w:numId w:val="1"/>
        </w:numPr>
        <w:spacing w:after="60"/>
      </w:pPr>
      <w:r>
        <w:t xml:space="preserve">Phase 7: surface fused, timestamp-aware evidence (including matching frames) directly in the chat UI.</w:t>
      </w:r>
    </w:p>
    <w:p>
      <w:pPr>
        <w:pStyle w:val="ListParagraph"/>
        <w:numPr>
          <w:ilvl w:val="0"/>
          <w:numId w:val="1"/>
        </w:numPr>
        <w:spacing w:after="60"/>
      </w:pPr>
      <w:r>
        <w:t xml:space="preserve">Phase 9: move from filesystem+JSON metadata to PostgreSQL and background job processing for longer videos.</w:t>
      </w:r>
    </w:p>
    <w:p>
      <w:pPr>
        <w:pStyle w:val="ListParagraph"/>
        <w:numPr>
          <w:ilvl w:val="0"/>
          <w:numId w:val="1"/>
        </w:numPr>
        <w:spacing w:after="60"/>
      </w:pPr>
      <w:r>
        <w:t xml:space="preserve">Phase 10: build a small labeled evaluation set and report Precision@K / Recall@K / WER / answer-faithfulness metrics.</w:t>
      </w:r>
    </w:p>
    <w:p>
      <w:pPr>
        <w:pStyle w:val="ListParagraph"/>
        <w:numPr>
          <w:ilvl w:val="0"/>
          <w:numId w:val="1"/>
        </w:numPr>
        <w:spacing w:after="60"/>
      </w:pPr>
      <w:r>
        <w:t xml:space="preserve">Phase 12: containerize (Docker Compose) for reproducible deployment.</w:t>
      </w:r>
    </w:p>
    <w:p>
      <w:pPr>
        <w:pStyle w:val="Heading1"/>
        <w:spacing w:after="150" w:before="300"/>
      </w:pPr>
      <w:r>
        <w:t xml:space="preserve">9. Conclusion</w:t>
      </w:r>
    </w:p>
    <w:p>
      <w:pPr>
        <w:spacing w:after="120"/>
      </w:pPr>
      <w:r>
        <w:t xml:space="preserve">VidSense AI currently implements a complete, working, end-to-end multi-modal video understanding pipeline: real speech transcription, real semantic search, grounded LLM question answering with exact citations, and real visual search — all running locally on modest consumer hardware, with every design decision made deliberately and explained, every major claim verified against real (not only mocked) behavior, and every known limitation documented rather than hidden. A working frontend makes the system directly demonstrable. The remaining roadmap (fusion, evaluation, deployment) builds on a foundation that has already been tested at each stage, not deferred to the 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2026-09-15T08:13:11.675Z</dcterms:created>
  <dcterms:modified xsi:type="dcterms:W3CDTF">2026-09-15T08:13:11.686Z</dcterms:modified>
</cp:coreProperties>
</file>

<file path=docProps/custom.xml><?xml version="1.0" encoding="utf-8"?>
<Properties xmlns="http://schemas.openxmlformats.org/officeDocument/2006/custom-properties" xmlns:vt="http://schemas.openxmlformats.org/officeDocument/2006/docPropsVTypes"/>
</file>