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FC35D3" w14:textId="77777777" w:rsidR="00B3753C" w:rsidRPr="00B3753C" w:rsidRDefault="00B3753C" w:rsidP="00B3753C">
      <w:pPr>
        <w:jc w:val="both"/>
        <w:rPr>
          <w:rFonts w:ascii="Times New Roman" w:hAnsi="Times New Roman" w:cs="Times New Roman"/>
          <w:b/>
          <w:bCs/>
          <w:sz w:val="32"/>
          <w:szCs w:val="32"/>
          <w:u w:val="single"/>
        </w:rPr>
      </w:pPr>
      <w:r w:rsidRPr="00B3753C">
        <w:rPr>
          <w:rFonts w:ascii="Times New Roman" w:hAnsi="Times New Roman" w:cs="Times New Roman"/>
          <w:b/>
          <w:bCs/>
          <w:sz w:val="32"/>
          <w:szCs w:val="32"/>
          <w:u w:val="single"/>
        </w:rPr>
        <w:t>Global Coffee Market Analysis (2010-2022): Final Report</w:t>
      </w:r>
    </w:p>
    <w:p w14:paraId="4AA9B273" w14:textId="77777777" w:rsidR="00B3753C" w:rsidRPr="00B3753C" w:rsidRDefault="00B3753C" w:rsidP="00B3753C">
      <w:pPr>
        <w:rPr>
          <w:rFonts w:ascii="Times New Roman" w:hAnsi="Times New Roman" w:cs="Times New Roman"/>
        </w:rPr>
      </w:pPr>
      <w:r w:rsidRPr="00B3753C">
        <w:rPr>
          <w:rFonts w:ascii="Times New Roman" w:hAnsi="Times New Roman" w:cs="Times New Roman"/>
          <w:b/>
          <w:bCs/>
        </w:rPr>
        <w:t>Prepared by:</w:t>
      </w:r>
      <w:r w:rsidRPr="00B3753C">
        <w:rPr>
          <w:rFonts w:ascii="Times New Roman" w:hAnsi="Times New Roman" w:cs="Times New Roman"/>
        </w:rPr>
        <w:t xml:space="preserve"> Keerthi Dasari</w:t>
      </w:r>
      <w:r w:rsidRPr="00B3753C">
        <w:rPr>
          <w:rFonts w:ascii="Times New Roman" w:hAnsi="Times New Roman" w:cs="Times New Roman"/>
        </w:rPr>
        <w:br/>
      </w:r>
      <w:r w:rsidRPr="00B3753C">
        <w:rPr>
          <w:rFonts w:ascii="Times New Roman" w:hAnsi="Times New Roman" w:cs="Times New Roman"/>
          <w:b/>
          <w:bCs/>
        </w:rPr>
        <w:t>Email:</w:t>
      </w:r>
      <w:r w:rsidRPr="00B3753C">
        <w:rPr>
          <w:rFonts w:ascii="Times New Roman" w:hAnsi="Times New Roman" w:cs="Times New Roman"/>
        </w:rPr>
        <w:t xml:space="preserve"> keerthi.kcs402@gmail.com</w:t>
      </w:r>
      <w:r w:rsidRPr="00B3753C">
        <w:rPr>
          <w:rFonts w:ascii="Times New Roman" w:hAnsi="Times New Roman" w:cs="Times New Roman"/>
        </w:rPr>
        <w:br/>
      </w:r>
      <w:r w:rsidRPr="00B3753C">
        <w:rPr>
          <w:rFonts w:ascii="Times New Roman" w:hAnsi="Times New Roman" w:cs="Times New Roman"/>
          <w:b/>
          <w:bCs/>
        </w:rPr>
        <w:t>Program:</w:t>
      </w:r>
      <w:r w:rsidRPr="00B3753C">
        <w:rPr>
          <w:rFonts w:ascii="Times New Roman" w:hAnsi="Times New Roman" w:cs="Times New Roman"/>
        </w:rPr>
        <w:t xml:space="preserve"> Masters in Data Science, Pace University</w:t>
      </w:r>
      <w:r w:rsidRPr="00B3753C">
        <w:rPr>
          <w:rFonts w:ascii="Times New Roman" w:hAnsi="Times New Roman" w:cs="Times New Roman"/>
        </w:rPr>
        <w:br/>
      </w:r>
      <w:r w:rsidRPr="00B3753C">
        <w:rPr>
          <w:rFonts w:ascii="Times New Roman" w:hAnsi="Times New Roman" w:cs="Times New Roman"/>
          <w:b/>
          <w:bCs/>
        </w:rPr>
        <w:t>Date:</w:t>
      </w:r>
      <w:r w:rsidRPr="00B3753C">
        <w:rPr>
          <w:rFonts w:ascii="Times New Roman" w:hAnsi="Times New Roman" w:cs="Times New Roman"/>
        </w:rPr>
        <w:t xml:space="preserve"> April 15, 2025</w:t>
      </w:r>
    </w:p>
    <w:p w14:paraId="6B2FB499" w14:textId="77777777" w:rsidR="00B3753C" w:rsidRPr="00B3753C" w:rsidRDefault="00B3753C" w:rsidP="00B3753C">
      <w:pPr>
        <w:jc w:val="both"/>
        <w:rPr>
          <w:rFonts w:ascii="Times New Roman" w:hAnsi="Times New Roman" w:cs="Times New Roman"/>
          <w:b/>
          <w:bCs/>
        </w:rPr>
      </w:pPr>
      <w:r w:rsidRPr="00B3753C">
        <w:rPr>
          <w:rFonts w:ascii="Times New Roman" w:hAnsi="Times New Roman" w:cs="Times New Roman"/>
          <w:b/>
          <w:bCs/>
        </w:rPr>
        <w:t>Executive Summary</w:t>
      </w:r>
    </w:p>
    <w:p w14:paraId="20305515" w14:textId="77777777" w:rsidR="00B3753C" w:rsidRPr="00B3753C" w:rsidRDefault="00B3753C" w:rsidP="00B3753C">
      <w:pPr>
        <w:jc w:val="both"/>
        <w:rPr>
          <w:rFonts w:ascii="Times New Roman" w:hAnsi="Times New Roman" w:cs="Times New Roman"/>
        </w:rPr>
      </w:pPr>
      <w:r w:rsidRPr="00B3753C">
        <w:rPr>
          <w:rFonts w:ascii="Times New Roman" w:hAnsi="Times New Roman" w:cs="Times New Roman"/>
        </w:rPr>
        <w:t>This report presents a comprehensive analysis of the global coffee market from 2010 to 2022, leveraging data from the International Coffee Organization (ICO), World Bank Economic Indicators, and UN Comtrade Statistics. The analysis examines production trends, consumption patterns, price volatility, and sustainability challenges to provide strategic recommendations for industry stakeholders.</w:t>
      </w:r>
    </w:p>
    <w:p w14:paraId="793CD813" w14:textId="77777777" w:rsidR="00B3753C" w:rsidRPr="00B3753C" w:rsidRDefault="00B3753C" w:rsidP="00B3753C">
      <w:pPr>
        <w:jc w:val="both"/>
        <w:rPr>
          <w:rFonts w:ascii="Times New Roman" w:hAnsi="Times New Roman" w:cs="Times New Roman"/>
        </w:rPr>
      </w:pPr>
      <w:r w:rsidRPr="00B3753C">
        <w:rPr>
          <w:rFonts w:ascii="Times New Roman" w:hAnsi="Times New Roman" w:cs="Times New Roman"/>
        </w:rPr>
        <w:t>The global coffee industry faces significant challenges including climate change impacts, price volatility, and evolving consumer preferences. Our analysis reveals that despite these challenges, the market demonstrates strong growth potential, projected to expand from $138.37B in 2025 to $174.25B by 2030 (4.72% CAGR). However, market concentration with three countries controlling over 50% of production creates substantial supply vulnerability.</w:t>
      </w:r>
    </w:p>
    <w:p w14:paraId="2E3A3BC0" w14:textId="77777777" w:rsidR="00B3753C" w:rsidRPr="00B3753C" w:rsidRDefault="00B3753C" w:rsidP="00B3753C">
      <w:pPr>
        <w:jc w:val="both"/>
        <w:rPr>
          <w:rFonts w:ascii="Times New Roman" w:hAnsi="Times New Roman" w:cs="Times New Roman"/>
        </w:rPr>
      </w:pPr>
      <w:r w:rsidRPr="00B3753C">
        <w:rPr>
          <w:rFonts w:ascii="Times New Roman" w:hAnsi="Times New Roman" w:cs="Times New Roman"/>
        </w:rPr>
        <w:t>Key strategic recommendations include diversifying supply sources, developing targeted products for emerging markets with focus on premium segments, implementing regional pricing strategies, and investing in climate-resilient growing techniques. This data-driven approach provides coffee industry stakeholders with actionable insights to ensure sustainable growth while addressing market challenges.</w:t>
      </w:r>
    </w:p>
    <w:p w14:paraId="0B130F7E" w14:textId="77777777" w:rsidR="00B3753C" w:rsidRPr="00B3753C" w:rsidRDefault="00B3753C" w:rsidP="00B3753C">
      <w:pPr>
        <w:jc w:val="both"/>
        <w:rPr>
          <w:rFonts w:ascii="Times New Roman" w:hAnsi="Times New Roman" w:cs="Times New Roman"/>
          <w:b/>
          <w:bCs/>
        </w:rPr>
      </w:pPr>
      <w:r w:rsidRPr="00B3753C">
        <w:rPr>
          <w:rFonts w:ascii="Times New Roman" w:hAnsi="Times New Roman" w:cs="Times New Roman"/>
          <w:b/>
          <w:bCs/>
        </w:rPr>
        <w:t>1. Introduction</w:t>
      </w:r>
    </w:p>
    <w:p w14:paraId="754606F9" w14:textId="77777777" w:rsidR="00B3753C" w:rsidRPr="00B3753C" w:rsidRDefault="00B3753C" w:rsidP="00B3753C">
      <w:pPr>
        <w:jc w:val="both"/>
        <w:rPr>
          <w:rFonts w:ascii="Times New Roman" w:hAnsi="Times New Roman" w:cs="Times New Roman"/>
          <w:b/>
          <w:bCs/>
        </w:rPr>
      </w:pPr>
      <w:r w:rsidRPr="00B3753C">
        <w:rPr>
          <w:rFonts w:ascii="Times New Roman" w:hAnsi="Times New Roman" w:cs="Times New Roman"/>
          <w:b/>
          <w:bCs/>
        </w:rPr>
        <w:t>1.1 Background and Context</w:t>
      </w:r>
    </w:p>
    <w:p w14:paraId="1A86731F" w14:textId="77777777" w:rsidR="00B3753C" w:rsidRPr="00B3753C" w:rsidRDefault="00B3753C" w:rsidP="00B3753C">
      <w:pPr>
        <w:jc w:val="both"/>
        <w:rPr>
          <w:rFonts w:ascii="Times New Roman" w:hAnsi="Times New Roman" w:cs="Times New Roman"/>
        </w:rPr>
      </w:pPr>
      <w:r w:rsidRPr="00B3753C">
        <w:rPr>
          <w:rFonts w:ascii="Times New Roman" w:hAnsi="Times New Roman" w:cs="Times New Roman"/>
        </w:rPr>
        <w:t>Coffee remains one of the world's most traded agricultural commodities, supporting the livelihoods of over 25 million farmers and creating economic value across a complex global supply chain. The industry has experienced significant transformation between 2010 and 2022, influenced by changing production landscapes, evolving consumption patterns, and growing sustainability concerns.</w:t>
      </w:r>
    </w:p>
    <w:p w14:paraId="32FB3F0F" w14:textId="77777777" w:rsidR="00B3753C" w:rsidRPr="00B3753C" w:rsidRDefault="00B3753C" w:rsidP="00B3753C">
      <w:pPr>
        <w:jc w:val="both"/>
        <w:rPr>
          <w:rFonts w:ascii="Times New Roman" w:hAnsi="Times New Roman" w:cs="Times New Roman"/>
          <w:b/>
          <w:bCs/>
        </w:rPr>
      </w:pPr>
      <w:r w:rsidRPr="00B3753C">
        <w:rPr>
          <w:rFonts w:ascii="Times New Roman" w:hAnsi="Times New Roman" w:cs="Times New Roman"/>
          <w:b/>
          <w:bCs/>
        </w:rPr>
        <w:t>1.2 Research Objectives</w:t>
      </w:r>
    </w:p>
    <w:p w14:paraId="6BAEF145" w14:textId="77777777" w:rsidR="00B3753C" w:rsidRPr="00B3753C" w:rsidRDefault="00B3753C" w:rsidP="00B3753C">
      <w:pPr>
        <w:jc w:val="both"/>
        <w:rPr>
          <w:rFonts w:ascii="Times New Roman" w:hAnsi="Times New Roman" w:cs="Times New Roman"/>
        </w:rPr>
      </w:pPr>
      <w:r w:rsidRPr="00B3753C">
        <w:rPr>
          <w:rFonts w:ascii="Times New Roman" w:hAnsi="Times New Roman" w:cs="Times New Roman"/>
        </w:rPr>
        <w:t>This study aimed to:</w:t>
      </w:r>
    </w:p>
    <w:p w14:paraId="316AE791" w14:textId="31B0DA6B" w:rsidR="00B3753C" w:rsidRPr="00B3753C" w:rsidRDefault="00B3753C" w:rsidP="00B3753C">
      <w:pPr>
        <w:numPr>
          <w:ilvl w:val="0"/>
          <w:numId w:val="1"/>
        </w:numPr>
        <w:jc w:val="both"/>
        <w:rPr>
          <w:rFonts w:ascii="Times New Roman" w:hAnsi="Times New Roman" w:cs="Times New Roman"/>
        </w:rPr>
      </w:pPr>
      <w:r w:rsidRPr="00B3753C">
        <w:rPr>
          <w:rFonts w:ascii="Times New Roman" w:hAnsi="Times New Roman" w:cs="Times New Roman"/>
        </w:rPr>
        <w:t>Analyse</w:t>
      </w:r>
      <w:r w:rsidRPr="00B3753C">
        <w:rPr>
          <w:rFonts w:ascii="Times New Roman" w:hAnsi="Times New Roman" w:cs="Times New Roman"/>
        </w:rPr>
        <w:t xml:space="preserve"> global coffee production trends across major growing regions</w:t>
      </w:r>
    </w:p>
    <w:p w14:paraId="6D42771F" w14:textId="77777777" w:rsidR="00B3753C" w:rsidRPr="00B3753C" w:rsidRDefault="00B3753C" w:rsidP="00B3753C">
      <w:pPr>
        <w:numPr>
          <w:ilvl w:val="0"/>
          <w:numId w:val="1"/>
        </w:numPr>
        <w:jc w:val="both"/>
        <w:rPr>
          <w:rFonts w:ascii="Times New Roman" w:hAnsi="Times New Roman" w:cs="Times New Roman"/>
        </w:rPr>
      </w:pPr>
      <w:r w:rsidRPr="00B3753C">
        <w:rPr>
          <w:rFonts w:ascii="Times New Roman" w:hAnsi="Times New Roman" w:cs="Times New Roman"/>
        </w:rPr>
        <w:t>Examine consumption patterns and identify growth markets</w:t>
      </w:r>
    </w:p>
    <w:p w14:paraId="29E0CB1C" w14:textId="77777777" w:rsidR="00B3753C" w:rsidRPr="00B3753C" w:rsidRDefault="00B3753C" w:rsidP="00B3753C">
      <w:pPr>
        <w:numPr>
          <w:ilvl w:val="0"/>
          <w:numId w:val="1"/>
        </w:numPr>
        <w:jc w:val="both"/>
        <w:rPr>
          <w:rFonts w:ascii="Times New Roman" w:hAnsi="Times New Roman" w:cs="Times New Roman"/>
        </w:rPr>
      </w:pPr>
      <w:r w:rsidRPr="00B3753C">
        <w:rPr>
          <w:rFonts w:ascii="Times New Roman" w:hAnsi="Times New Roman" w:cs="Times New Roman"/>
        </w:rPr>
        <w:t>Evaluate price dynamics and market volatility factors</w:t>
      </w:r>
    </w:p>
    <w:p w14:paraId="2FDCCBE9" w14:textId="77777777" w:rsidR="00B3753C" w:rsidRPr="00B3753C" w:rsidRDefault="00B3753C" w:rsidP="00B3753C">
      <w:pPr>
        <w:numPr>
          <w:ilvl w:val="0"/>
          <w:numId w:val="1"/>
        </w:numPr>
        <w:jc w:val="both"/>
        <w:rPr>
          <w:rFonts w:ascii="Times New Roman" w:hAnsi="Times New Roman" w:cs="Times New Roman"/>
        </w:rPr>
      </w:pPr>
      <w:r w:rsidRPr="00B3753C">
        <w:rPr>
          <w:rFonts w:ascii="Times New Roman" w:hAnsi="Times New Roman" w:cs="Times New Roman"/>
        </w:rPr>
        <w:t>Assess sustainability challenges and climate impacts</w:t>
      </w:r>
    </w:p>
    <w:p w14:paraId="44878236" w14:textId="77777777" w:rsidR="00B3753C" w:rsidRPr="00B3753C" w:rsidRDefault="00B3753C" w:rsidP="00B3753C">
      <w:pPr>
        <w:numPr>
          <w:ilvl w:val="0"/>
          <w:numId w:val="1"/>
        </w:numPr>
        <w:jc w:val="both"/>
        <w:rPr>
          <w:rFonts w:ascii="Times New Roman" w:hAnsi="Times New Roman" w:cs="Times New Roman"/>
        </w:rPr>
      </w:pPr>
      <w:r w:rsidRPr="00B3753C">
        <w:rPr>
          <w:rFonts w:ascii="Times New Roman" w:hAnsi="Times New Roman" w:cs="Times New Roman"/>
        </w:rPr>
        <w:t>Develop data-driven strategic recommendations for industry stakeholders</w:t>
      </w:r>
    </w:p>
    <w:p w14:paraId="1D9B1FEB" w14:textId="77777777" w:rsidR="00B3753C" w:rsidRPr="00B3753C" w:rsidRDefault="00B3753C" w:rsidP="00B3753C">
      <w:pPr>
        <w:jc w:val="both"/>
        <w:rPr>
          <w:rFonts w:ascii="Times New Roman" w:hAnsi="Times New Roman" w:cs="Times New Roman"/>
          <w:b/>
          <w:bCs/>
        </w:rPr>
      </w:pPr>
      <w:r w:rsidRPr="00B3753C">
        <w:rPr>
          <w:rFonts w:ascii="Times New Roman" w:hAnsi="Times New Roman" w:cs="Times New Roman"/>
          <w:b/>
          <w:bCs/>
        </w:rPr>
        <w:t>1.3 Methodology Overview</w:t>
      </w:r>
    </w:p>
    <w:p w14:paraId="63244D17" w14:textId="0DD257C3" w:rsidR="00B3753C" w:rsidRDefault="00B3753C" w:rsidP="00B3753C">
      <w:pPr>
        <w:jc w:val="both"/>
        <w:rPr>
          <w:rFonts w:ascii="Times New Roman" w:hAnsi="Times New Roman" w:cs="Times New Roman"/>
        </w:rPr>
      </w:pPr>
      <w:r w:rsidRPr="00B3753C">
        <w:rPr>
          <w:rFonts w:ascii="Times New Roman" w:hAnsi="Times New Roman" w:cs="Times New Roman"/>
        </w:rPr>
        <w:t xml:space="preserve">The research combined statistical analysis of 12-year coffee market data to identify key correlations with predictive </w:t>
      </w:r>
      <w:r w:rsidRPr="00B3753C">
        <w:rPr>
          <w:rFonts w:ascii="Times New Roman" w:hAnsi="Times New Roman" w:cs="Times New Roman"/>
        </w:rPr>
        <w:t>modelling</w:t>
      </w:r>
      <w:r w:rsidRPr="00B3753C">
        <w:rPr>
          <w:rFonts w:ascii="Times New Roman" w:hAnsi="Times New Roman" w:cs="Times New Roman"/>
        </w:rPr>
        <w:t xml:space="preserve"> to forecast market trends. The analysis utilized data from the International Coffee Organization (ICO), World Bank Economic Indicators, UN Comtrade Statistics, and industry sustainability reports, covering the period from January 2010 to December 2022.</w:t>
      </w:r>
    </w:p>
    <w:p w14:paraId="2F8B7F3C" w14:textId="77777777" w:rsidR="00B3753C" w:rsidRDefault="00B3753C" w:rsidP="00B3753C">
      <w:pPr>
        <w:jc w:val="both"/>
        <w:rPr>
          <w:rFonts w:ascii="Times New Roman" w:hAnsi="Times New Roman" w:cs="Times New Roman"/>
        </w:rPr>
      </w:pPr>
    </w:p>
    <w:p w14:paraId="40008B24" w14:textId="77777777" w:rsidR="00B3753C" w:rsidRPr="00B3753C" w:rsidRDefault="00B3753C" w:rsidP="00B3753C">
      <w:pPr>
        <w:jc w:val="both"/>
        <w:rPr>
          <w:rFonts w:ascii="Times New Roman" w:hAnsi="Times New Roman" w:cs="Times New Roman"/>
        </w:rPr>
      </w:pPr>
    </w:p>
    <w:p w14:paraId="02AE5994" w14:textId="77777777" w:rsidR="00B3753C" w:rsidRPr="00B3753C" w:rsidRDefault="00B3753C" w:rsidP="00B3753C">
      <w:pPr>
        <w:jc w:val="both"/>
        <w:rPr>
          <w:rFonts w:ascii="Times New Roman" w:hAnsi="Times New Roman" w:cs="Times New Roman"/>
          <w:b/>
          <w:bCs/>
        </w:rPr>
      </w:pPr>
      <w:r w:rsidRPr="00B3753C">
        <w:rPr>
          <w:rFonts w:ascii="Times New Roman" w:hAnsi="Times New Roman" w:cs="Times New Roman"/>
          <w:b/>
          <w:bCs/>
        </w:rPr>
        <w:lastRenderedPageBreak/>
        <w:t>2. Data and Methodology</w:t>
      </w:r>
    </w:p>
    <w:p w14:paraId="75AF3DA8" w14:textId="77777777" w:rsidR="00B3753C" w:rsidRPr="00B3753C" w:rsidRDefault="00B3753C" w:rsidP="00B3753C">
      <w:pPr>
        <w:jc w:val="both"/>
        <w:rPr>
          <w:rFonts w:ascii="Times New Roman" w:hAnsi="Times New Roman" w:cs="Times New Roman"/>
          <w:b/>
          <w:bCs/>
        </w:rPr>
      </w:pPr>
      <w:r w:rsidRPr="00B3753C">
        <w:rPr>
          <w:rFonts w:ascii="Times New Roman" w:hAnsi="Times New Roman" w:cs="Times New Roman"/>
          <w:b/>
          <w:bCs/>
        </w:rPr>
        <w:t>2.1 Data Sources</w:t>
      </w:r>
    </w:p>
    <w:p w14:paraId="5EDD4D65" w14:textId="77777777" w:rsidR="00B3753C" w:rsidRPr="00B3753C" w:rsidRDefault="00B3753C" w:rsidP="00B3753C">
      <w:pPr>
        <w:numPr>
          <w:ilvl w:val="0"/>
          <w:numId w:val="2"/>
        </w:numPr>
        <w:jc w:val="both"/>
        <w:rPr>
          <w:rFonts w:ascii="Times New Roman" w:hAnsi="Times New Roman" w:cs="Times New Roman"/>
        </w:rPr>
      </w:pPr>
      <w:r w:rsidRPr="00B3753C">
        <w:rPr>
          <w:rFonts w:ascii="Times New Roman" w:hAnsi="Times New Roman" w:cs="Times New Roman"/>
          <w:b/>
          <w:bCs/>
        </w:rPr>
        <w:t>Production Data</w:t>
      </w:r>
      <w:r w:rsidRPr="00B3753C">
        <w:rPr>
          <w:rFonts w:ascii="Times New Roman" w:hAnsi="Times New Roman" w:cs="Times New Roman"/>
        </w:rPr>
        <w:t>: International Coffee Organization (ICO) statistics on global and country-level production volumes</w:t>
      </w:r>
    </w:p>
    <w:p w14:paraId="6AEEF3BB" w14:textId="77777777" w:rsidR="00B3753C" w:rsidRPr="00B3753C" w:rsidRDefault="00B3753C" w:rsidP="00B3753C">
      <w:pPr>
        <w:numPr>
          <w:ilvl w:val="0"/>
          <w:numId w:val="2"/>
        </w:numPr>
        <w:jc w:val="both"/>
        <w:rPr>
          <w:rFonts w:ascii="Times New Roman" w:hAnsi="Times New Roman" w:cs="Times New Roman"/>
        </w:rPr>
      </w:pPr>
      <w:r w:rsidRPr="00B3753C">
        <w:rPr>
          <w:rFonts w:ascii="Times New Roman" w:hAnsi="Times New Roman" w:cs="Times New Roman"/>
          <w:b/>
          <w:bCs/>
        </w:rPr>
        <w:t>Price Data</w:t>
      </w:r>
      <w:r w:rsidRPr="00B3753C">
        <w:rPr>
          <w:rFonts w:ascii="Times New Roman" w:hAnsi="Times New Roman" w:cs="Times New Roman"/>
        </w:rPr>
        <w:t>: ICO composite price indicators and country-specific export prices</w:t>
      </w:r>
    </w:p>
    <w:p w14:paraId="6C09372E" w14:textId="77777777" w:rsidR="00B3753C" w:rsidRPr="00B3753C" w:rsidRDefault="00B3753C" w:rsidP="00B3753C">
      <w:pPr>
        <w:numPr>
          <w:ilvl w:val="0"/>
          <w:numId w:val="2"/>
        </w:numPr>
        <w:jc w:val="both"/>
        <w:rPr>
          <w:rFonts w:ascii="Times New Roman" w:hAnsi="Times New Roman" w:cs="Times New Roman"/>
        </w:rPr>
      </w:pPr>
      <w:r w:rsidRPr="00B3753C">
        <w:rPr>
          <w:rFonts w:ascii="Times New Roman" w:hAnsi="Times New Roman" w:cs="Times New Roman"/>
          <w:b/>
          <w:bCs/>
        </w:rPr>
        <w:t>Consumption Data</w:t>
      </w:r>
      <w:r w:rsidRPr="00B3753C">
        <w:rPr>
          <w:rFonts w:ascii="Times New Roman" w:hAnsi="Times New Roman" w:cs="Times New Roman"/>
        </w:rPr>
        <w:t>: ICO consumption statistics and World Bank population indicators</w:t>
      </w:r>
    </w:p>
    <w:p w14:paraId="3896CF6E" w14:textId="77777777" w:rsidR="00B3753C" w:rsidRPr="00B3753C" w:rsidRDefault="00B3753C" w:rsidP="00B3753C">
      <w:pPr>
        <w:numPr>
          <w:ilvl w:val="0"/>
          <w:numId w:val="2"/>
        </w:numPr>
        <w:jc w:val="both"/>
        <w:rPr>
          <w:rFonts w:ascii="Times New Roman" w:hAnsi="Times New Roman" w:cs="Times New Roman"/>
        </w:rPr>
      </w:pPr>
      <w:r w:rsidRPr="00B3753C">
        <w:rPr>
          <w:rFonts w:ascii="Times New Roman" w:hAnsi="Times New Roman" w:cs="Times New Roman"/>
          <w:b/>
          <w:bCs/>
        </w:rPr>
        <w:t>Economic Indicators</w:t>
      </w:r>
      <w:r w:rsidRPr="00B3753C">
        <w:rPr>
          <w:rFonts w:ascii="Times New Roman" w:hAnsi="Times New Roman" w:cs="Times New Roman"/>
        </w:rPr>
        <w:t>: World Bank data on GDP, income levels, and economic growth by country</w:t>
      </w:r>
    </w:p>
    <w:p w14:paraId="0CA08236" w14:textId="77777777" w:rsidR="00B3753C" w:rsidRPr="00B3753C" w:rsidRDefault="00B3753C" w:rsidP="00B3753C">
      <w:pPr>
        <w:numPr>
          <w:ilvl w:val="0"/>
          <w:numId w:val="2"/>
        </w:numPr>
        <w:jc w:val="both"/>
        <w:rPr>
          <w:rFonts w:ascii="Times New Roman" w:hAnsi="Times New Roman" w:cs="Times New Roman"/>
        </w:rPr>
      </w:pPr>
      <w:r w:rsidRPr="00B3753C">
        <w:rPr>
          <w:rFonts w:ascii="Times New Roman" w:hAnsi="Times New Roman" w:cs="Times New Roman"/>
          <w:b/>
          <w:bCs/>
        </w:rPr>
        <w:t>Trade Statistics</w:t>
      </w:r>
      <w:r w:rsidRPr="00B3753C">
        <w:rPr>
          <w:rFonts w:ascii="Times New Roman" w:hAnsi="Times New Roman" w:cs="Times New Roman"/>
        </w:rPr>
        <w:t>: UN Comtrade import/export data for coffee by country and product category</w:t>
      </w:r>
    </w:p>
    <w:p w14:paraId="04AFFD87" w14:textId="77777777" w:rsidR="00B3753C" w:rsidRPr="00B3753C" w:rsidRDefault="00B3753C" w:rsidP="00B3753C">
      <w:pPr>
        <w:numPr>
          <w:ilvl w:val="0"/>
          <w:numId w:val="2"/>
        </w:numPr>
        <w:jc w:val="both"/>
        <w:rPr>
          <w:rFonts w:ascii="Times New Roman" w:hAnsi="Times New Roman" w:cs="Times New Roman"/>
        </w:rPr>
      </w:pPr>
      <w:r w:rsidRPr="00B3753C">
        <w:rPr>
          <w:rFonts w:ascii="Times New Roman" w:hAnsi="Times New Roman" w:cs="Times New Roman"/>
          <w:b/>
          <w:bCs/>
        </w:rPr>
        <w:t>Sustainability Metrics</w:t>
      </w:r>
      <w:r w:rsidRPr="00B3753C">
        <w:rPr>
          <w:rFonts w:ascii="Times New Roman" w:hAnsi="Times New Roman" w:cs="Times New Roman"/>
        </w:rPr>
        <w:t>: Industry reports on certification adoption and climate impact assessments</w:t>
      </w:r>
    </w:p>
    <w:p w14:paraId="6E9DE873" w14:textId="77777777" w:rsidR="00B3753C" w:rsidRPr="00B3753C" w:rsidRDefault="00B3753C" w:rsidP="00B3753C">
      <w:pPr>
        <w:jc w:val="both"/>
        <w:rPr>
          <w:rFonts w:ascii="Times New Roman" w:hAnsi="Times New Roman" w:cs="Times New Roman"/>
          <w:b/>
          <w:bCs/>
        </w:rPr>
      </w:pPr>
      <w:r w:rsidRPr="00B3753C">
        <w:rPr>
          <w:rFonts w:ascii="Times New Roman" w:hAnsi="Times New Roman" w:cs="Times New Roman"/>
          <w:b/>
          <w:bCs/>
        </w:rPr>
        <w:t>2.2 Data Processing</w:t>
      </w:r>
    </w:p>
    <w:p w14:paraId="3AEB7DC3" w14:textId="77777777" w:rsidR="00B3753C" w:rsidRPr="00B3753C" w:rsidRDefault="00B3753C" w:rsidP="00B3753C">
      <w:pPr>
        <w:numPr>
          <w:ilvl w:val="0"/>
          <w:numId w:val="3"/>
        </w:numPr>
        <w:jc w:val="both"/>
        <w:rPr>
          <w:rFonts w:ascii="Times New Roman" w:hAnsi="Times New Roman" w:cs="Times New Roman"/>
        </w:rPr>
      </w:pPr>
      <w:r w:rsidRPr="00B3753C">
        <w:rPr>
          <w:rFonts w:ascii="Times New Roman" w:hAnsi="Times New Roman" w:cs="Times New Roman"/>
        </w:rPr>
        <w:t>Production data standardized to 60kg bags (industry standard unit)</w:t>
      </w:r>
    </w:p>
    <w:p w14:paraId="77447096" w14:textId="77777777" w:rsidR="00B3753C" w:rsidRPr="00B3753C" w:rsidRDefault="00B3753C" w:rsidP="00B3753C">
      <w:pPr>
        <w:numPr>
          <w:ilvl w:val="0"/>
          <w:numId w:val="3"/>
        </w:numPr>
        <w:jc w:val="both"/>
        <w:rPr>
          <w:rFonts w:ascii="Times New Roman" w:hAnsi="Times New Roman" w:cs="Times New Roman"/>
        </w:rPr>
      </w:pPr>
      <w:r w:rsidRPr="00B3753C">
        <w:rPr>
          <w:rFonts w:ascii="Times New Roman" w:hAnsi="Times New Roman" w:cs="Times New Roman"/>
        </w:rPr>
        <w:t>Price data normalized to USD/lb for consistent comparison</w:t>
      </w:r>
    </w:p>
    <w:p w14:paraId="17A02707" w14:textId="77777777" w:rsidR="00B3753C" w:rsidRPr="00B3753C" w:rsidRDefault="00B3753C" w:rsidP="00B3753C">
      <w:pPr>
        <w:numPr>
          <w:ilvl w:val="0"/>
          <w:numId w:val="3"/>
        </w:numPr>
        <w:jc w:val="both"/>
        <w:rPr>
          <w:rFonts w:ascii="Times New Roman" w:hAnsi="Times New Roman" w:cs="Times New Roman"/>
        </w:rPr>
      </w:pPr>
      <w:r w:rsidRPr="00B3753C">
        <w:rPr>
          <w:rFonts w:ascii="Times New Roman" w:hAnsi="Times New Roman" w:cs="Times New Roman"/>
        </w:rPr>
        <w:t>Market value figures adjusted for inflation to 2022 USD</w:t>
      </w:r>
    </w:p>
    <w:p w14:paraId="7605E6D2" w14:textId="77777777" w:rsidR="00B3753C" w:rsidRPr="00B3753C" w:rsidRDefault="00B3753C" w:rsidP="00B3753C">
      <w:pPr>
        <w:numPr>
          <w:ilvl w:val="0"/>
          <w:numId w:val="3"/>
        </w:numPr>
        <w:jc w:val="both"/>
        <w:rPr>
          <w:rFonts w:ascii="Times New Roman" w:hAnsi="Times New Roman" w:cs="Times New Roman"/>
        </w:rPr>
      </w:pPr>
      <w:r w:rsidRPr="00B3753C">
        <w:rPr>
          <w:rFonts w:ascii="Times New Roman" w:hAnsi="Times New Roman" w:cs="Times New Roman"/>
        </w:rPr>
        <w:t>Missing data points addressed through interpolation techniques</w:t>
      </w:r>
    </w:p>
    <w:p w14:paraId="5B74F7BB" w14:textId="77777777" w:rsidR="00B3753C" w:rsidRPr="00B3753C" w:rsidRDefault="00B3753C" w:rsidP="00B3753C">
      <w:pPr>
        <w:numPr>
          <w:ilvl w:val="0"/>
          <w:numId w:val="3"/>
        </w:numPr>
        <w:jc w:val="both"/>
        <w:rPr>
          <w:rFonts w:ascii="Times New Roman" w:hAnsi="Times New Roman" w:cs="Times New Roman"/>
        </w:rPr>
      </w:pPr>
      <w:r w:rsidRPr="00B3753C">
        <w:rPr>
          <w:rFonts w:ascii="Times New Roman" w:hAnsi="Times New Roman" w:cs="Times New Roman"/>
        </w:rPr>
        <w:t>Outliers identified and handled through statistical methods</w:t>
      </w:r>
    </w:p>
    <w:p w14:paraId="31509B13" w14:textId="77777777" w:rsidR="00B3753C" w:rsidRPr="00B3753C" w:rsidRDefault="00B3753C" w:rsidP="00B3753C">
      <w:pPr>
        <w:jc w:val="both"/>
        <w:rPr>
          <w:rFonts w:ascii="Times New Roman" w:hAnsi="Times New Roman" w:cs="Times New Roman"/>
          <w:b/>
          <w:bCs/>
        </w:rPr>
      </w:pPr>
      <w:r w:rsidRPr="00B3753C">
        <w:rPr>
          <w:rFonts w:ascii="Times New Roman" w:hAnsi="Times New Roman" w:cs="Times New Roman"/>
          <w:b/>
          <w:bCs/>
        </w:rPr>
        <w:t>2.3 Analytical Approach</w:t>
      </w:r>
    </w:p>
    <w:p w14:paraId="7C59EF15" w14:textId="77777777" w:rsidR="00B3753C" w:rsidRPr="00B3753C" w:rsidRDefault="00B3753C" w:rsidP="00B3753C">
      <w:pPr>
        <w:numPr>
          <w:ilvl w:val="0"/>
          <w:numId w:val="4"/>
        </w:numPr>
        <w:jc w:val="both"/>
        <w:rPr>
          <w:rFonts w:ascii="Times New Roman" w:hAnsi="Times New Roman" w:cs="Times New Roman"/>
        </w:rPr>
      </w:pPr>
      <w:r w:rsidRPr="00B3753C">
        <w:rPr>
          <w:rFonts w:ascii="Times New Roman" w:hAnsi="Times New Roman" w:cs="Times New Roman"/>
          <w:b/>
          <w:bCs/>
        </w:rPr>
        <w:t>Exploratory Data Analysis</w:t>
      </w:r>
      <w:r w:rsidRPr="00B3753C">
        <w:rPr>
          <w:rFonts w:ascii="Times New Roman" w:hAnsi="Times New Roman" w:cs="Times New Roman"/>
        </w:rPr>
        <w:t>: Visualization and statistical summarization of key metrics</w:t>
      </w:r>
    </w:p>
    <w:p w14:paraId="2135E7E6" w14:textId="77777777" w:rsidR="00B3753C" w:rsidRPr="00B3753C" w:rsidRDefault="00B3753C" w:rsidP="00B3753C">
      <w:pPr>
        <w:numPr>
          <w:ilvl w:val="0"/>
          <w:numId w:val="4"/>
        </w:numPr>
        <w:jc w:val="both"/>
        <w:rPr>
          <w:rFonts w:ascii="Times New Roman" w:hAnsi="Times New Roman" w:cs="Times New Roman"/>
        </w:rPr>
      </w:pPr>
      <w:r w:rsidRPr="00B3753C">
        <w:rPr>
          <w:rFonts w:ascii="Times New Roman" w:hAnsi="Times New Roman" w:cs="Times New Roman"/>
          <w:b/>
          <w:bCs/>
        </w:rPr>
        <w:t>Correlation Analysis</w:t>
      </w:r>
      <w:r w:rsidRPr="00B3753C">
        <w:rPr>
          <w:rFonts w:ascii="Times New Roman" w:hAnsi="Times New Roman" w:cs="Times New Roman"/>
        </w:rPr>
        <w:t>: Statistical measurement of relationships between production, price, climate, and consumption variables</w:t>
      </w:r>
    </w:p>
    <w:p w14:paraId="2C0E325B" w14:textId="77777777" w:rsidR="00B3753C" w:rsidRPr="00B3753C" w:rsidRDefault="00B3753C" w:rsidP="00B3753C">
      <w:pPr>
        <w:numPr>
          <w:ilvl w:val="0"/>
          <w:numId w:val="4"/>
        </w:numPr>
        <w:jc w:val="both"/>
        <w:rPr>
          <w:rFonts w:ascii="Times New Roman" w:hAnsi="Times New Roman" w:cs="Times New Roman"/>
        </w:rPr>
      </w:pPr>
      <w:r w:rsidRPr="00B3753C">
        <w:rPr>
          <w:rFonts w:ascii="Times New Roman" w:hAnsi="Times New Roman" w:cs="Times New Roman"/>
          <w:b/>
          <w:bCs/>
        </w:rPr>
        <w:t>Time Series Analysis</w:t>
      </w:r>
      <w:r w:rsidRPr="00B3753C">
        <w:rPr>
          <w:rFonts w:ascii="Times New Roman" w:hAnsi="Times New Roman" w:cs="Times New Roman"/>
        </w:rPr>
        <w:t>: Examination of trends and seasonal patterns in production and price data</w:t>
      </w:r>
    </w:p>
    <w:p w14:paraId="37AE91B2" w14:textId="77777777" w:rsidR="00B3753C" w:rsidRPr="00B3753C" w:rsidRDefault="00B3753C" w:rsidP="00B3753C">
      <w:pPr>
        <w:numPr>
          <w:ilvl w:val="0"/>
          <w:numId w:val="4"/>
        </w:numPr>
        <w:jc w:val="both"/>
        <w:rPr>
          <w:rFonts w:ascii="Times New Roman" w:hAnsi="Times New Roman" w:cs="Times New Roman"/>
        </w:rPr>
      </w:pPr>
      <w:r w:rsidRPr="00B3753C">
        <w:rPr>
          <w:rFonts w:ascii="Times New Roman" w:hAnsi="Times New Roman" w:cs="Times New Roman"/>
          <w:b/>
          <w:bCs/>
        </w:rPr>
        <w:t xml:space="preserve">Predictive </w:t>
      </w:r>
      <w:proofErr w:type="spellStart"/>
      <w:r w:rsidRPr="00B3753C">
        <w:rPr>
          <w:rFonts w:ascii="Times New Roman" w:hAnsi="Times New Roman" w:cs="Times New Roman"/>
          <w:b/>
          <w:bCs/>
        </w:rPr>
        <w:t>Modeling</w:t>
      </w:r>
      <w:proofErr w:type="spellEnd"/>
      <w:r w:rsidRPr="00B3753C">
        <w:rPr>
          <w:rFonts w:ascii="Times New Roman" w:hAnsi="Times New Roman" w:cs="Times New Roman"/>
        </w:rPr>
        <w:t>: Development of market value growth projections through 2030</w:t>
      </w:r>
    </w:p>
    <w:p w14:paraId="3F181BD3" w14:textId="77777777" w:rsidR="00B3753C" w:rsidRDefault="00B3753C" w:rsidP="00B3753C">
      <w:pPr>
        <w:numPr>
          <w:ilvl w:val="0"/>
          <w:numId w:val="4"/>
        </w:numPr>
        <w:jc w:val="both"/>
        <w:rPr>
          <w:rFonts w:ascii="Times New Roman" w:hAnsi="Times New Roman" w:cs="Times New Roman"/>
        </w:rPr>
      </w:pPr>
      <w:r w:rsidRPr="00B3753C">
        <w:rPr>
          <w:rFonts w:ascii="Times New Roman" w:hAnsi="Times New Roman" w:cs="Times New Roman"/>
          <w:b/>
          <w:bCs/>
        </w:rPr>
        <w:t>Model Validation</w:t>
      </w:r>
      <w:r w:rsidRPr="00B3753C">
        <w:rPr>
          <w:rFonts w:ascii="Times New Roman" w:hAnsi="Times New Roman" w:cs="Times New Roman"/>
        </w:rPr>
        <w:t>: Back-testing against 2010-2020 data with 84% accuracy for 2021-2022 market predictions</w:t>
      </w:r>
    </w:p>
    <w:p w14:paraId="00E2DFA0" w14:textId="77777777" w:rsidR="00B3753C" w:rsidRDefault="00B3753C" w:rsidP="00B3753C">
      <w:pPr>
        <w:jc w:val="both"/>
        <w:rPr>
          <w:rFonts w:ascii="Times New Roman" w:hAnsi="Times New Roman" w:cs="Times New Roman"/>
        </w:rPr>
      </w:pPr>
    </w:p>
    <w:p w14:paraId="060E5F5B" w14:textId="77777777" w:rsidR="00B3753C" w:rsidRDefault="00B3753C" w:rsidP="00B3753C">
      <w:pPr>
        <w:jc w:val="both"/>
        <w:rPr>
          <w:rFonts w:ascii="Times New Roman" w:hAnsi="Times New Roman" w:cs="Times New Roman"/>
        </w:rPr>
      </w:pPr>
    </w:p>
    <w:p w14:paraId="181F0E42" w14:textId="77777777" w:rsidR="00B3753C" w:rsidRPr="00B3753C" w:rsidRDefault="00B3753C" w:rsidP="00B3753C">
      <w:pPr>
        <w:jc w:val="both"/>
        <w:rPr>
          <w:rFonts w:ascii="Times New Roman" w:hAnsi="Times New Roman" w:cs="Times New Roman"/>
        </w:rPr>
      </w:pPr>
    </w:p>
    <w:p w14:paraId="1AF05668" w14:textId="77777777" w:rsidR="00B3753C" w:rsidRPr="00B3753C" w:rsidRDefault="00B3753C" w:rsidP="00B3753C">
      <w:pPr>
        <w:jc w:val="both"/>
        <w:rPr>
          <w:rFonts w:ascii="Times New Roman" w:hAnsi="Times New Roman" w:cs="Times New Roman"/>
          <w:b/>
          <w:bCs/>
        </w:rPr>
      </w:pPr>
      <w:r w:rsidRPr="00B3753C">
        <w:rPr>
          <w:rFonts w:ascii="Times New Roman" w:hAnsi="Times New Roman" w:cs="Times New Roman"/>
          <w:b/>
          <w:bCs/>
        </w:rPr>
        <w:t>3. Global Coffee Production Landscape</w:t>
      </w:r>
    </w:p>
    <w:p w14:paraId="112F84B6" w14:textId="77777777" w:rsidR="00B3753C" w:rsidRPr="00B3753C" w:rsidRDefault="00B3753C" w:rsidP="00B3753C">
      <w:pPr>
        <w:jc w:val="both"/>
        <w:rPr>
          <w:rFonts w:ascii="Times New Roman" w:hAnsi="Times New Roman" w:cs="Times New Roman"/>
          <w:b/>
          <w:bCs/>
        </w:rPr>
      </w:pPr>
      <w:r w:rsidRPr="00B3753C">
        <w:rPr>
          <w:rFonts w:ascii="Times New Roman" w:hAnsi="Times New Roman" w:cs="Times New Roman"/>
          <w:b/>
          <w:bCs/>
        </w:rPr>
        <w:t>3.1 Production Volume Trends</w:t>
      </w:r>
    </w:p>
    <w:p w14:paraId="6703050B" w14:textId="77777777" w:rsidR="00B3753C" w:rsidRPr="00B3753C" w:rsidRDefault="00B3753C" w:rsidP="00B3753C">
      <w:pPr>
        <w:jc w:val="both"/>
        <w:rPr>
          <w:rFonts w:ascii="Times New Roman" w:hAnsi="Times New Roman" w:cs="Times New Roman"/>
        </w:rPr>
      </w:pPr>
      <w:r w:rsidRPr="00B3753C">
        <w:rPr>
          <w:rFonts w:ascii="Times New Roman" w:hAnsi="Times New Roman" w:cs="Times New Roman"/>
        </w:rPr>
        <w:t>Global coffee production increased 27.4% from 2011 to 2022, reaching 171.3 million 60kg bags. This growth trajectory demonstrates market expansion despite climate challenges and price volatility. Annual production volumes show moderate variability, with notable decreases during adverse weather events in major producing regions.</w:t>
      </w:r>
    </w:p>
    <w:p w14:paraId="79E56969" w14:textId="77777777" w:rsidR="00B3753C" w:rsidRPr="00B3753C" w:rsidRDefault="00B3753C" w:rsidP="00B3753C">
      <w:pPr>
        <w:jc w:val="both"/>
        <w:rPr>
          <w:rFonts w:ascii="Times New Roman" w:hAnsi="Times New Roman" w:cs="Times New Roman"/>
          <w:b/>
          <w:bCs/>
        </w:rPr>
      </w:pPr>
      <w:r w:rsidRPr="00B3753C">
        <w:rPr>
          <w:rFonts w:ascii="Times New Roman" w:hAnsi="Times New Roman" w:cs="Times New Roman"/>
          <w:b/>
          <w:bCs/>
        </w:rPr>
        <w:lastRenderedPageBreak/>
        <w:t>3.2 Market Concentration</w:t>
      </w:r>
    </w:p>
    <w:p w14:paraId="7109C8FE" w14:textId="77777777" w:rsidR="00B3753C" w:rsidRPr="00B3753C" w:rsidRDefault="00B3753C" w:rsidP="00B3753C">
      <w:pPr>
        <w:jc w:val="both"/>
        <w:rPr>
          <w:rFonts w:ascii="Times New Roman" w:hAnsi="Times New Roman" w:cs="Times New Roman"/>
        </w:rPr>
      </w:pPr>
      <w:r w:rsidRPr="00B3753C">
        <w:rPr>
          <w:rFonts w:ascii="Times New Roman" w:hAnsi="Times New Roman" w:cs="Times New Roman"/>
        </w:rPr>
        <w:t>Brazil, Vietnam, and Colombia dominate global coffee production, representing over 50% of world output. Brazil alone accounts for approximately 33% of global production, highlighting significant market concentration. This concentration creates substantial supply vulnerability should climate or economic issues affect these regions.</w:t>
      </w:r>
    </w:p>
    <w:p w14:paraId="1F70AF30" w14:textId="77777777" w:rsidR="00B3753C" w:rsidRPr="00B3753C" w:rsidRDefault="00B3753C" w:rsidP="00B3753C">
      <w:pPr>
        <w:jc w:val="both"/>
        <w:rPr>
          <w:rFonts w:ascii="Times New Roman" w:hAnsi="Times New Roman" w:cs="Times New Roman"/>
          <w:b/>
          <w:bCs/>
        </w:rPr>
      </w:pPr>
      <w:r w:rsidRPr="00B3753C">
        <w:rPr>
          <w:rFonts w:ascii="Times New Roman" w:hAnsi="Times New Roman" w:cs="Times New Roman"/>
          <w:b/>
          <w:bCs/>
        </w:rPr>
        <w:t>3.3 Regional Production Shifts</w:t>
      </w:r>
    </w:p>
    <w:p w14:paraId="40FD821B" w14:textId="77777777" w:rsidR="00B3753C" w:rsidRPr="00B3753C" w:rsidRDefault="00B3753C" w:rsidP="00B3753C">
      <w:pPr>
        <w:jc w:val="both"/>
        <w:rPr>
          <w:rFonts w:ascii="Times New Roman" w:hAnsi="Times New Roman" w:cs="Times New Roman"/>
        </w:rPr>
      </w:pPr>
      <w:r w:rsidRPr="00B3753C">
        <w:rPr>
          <w:rFonts w:ascii="Times New Roman" w:hAnsi="Times New Roman" w:cs="Times New Roman"/>
        </w:rPr>
        <w:t>While traditional coffee growing regions maintain dominance, emerging producers have gained market share during the study period. Countries such as Ethiopia, Peru, and Honduras have shown consistent production growth, contributing to gradual diversification of the supply base.</w:t>
      </w:r>
    </w:p>
    <w:p w14:paraId="58750C17" w14:textId="77777777" w:rsidR="00B3753C" w:rsidRPr="00B3753C" w:rsidRDefault="00B3753C" w:rsidP="00B3753C">
      <w:pPr>
        <w:jc w:val="both"/>
        <w:rPr>
          <w:rFonts w:ascii="Times New Roman" w:hAnsi="Times New Roman" w:cs="Times New Roman"/>
          <w:b/>
          <w:bCs/>
        </w:rPr>
      </w:pPr>
      <w:r w:rsidRPr="00B3753C">
        <w:rPr>
          <w:rFonts w:ascii="Times New Roman" w:hAnsi="Times New Roman" w:cs="Times New Roman"/>
          <w:b/>
          <w:bCs/>
        </w:rPr>
        <w:t>3.4 Climate Impact on Production</w:t>
      </w:r>
    </w:p>
    <w:p w14:paraId="1D5DB6BC" w14:textId="77777777" w:rsidR="00B3753C" w:rsidRDefault="00B3753C" w:rsidP="00B3753C">
      <w:pPr>
        <w:jc w:val="both"/>
        <w:rPr>
          <w:rFonts w:ascii="Times New Roman" w:hAnsi="Times New Roman" w:cs="Times New Roman"/>
        </w:rPr>
      </w:pPr>
      <w:r w:rsidRPr="00B3753C">
        <w:rPr>
          <w:rFonts w:ascii="Times New Roman" w:hAnsi="Times New Roman" w:cs="Times New Roman"/>
        </w:rPr>
        <w:t>A 0.65 correlation exists between climate factors and yield fluctuations across growing regions, demonstrating the vulnerability of coffee production to changing climate conditions. Analysis projects potential 18-22% yield reduction in traditional regions by 2030 without adaptive measures, highlighting the urgency of climate resilience strategies.</w:t>
      </w:r>
    </w:p>
    <w:p w14:paraId="339D52C6" w14:textId="77777777" w:rsidR="00B3753C" w:rsidRDefault="00B3753C" w:rsidP="00B3753C">
      <w:pPr>
        <w:jc w:val="both"/>
        <w:rPr>
          <w:rFonts w:ascii="Times New Roman" w:hAnsi="Times New Roman" w:cs="Times New Roman"/>
        </w:rPr>
      </w:pPr>
    </w:p>
    <w:p w14:paraId="249D9C67" w14:textId="77777777" w:rsidR="00B3753C" w:rsidRDefault="00B3753C" w:rsidP="00B3753C">
      <w:pPr>
        <w:jc w:val="both"/>
        <w:rPr>
          <w:rFonts w:ascii="Times New Roman" w:hAnsi="Times New Roman" w:cs="Times New Roman"/>
        </w:rPr>
      </w:pPr>
    </w:p>
    <w:p w14:paraId="1ED67166" w14:textId="77777777" w:rsidR="00B3753C" w:rsidRPr="00B3753C" w:rsidRDefault="00B3753C" w:rsidP="00B3753C">
      <w:pPr>
        <w:jc w:val="both"/>
        <w:rPr>
          <w:rFonts w:ascii="Times New Roman" w:hAnsi="Times New Roman" w:cs="Times New Roman"/>
        </w:rPr>
      </w:pPr>
    </w:p>
    <w:p w14:paraId="2F37FEBF" w14:textId="77777777" w:rsidR="00B3753C" w:rsidRPr="00B3753C" w:rsidRDefault="00B3753C" w:rsidP="00B3753C">
      <w:pPr>
        <w:jc w:val="both"/>
        <w:rPr>
          <w:rFonts w:ascii="Times New Roman" w:hAnsi="Times New Roman" w:cs="Times New Roman"/>
          <w:b/>
          <w:bCs/>
        </w:rPr>
      </w:pPr>
      <w:r w:rsidRPr="00B3753C">
        <w:rPr>
          <w:rFonts w:ascii="Times New Roman" w:hAnsi="Times New Roman" w:cs="Times New Roman"/>
          <w:b/>
          <w:bCs/>
        </w:rPr>
        <w:t>4. Consumer Market and Consumption Patterns</w:t>
      </w:r>
    </w:p>
    <w:p w14:paraId="1234C4EC" w14:textId="77777777" w:rsidR="00B3753C" w:rsidRPr="00B3753C" w:rsidRDefault="00B3753C" w:rsidP="00B3753C">
      <w:pPr>
        <w:jc w:val="both"/>
        <w:rPr>
          <w:rFonts w:ascii="Times New Roman" w:hAnsi="Times New Roman" w:cs="Times New Roman"/>
          <w:b/>
          <w:bCs/>
        </w:rPr>
      </w:pPr>
      <w:r w:rsidRPr="00B3753C">
        <w:rPr>
          <w:rFonts w:ascii="Times New Roman" w:hAnsi="Times New Roman" w:cs="Times New Roman"/>
          <w:b/>
          <w:bCs/>
        </w:rPr>
        <w:t>4.1 Global Consumption Trends</w:t>
      </w:r>
    </w:p>
    <w:p w14:paraId="0D735BEB" w14:textId="77777777" w:rsidR="00B3753C" w:rsidRPr="00B3753C" w:rsidRDefault="00B3753C" w:rsidP="00B3753C">
      <w:pPr>
        <w:jc w:val="both"/>
        <w:rPr>
          <w:rFonts w:ascii="Times New Roman" w:hAnsi="Times New Roman" w:cs="Times New Roman"/>
        </w:rPr>
      </w:pPr>
      <w:r w:rsidRPr="00B3753C">
        <w:rPr>
          <w:rFonts w:ascii="Times New Roman" w:hAnsi="Times New Roman" w:cs="Times New Roman"/>
        </w:rPr>
        <w:t>Global coffee consumption showed steady growth throughout the study period, with temporary disruption during 2020 due to pandemic impacts. The overall consumption CAGR of 2.3% indicates stable market expansion, with total consumption reaching approximately 167 million 60kg bags in 2022.</w:t>
      </w:r>
    </w:p>
    <w:p w14:paraId="1D99F31B" w14:textId="77777777" w:rsidR="00B3753C" w:rsidRPr="00B3753C" w:rsidRDefault="00B3753C" w:rsidP="00B3753C">
      <w:pPr>
        <w:jc w:val="both"/>
        <w:rPr>
          <w:rFonts w:ascii="Times New Roman" w:hAnsi="Times New Roman" w:cs="Times New Roman"/>
          <w:b/>
          <w:bCs/>
        </w:rPr>
      </w:pPr>
      <w:r w:rsidRPr="00B3753C">
        <w:rPr>
          <w:rFonts w:ascii="Times New Roman" w:hAnsi="Times New Roman" w:cs="Times New Roman"/>
          <w:b/>
          <w:bCs/>
        </w:rPr>
        <w:t>4.2 Regional Consumption Leaders</w:t>
      </w:r>
    </w:p>
    <w:p w14:paraId="36101725" w14:textId="77777777" w:rsidR="00B3753C" w:rsidRPr="00B3753C" w:rsidRDefault="00B3753C" w:rsidP="00B3753C">
      <w:pPr>
        <w:jc w:val="both"/>
        <w:rPr>
          <w:rFonts w:ascii="Times New Roman" w:hAnsi="Times New Roman" w:cs="Times New Roman"/>
        </w:rPr>
      </w:pPr>
      <w:r w:rsidRPr="00B3753C">
        <w:rPr>
          <w:rFonts w:ascii="Times New Roman" w:hAnsi="Times New Roman" w:cs="Times New Roman"/>
        </w:rPr>
        <w:t>Nordic countries dominate per capita coffee consumption, with Finland leading at approximately 12kg per person annually. Other high-consumption markets include Sweden, Norway, and the Netherlands, demonstrating the cultural entrenchment of coffee in Northern European societies.</w:t>
      </w:r>
    </w:p>
    <w:p w14:paraId="2254B318" w14:textId="77777777" w:rsidR="00B3753C" w:rsidRPr="00B3753C" w:rsidRDefault="00B3753C" w:rsidP="00B3753C">
      <w:pPr>
        <w:jc w:val="both"/>
        <w:rPr>
          <w:rFonts w:ascii="Times New Roman" w:hAnsi="Times New Roman" w:cs="Times New Roman"/>
          <w:b/>
          <w:bCs/>
        </w:rPr>
      </w:pPr>
      <w:r w:rsidRPr="00B3753C">
        <w:rPr>
          <w:rFonts w:ascii="Times New Roman" w:hAnsi="Times New Roman" w:cs="Times New Roman"/>
          <w:b/>
          <w:bCs/>
        </w:rPr>
        <w:t>4.3 Emerging Market Potential</w:t>
      </w:r>
    </w:p>
    <w:p w14:paraId="26677297" w14:textId="77777777" w:rsidR="00B3753C" w:rsidRPr="00B3753C" w:rsidRDefault="00B3753C" w:rsidP="00B3753C">
      <w:pPr>
        <w:jc w:val="both"/>
        <w:rPr>
          <w:rFonts w:ascii="Times New Roman" w:hAnsi="Times New Roman" w:cs="Times New Roman"/>
        </w:rPr>
      </w:pPr>
      <w:r w:rsidRPr="00B3753C">
        <w:rPr>
          <w:rFonts w:ascii="Times New Roman" w:hAnsi="Times New Roman" w:cs="Times New Roman"/>
        </w:rPr>
        <w:t>The strongest correlation with consumption growth appears in markets with rapidly expanding middle classes, particularly in the Asia Pacific region. The 0.81 correlation between income levels and coffee consumption highlights the importance of economic development in driving market expansion.</w:t>
      </w:r>
    </w:p>
    <w:p w14:paraId="69A3E0A5" w14:textId="77777777" w:rsidR="00B3753C" w:rsidRPr="00B3753C" w:rsidRDefault="00B3753C" w:rsidP="00B3753C">
      <w:pPr>
        <w:jc w:val="both"/>
        <w:rPr>
          <w:rFonts w:ascii="Times New Roman" w:hAnsi="Times New Roman" w:cs="Times New Roman"/>
          <w:b/>
          <w:bCs/>
        </w:rPr>
      </w:pPr>
      <w:r w:rsidRPr="00B3753C">
        <w:rPr>
          <w:rFonts w:ascii="Times New Roman" w:hAnsi="Times New Roman" w:cs="Times New Roman"/>
          <w:b/>
          <w:bCs/>
        </w:rPr>
        <w:t>4.4 Consumption Format Evolution</w:t>
      </w:r>
    </w:p>
    <w:p w14:paraId="4EEE1952" w14:textId="77777777" w:rsidR="00B3753C" w:rsidRDefault="00B3753C" w:rsidP="00B3753C">
      <w:pPr>
        <w:jc w:val="both"/>
        <w:rPr>
          <w:rFonts w:ascii="Times New Roman" w:hAnsi="Times New Roman" w:cs="Times New Roman"/>
        </w:rPr>
      </w:pPr>
      <w:r w:rsidRPr="00B3753C">
        <w:rPr>
          <w:rFonts w:ascii="Times New Roman" w:hAnsi="Times New Roman" w:cs="Times New Roman"/>
        </w:rPr>
        <w:t>Analysis reveals an accelerating shift toward premium and specialty coffee segments across both mature and developing markets. The premium segment is growing 3.2x faster than conventional coffee, representing a significant opportunity for value creation and market development.</w:t>
      </w:r>
    </w:p>
    <w:p w14:paraId="24363825" w14:textId="77777777" w:rsidR="00B3753C" w:rsidRDefault="00B3753C" w:rsidP="00B3753C">
      <w:pPr>
        <w:jc w:val="both"/>
        <w:rPr>
          <w:rFonts w:ascii="Times New Roman" w:hAnsi="Times New Roman" w:cs="Times New Roman"/>
        </w:rPr>
      </w:pPr>
    </w:p>
    <w:p w14:paraId="6897715F" w14:textId="77777777" w:rsidR="00B3753C" w:rsidRDefault="00B3753C" w:rsidP="00B3753C">
      <w:pPr>
        <w:jc w:val="both"/>
        <w:rPr>
          <w:rFonts w:ascii="Times New Roman" w:hAnsi="Times New Roman" w:cs="Times New Roman"/>
        </w:rPr>
      </w:pPr>
    </w:p>
    <w:p w14:paraId="37E2CA57" w14:textId="77777777" w:rsidR="00B3753C" w:rsidRDefault="00B3753C" w:rsidP="00B3753C">
      <w:pPr>
        <w:jc w:val="both"/>
        <w:rPr>
          <w:rFonts w:ascii="Times New Roman" w:hAnsi="Times New Roman" w:cs="Times New Roman"/>
        </w:rPr>
      </w:pPr>
    </w:p>
    <w:p w14:paraId="4EC0B6BC" w14:textId="77777777" w:rsidR="00B3753C" w:rsidRPr="00B3753C" w:rsidRDefault="00B3753C" w:rsidP="00B3753C">
      <w:pPr>
        <w:jc w:val="both"/>
        <w:rPr>
          <w:rFonts w:ascii="Times New Roman" w:hAnsi="Times New Roman" w:cs="Times New Roman"/>
        </w:rPr>
      </w:pPr>
    </w:p>
    <w:p w14:paraId="1F4E308A" w14:textId="77777777" w:rsidR="00B3753C" w:rsidRPr="00B3753C" w:rsidRDefault="00B3753C" w:rsidP="00B3753C">
      <w:pPr>
        <w:jc w:val="both"/>
        <w:rPr>
          <w:rFonts w:ascii="Times New Roman" w:hAnsi="Times New Roman" w:cs="Times New Roman"/>
          <w:b/>
          <w:bCs/>
        </w:rPr>
      </w:pPr>
      <w:r w:rsidRPr="00B3753C">
        <w:rPr>
          <w:rFonts w:ascii="Times New Roman" w:hAnsi="Times New Roman" w:cs="Times New Roman"/>
          <w:b/>
          <w:bCs/>
        </w:rPr>
        <w:t>5. Market Economics and Price Dynamics</w:t>
      </w:r>
    </w:p>
    <w:p w14:paraId="15A8D821" w14:textId="77777777" w:rsidR="00B3753C" w:rsidRPr="00B3753C" w:rsidRDefault="00B3753C" w:rsidP="00B3753C">
      <w:pPr>
        <w:jc w:val="both"/>
        <w:rPr>
          <w:rFonts w:ascii="Times New Roman" w:hAnsi="Times New Roman" w:cs="Times New Roman"/>
          <w:b/>
          <w:bCs/>
        </w:rPr>
      </w:pPr>
      <w:r w:rsidRPr="00B3753C">
        <w:rPr>
          <w:rFonts w:ascii="Times New Roman" w:hAnsi="Times New Roman" w:cs="Times New Roman"/>
          <w:b/>
          <w:bCs/>
        </w:rPr>
        <w:t>5.1 Price Volatility Analysis</w:t>
      </w:r>
    </w:p>
    <w:p w14:paraId="09783419" w14:textId="77777777" w:rsidR="00B3753C" w:rsidRPr="00B3753C" w:rsidRDefault="00B3753C" w:rsidP="00B3753C">
      <w:pPr>
        <w:jc w:val="both"/>
        <w:rPr>
          <w:rFonts w:ascii="Times New Roman" w:hAnsi="Times New Roman" w:cs="Times New Roman"/>
        </w:rPr>
      </w:pPr>
      <w:r w:rsidRPr="00B3753C">
        <w:rPr>
          <w:rFonts w:ascii="Times New Roman" w:hAnsi="Times New Roman" w:cs="Times New Roman"/>
        </w:rPr>
        <w:t>Coffee prices exhibited significant volatility with major peaks in 2011 and 2017, directly impacting producer profitability and market stability. The coefficient of variation for ICO composite price during the study period was 28.4%, demonstrating substantial price risk for industry participants.</w:t>
      </w:r>
    </w:p>
    <w:p w14:paraId="637348D8" w14:textId="77777777" w:rsidR="00B3753C" w:rsidRPr="00B3753C" w:rsidRDefault="00B3753C" w:rsidP="00B3753C">
      <w:pPr>
        <w:jc w:val="both"/>
        <w:rPr>
          <w:rFonts w:ascii="Times New Roman" w:hAnsi="Times New Roman" w:cs="Times New Roman"/>
          <w:b/>
          <w:bCs/>
        </w:rPr>
      </w:pPr>
      <w:r w:rsidRPr="00B3753C">
        <w:rPr>
          <w:rFonts w:ascii="Times New Roman" w:hAnsi="Times New Roman" w:cs="Times New Roman"/>
          <w:b/>
          <w:bCs/>
        </w:rPr>
        <w:t>5.2 Price-Production Relationship</w:t>
      </w:r>
    </w:p>
    <w:p w14:paraId="58BE7549" w14:textId="77777777" w:rsidR="00B3753C" w:rsidRPr="00B3753C" w:rsidRDefault="00B3753C" w:rsidP="00B3753C">
      <w:pPr>
        <w:jc w:val="both"/>
        <w:rPr>
          <w:rFonts w:ascii="Times New Roman" w:hAnsi="Times New Roman" w:cs="Times New Roman"/>
        </w:rPr>
      </w:pPr>
      <w:r w:rsidRPr="00B3753C">
        <w:rPr>
          <w:rFonts w:ascii="Times New Roman" w:hAnsi="Times New Roman" w:cs="Times New Roman"/>
        </w:rPr>
        <w:t>A strong negative correlation (-0.72) exists between price and production volumes, highlighting the significant market sensitivity to supply fluctuations. This relationship explains much of the observed price volatility and underscores the importance of production stability for market equilibrium.</w:t>
      </w:r>
    </w:p>
    <w:p w14:paraId="1DA6642A" w14:textId="77777777" w:rsidR="00B3753C" w:rsidRPr="00B3753C" w:rsidRDefault="00B3753C" w:rsidP="00B3753C">
      <w:pPr>
        <w:jc w:val="both"/>
        <w:rPr>
          <w:rFonts w:ascii="Times New Roman" w:hAnsi="Times New Roman" w:cs="Times New Roman"/>
          <w:b/>
          <w:bCs/>
        </w:rPr>
      </w:pPr>
      <w:r w:rsidRPr="00B3753C">
        <w:rPr>
          <w:rFonts w:ascii="Times New Roman" w:hAnsi="Times New Roman" w:cs="Times New Roman"/>
          <w:b/>
          <w:bCs/>
        </w:rPr>
        <w:t>5.3 Value Chain Economics</w:t>
      </w:r>
    </w:p>
    <w:p w14:paraId="135D4F4A" w14:textId="77777777" w:rsidR="00B3753C" w:rsidRPr="00B3753C" w:rsidRDefault="00B3753C" w:rsidP="00B3753C">
      <w:pPr>
        <w:jc w:val="both"/>
        <w:rPr>
          <w:rFonts w:ascii="Times New Roman" w:hAnsi="Times New Roman" w:cs="Times New Roman"/>
        </w:rPr>
      </w:pPr>
      <w:r w:rsidRPr="00B3753C">
        <w:rPr>
          <w:rFonts w:ascii="Times New Roman" w:hAnsi="Times New Roman" w:cs="Times New Roman"/>
        </w:rPr>
        <w:t>Analysis of value distribution across the coffee supply chain reveals ongoing challenges in equitable profit sharing. Average producer share of final retail value declined from 14.5% in 2010 to 12.8% in 2022, highlighting persistent structural imbalances in market power.</w:t>
      </w:r>
    </w:p>
    <w:p w14:paraId="7DB78DEA" w14:textId="77777777" w:rsidR="00B3753C" w:rsidRPr="00B3753C" w:rsidRDefault="00B3753C" w:rsidP="00B3753C">
      <w:pPr>
        <w:jc w:val="both"/>
        <w:rPr>
          <w:rFonts w:ascii="Times New Roman" w:hAnsi="Times New Roman" w:cs="Times New Roman"/>
          <w:b/>
          <w:bCs/>
        </w:rPr>
      </w:pPr>
      <w:r w:rsidRPr="00B3753C">
        <w:rPr>
          <w:rFonts w:ascii="Times New Roman" w:hAnsi="Times New Roman" w:cs="Times New Roman"/>
          <w:b/>
          <w:bCs/>
        </w:rPr>
        <w:t>5.4 Market Value Projection</w:t>
      </w:r>
    </w:p>
    <w:p w14:paraId="05CC4784" w14:textId="77777777" w:rsidR="00B3753C" w:rsidRDefault="00B3753C" w:rsidP="00B3753C">
      <w:pPr>
        <w:jc w:val="both"/>
        <w:rPr>
          <w:rFonts w:ascii="Times New Roman" w:hAnsi="Times New Roman" w:cs="Times New Roman"/>
        </w:rPr>
      </w:pPr>
      <w:r w:rsidRPr="00B3753C">
        <w:rPr>
          <w:rFonts w:ascii="Times New Roman" w:hAnsi="Times New Roman" w:cs="Times New Roman"/>
        </w:rPr>
        <w:t>The coffee market is projected to grow from $138.37B in 2025 to $174.25B by 2030, representing a 4.72% CAGR. Premium segments are expected to capture an increasing share of this growth, accounting for an estimated 43% of market value by 2030 compared to 31% in 2022.</w:t>
      </w:r>
    </w:p>
    <w:p w14:paraId="73C16997" w14:textId="77777777" w:rsidR="00B3753C" w:rsidRDefault="00B3753C" w:rsidP="00B3753C">
      <w:pPr>
        <w:jc w:val="both"/>
        <w:rPr>
          <w:rFonts w:ascii="Times New Roman" w:hAnsi="Times New Roman" w:cs="Times New Roman"/>
        </w:rPr>
      </w:pPr>
    </w:p>
    <w:p w14:paraId="3EED5753" w14:textId="77777777" w:rsidR="00B3753C" w:rsidRDefault="00B3753C" w:rsidP="00B3753C">
      <w:pPr>
        <w:jc w:val="both"/>
        <w:rPr>
          <w:rFonts w:ascii="Times New Roman" w:hAnsi="Times New Roman" w:cs="Times New Roman"/>
        </w:rPr>
      </w:pPr>
    </w:p>
    <w:p w14:paraId="3CDB6C52" w14:textId="77777777" w:rsidR="00B3753C" w:rsidRPr="00B3753C" w:rsidRDefault="00B3753C" w:rsidP="00B3753C">
      <w:pPr>
        <w:jc w:val="both"/>
        <w:rPr>
          <w:rFonts w:ascii="Times New Roman" w:hAnsi="Times New Roman" w:cs="Times New Roman"/>
        </w:rPr>
      </w:pPr>
    </w:p>
    <w:p w14:paraId="08E05006" w14:textId="77777777" w:rsidR="00B3753C" w:rsidRPr="00B3753C" w:rsidRDefault="00B3753C" w:rsidP="00B3753C">
      <w:pPr>
        <w:jc w:val="both"/>
        <w:rPr>
          <w:rFonts w:ascii="Times New Roman" w:hAnsi="Times New Roman" w:cs="Times New Roman"/>
          <w:b/>
          <w:bCs/>
        </w:rPr>
      </w:pPr>
      <w:r w:rsidRPr="00B3753C">
        <w:rPr>
          <w:rFonts w:ascii="Times New Roman" w:hAnsi="Times New Roman" w:cs="Times New Roman"/>
          <w:b/>
          <w:bCs/>
        </w:rPr>
        <w:t>6. Sustainability Trends and Climate Impact</w:t>
      </w:r>
    </w:p>
    <w:p w14:paraId="206AAB15" w14:textId="77777777" w:rsidR="00B3753C" w:rsidRPr="00B3753C" w:rsidRDefault="00B3753C" w:rsidP="00B3753C">
      <w:pPr>
        <w:jc w:val="both"/>
        <w:rPr>
          <w:rFonts w:ascii="Times New Roman" w:hAnsi="Times New Roman" w:cs="Times New Roman"/>
          <w:b/>
          <w:bCs/>
        </w:rPr>
      </w:pPr>
      <w:r w:rsidRPr="00B3753C">
        <w:rPr>
          <w:rFonts w:ascii="Times New Roman" w:hAnsi="Times New Roman" w:cs="Times New Roman"/>
          <w:b/>
          <w:bCs/>
        </w:rPr>
        <w:t>6.1 Certification Adoption</w:t>
      </w:r>
    </w:p>
    <w:p w14:paraId="3732013F" w14:textId="77777777" w:rsidR="00B3753C" w:rsidRPr="00B3753C" w:rsidRDefault="00B3753C" w:rsidP="00B3753C">
      <w:pPr>
        <w:jc w:val="both"/>
        <w:rPr>
          <w:rFonts w:ascii="Times New Roman" w:hAnsi="Times New Roman" w:cs="Times New Roman"/>
        </w:rPr>
      </w:pPr>
      <w:r w:rsidRPr="00B3753C">
        <w:rPr>
          <w:rFonts w:ascii="Times New Roman" w:hAnsi="Times New Roman" w:cs="Times New Roman"/>
        </w:rPr>
        <w:t>The percentage of global coffee production under sustainability certification programs increased from approximately 15% in 2010 to 36% in 2022. This trend reflects growing consumer demand for ethically sourced and environmentally sustainable coffee products.</w:t>
      </w:r>
    </w:p>
    <w:p w14:paraId="1466A5B5" w14:textId="77777777" w:rsidR="00B3753C" w:rsidRPr="00B3753C" w:rsidRDefault="00B3753C" w:rsidP="00B3753C">
      <w:pPr>
        <w:jc w:val="both"/>
        <w:rPr>
          <w:rFonts w:ascii="Times New Roman" w:hAnsi="Times New Roman" w:cs="Times New Roman"/>
          <w:b/>
          <w:bCs/>
        </w:rPr>
      </w:pPr>
      <w:r w:rsidRPr="00B3753C">
        <w:rPr>
          <w:rFonts w:ascii="Times New Roman" w:hAnsi="Times New Roman" w:cs="Times New Roman"/>
          <w:b/>
          <w:bCs/>
        </w:rPr>
        <w:t>6.2 Climate Vulnerability Assessment</w:t>
      </w:r>
    </w:p>
    <w:p w14:paraId="40EFBFBC" w14:textId="77777777" w:rsidR="00B3753C" w:rsidRPr="00B3753C" w:rsidRDefault="00B3753C" w:rsidP="00B3753C">
      <w:pPr>
        <w:jc w:val="both"/>
        <w:rPr>
          <w:rFonts w:ascii="Times New Roman" w:hAnsi="Times New Roman" w:cs="Times New Roman"/>
        </w:rPr>
      </w:pPr>
      <w:r w:rsidRPr="00B3753C">
        <w:rPr>
          <w:rFonts w:ascii="Times New Roman" w:hAnsi="Times New Roman" w:cs="Times New Roman"/>
        </w:rPr>
        <w:t>Climate vulnerability mapping indicates that 62% of current Arabica growing regions face significant risk of reduced suitability by 2050. These findings suggest the need for substantial adaptation measures and potential geographical shifts in production capacity.</w:t>
      </w:r>
    </w:p>
    <w:p w14:paraId="489B64DD" w14:textId="77777777" w:rsidR="00B3753C" w:rsidRPr="00B3753C" w:rsidRDefault="00B3753C" w:rsidP="00B3753C">
      <w:pPr>
        <w:jc w:val="both"/>
        <w:rPr>
          <w:rFonts w:ascii="Times New Roman" w:hAnsi="Times New Roman" w:cs="Times New Roman"/>
          <w:b/>
          <w:bCs/>
        </w:rPr>
      </w:pPr>
      <w:r w:rsidRPr="00B3753C">
        <w:rPr>
          <w:rFonts w:ascii="Times New Roman" w:hAnsi="Times New Roman" w:cs="Times New Roman"/>
          <w:b/>
          <w:bCs/>
        </w:rPr>
        <w:t>6.3 Water Usage and Resource Efficiency</w:t>
      </w:r>
    </w:p>
    <w:p w14:paraId="0C795CC3" w14:textId="77777777" w:rsidR="00B3753C" w:rsidRDefault="00B3753C" w:rsidP="00B3753C">
      <w:pPr>
        <w:jc w:val="both"/>
        <w:rPr>
          <w:rFonts w:ascii="Times New Roman" w:hAnsi="Times New Roman" w:cs="Times New Roman"/>
        </w:rPr>
      </w:pPr>
      <w:r w:rsidRPr="00B3753C">
        <w:rPr>
          <w:rFonts w:ascii="Times New Roman" w:hAnsi="Times New Roman" w:cs="Times New Roman"/>
        </w:rPr>
        <w:t>Analysis of production resource requirements shows wide variation in water usage efficiency across growing regions. Implementation of best practices could reduce water consumption by up to 45% in conventional growing operations, representing a critical sustainability opportunity.</w:t>
      </w:r>
    </w:p>
    <w:p w14:paraId="0706F17C" w14:textId="77777777" w:rsidR="00B3753C" w:rsidRDefault="00B3753C" w:rsidP="00B3753C">
      <w:pPr>
        <w:jc w:val="both"/>
        <w:rPr>
          <w:rFonts w:ascii="Times New Roman" w:hAnsi="Times New Roman" w:cs="Times New Roman"/>
        </w:rPr>
      </w:pPr>
    </w:p>
    <w:p w14:paraId="10824558" w14:textId="77777777" w:rsidR="00B3753C" w:rsidRDefault="00B3753C" w:rsidP="00B3753C">
      <w:pPr>
        <w:jc w:val="both"/>
        <w:rPr>
          <w:rFonts w:ascii="Times New Roman" w:hAnsi="Times New Roman" w:cs="Times New Roman"/>
        </w:rPr>
      </w:pPr>
    </w:p>
    <w:p w14:paraId="67EC7C8B" w14:textId="77777777" w:rsidR="00B3753C" w:rsidRPr="00B3753C" w:rsidRDefault="00B3753C" w:rsidP="00B3753C">
      <w:pPr>
        <w:jc w:val="both"/>
        <w:rPr>
          <w:rFonts w:ascii="Times New Roman" w:hAnsi="Times New Roman" w:cs="Times New Roman"/>
        </w:rPr>
      </w:pPr>
    </w:p>
    <w:p w14:paraId="26E85C97" w14:textId="77777777" w:rsidR="00B3753C" w:rsidRPr="00B3753C" w:rsidRDefault="00B3753C" w:rsidP="00B3753C">
      <w:pPr>
        <w:jc w:val="both"/>
        <w:rPr>
          <w:rFonts w:ascii="Times New Roman" w:hAnsi="Times New Roman" w:cs="Times New Roman"/>
          <w:b/>
          <w:bCs/>
        </w:rPr>
      </w:pPr>
      <w:r w:rsidRPr="00B3753C">
        <w:rPr>
          <w:rFonts w:ascii="Times New Roman" w:hAnsi="Times New Roman" w:cs="Times New Roman"/>
          <w:b/>
          <w:bCs/>
        </w:rPr>
        <w:lastRenderedPageBreak/>
        <w:t>6.4 Carbon Footprint Trends</w:t>
      </w:r>
    </w:p>
    <w:p w14:paraId="3B34C5BA" w14:textId="77777777" w:rsidR="00B3753C" w:rsidRDefault="00B3753C" w:rsidP="00B3753C">
      <w:pPr>
        <w:jc w:val="both"/>
        <w:rPr>
          <w:rFonts w:ascii="Times New Roman" w:hAnsi="Times New Roman" w:cs="Times New Roman"/>
        </w:rPr>
      </w:pPr>
      <w:r w:rsidRPr="00B3753C">
        <w:rPr>
          <w:rFonts w:ascii="Times New Roman" w:hAnsi="Times New Roman" w:cs="Times New Roman"/>
        </w:rPr>
        <w:t>The carbon footprint of coffee production and distribution has remained relatively stable during the study period despite increased volumes, suggesting efficiency improvements in processing and logistics. Further opportunities for emissions reduction exist primarily in transportation and packaging.</w:t>
      </w:r>
    </w:p>
    <w:p w14:paraId="2D37A653" w14:textId="77777777" w:rsidR="00B3753C" w:rsidRDefault="00B3753C" w:rsidP="00B3753C">
      <w:pPr>
        <w:jc w:val="both"/>
        <w:rPr>
          <w:rFonts w:ascii="Times New Roman" w:hAnsi="Times New Roman" w:cs="Times New Roman"/>
        </w:rPr>
      </w:pPr>
    </w:p>
    <w:p w14:paraId="2404C21F" w14:textId="77777777" w:rsidR="00B3753C" w:rsidRDefault="00B3753C" w:rsidP="00B3753C">
      <w:pPr>
        <w:jc w:val="both"/>
        <w:rPr>
          <w:rFonts w:ascii="Times New Roman" w:hAnsi="Times New Roman" w:cs="Times New Roman"/>
        </w:rPr>
      </w:pPr>
    </w:p>
    <w:p w14:paraId="0E201B74" w14:textId="77777777" w:rsidR="00B3753C" w:rsidRPr="00B3753C" w:rsidRDefault="00B3753C" w:rsidP="00B3753C">
      <w:pPr>
        <w:jc w:val="both"/>
        <w:rPr>
          <w:rFonts w:ascii="Times New Roman" w:hAnsi="Times New Roman" w:cs="Times New Roman"/>
        </w:rPr>
      </w:pPr>
    </w:p>
    <w:p w14:paraId="7292453D" w14:textId="77777777" w:rsidR="00B3753C" w:rsidRPr="00B3753C" w:rsidRDefault="00B3753C" w:rsidP="00B3753C">
      <w:pPr>
        <w:jc w:val="both"/>
        <w:rPr>
          <w:rFonts w:ascii="Times New Roman" w:hAnsi="Times New Roman" w:cs="Times New Roman"/>
          <w:b/>
          <w:bCs/>
        </w:rPr>
      </w:pPr>
      <w:r w:rsidRPr="00B3753C">
        <w:rPr>
          <w:rFonts w:ascii="Times New Roman" w:hAnsi="Times New Roman" w:cs="Times New Roman"/>
          <w:b/>
          <w:bCs/>
        </w:rPr>
        <w:t>7. Strategic Recommendations</w:t>
      </w:r>
    </w:p>
    <w:p w14:paraId="707718BD" w14:textId="77777777" w:rsidR="00B3753C" w:rsidRPr="00B3753C" w:rsidRDefault="00B3753C" w:rsidP="00B3753C">
      <w:pPr>
        <w:jc w:val="both"/>
        <w:rPr>
          <w:rFonts w:ascii="Times New Roman" w:hAnsi="Times New Roman" w:cs="Times New Roman"/>
          <w:b/>
          <w:bCs/>
        </w:rPr>
      </w:pPr>
      <w:r w:rsidRPr="00B3753C">
        <w:rPr>
          <w:rFonts w:ascii="Times New Roman" w:hAnsi="Times New Roman" w:cs="Times New Roman"/>
          <w:b/>
          <w:bCs/>
        </w:rPr>
        <w:t>7.1 For Producers and Suppliers</w:t>
      </w:r>
    </w:p>
    <w:p w14:paraId="23FCF3F0" w14:textId="77777777" w:rsidR="00B3753C" w:rsidRPr="00B3753C" w:rsidRDefault="00B3753C" w:rsidP="00B3753C">
      <w:pPr>
        <w:numPr>
          <w:ilvl w:val="0"/>
          <w:numId w:val="5"/>
        </w:numPr>
        <w:jc w:val="both"/>
        <w:rPr>
          <w:rFonts w:ascii="Times New Roman" w:hAnsi="Times New Roman" w:cs="Times New Roman"/>
        </w:rPr>
      </w:pPr>
      <w:r w:rsidRPr="00B3753C">
        <w:rPr>
          <w:rFonts w:ascii="Times New Roman" w:hAnsi="Times New Roman" w:cs="Times New Roman"/>
          <w:b/>
          <w:bCs/>
        </w:rPr>
        <w:t>Diversification Strategy</w:t>
      </w:r>
      <w:r w:rsidRPr="00B3753C">
        <w:rPr>
          <w:rFonts w:ascii="Times New Roman" w:hAnsi="Times New Roman" w:cs="Times New Roman"/>
        </w:rPr>
        <w:t>: Expand production across multiple geographic regions to mitigate climate and market concentration risks</w:t>
      </w:r>
    </w:p>
    <w:p w14:paraId="3A26F99B" w14:textId="77777777" w:rsidR="00B3753C" w:rsidRPr="00B3753C" w:rsidRDefault="00B3753C" w:rsidP="00B3753C">
      <w:pPr>
        <w:numPr>
          <w:ilvl w:val="0"/>
          <w:numId w:val="5"/>
        </w:numPr>
        <w:jc w:val="both"/>
        <w:rPr>
          <w:rFonts w:ascii="Times New Roman" w:hAnsi="Times New Roman" w:cs="Times New Roman"/>
        </w:rPr>
      </w:pPr>
      <w:r w:rsidRPr="00B3753C">
        <w:rPr>
          <w:rFonts w:ascii="Times New Roman" w:hAnsi="Times New Roman" w:cs="Times New Roman"/>
          <w:b/>
          <w:bCs/>
        </w:rPr>
        <w:t>Climate Resilience</w:t>
      </w:r>
      <w:r w:rsidRPr="00B3753C">
        <w:rPr>
          <w:rFonts w:ascii="Times New Roman" w:hAnsi="Times New Roman" w:cs="Times New Roman"/>
        </w:rPr>
        <w:t>: Invest in climate-resilient varieties and growing techniques to adapt to changing conditions</w:t>
      </w:r>
    </w:p>
    <w:p w14:paraId="04428ABA" w14:textId="77777777" w:rsidR="00B3753C" w:rsidRPr="00B3753C" w:rsidRDefault="00B3753C" w:rsidP="00B3753C">
      <w:pPr>
        <w:numPr>
          <w:ilvl w:val="0"/>
          <w:numId w:val="5"/>
        </w:numPr>
        <w:jc w:val="both"/>
        <w:rPr>
          <w:rFonts w:ascii="Times New Roman" w:hAnsi="Times New Roman" w:cs="Times New Roman"/>
        </w:rPr>
      </w:pPr>
      <w:r w:rsidRPr="00B3753C">
        <w:rPr>
          <w:rFonts w:ascii="Times New Roman" w:hAnsi="Times New Roman" w:cs="Times New Roman"/>
          <w:b/>
          <w:bCs/>
        </w:rPr>
        <w:t>Value Chain Integration</w:t>
      </w:r>
      <w:r w:rsidRPr="00B3753C">
        <w:rPr>
          <w:rFonts w:ascii="Times New Roman" w:hAnsi="Times New Roman" w:cs="Times New Roman"/>
        </w:rPr>
        <w:t>: Develop direct-to-roaster relationships to capture more value from the supply chain</w:t>
      </w:r>
    </w:p>
    <w:p w14:paraId="07D0A5C4" w14:textId="77777777" w:rsidR="00B3753C" w:rsidRPr="00B3753C" w:rsidRDefault="00B3753C" w:rsidP="00B3753C">
      <w:pPr>
        <w:numPr>
          <w:ilvl w:val="0"/>
          <w:numId w:val="5"/>
        </w:numPr>
        <w:jc w:val="both"/>
        <w:rPr>
          <w:rFonts w:ascii="Times New Roman" w:hAnsi="Times New Roman" w:cs="Times New Roman"/>
        </w:rPr>
      </w:pPr>
      <w:r w:rsidRPr="00B3753C">
        <w:rPr>
          <w:rFonts w:ascii="Times New Roman" w:hAnsi="Times New Roman" w:cs="Times New Roman"/>
          <w:b/>
          <w:bCs/>
        </w:rPr>
        <w:t>Certification Adoption</w:t>
      </w:r>
      <w:r w:rsidRPr="00B3753C">
        <w:rPr>
          <w:rFonts w:ascii="Times New Roman" w:hAnsi="Times New Roman" w:cs="Times New Roman"/>
        </w:rPr>
        <w:t>: Implement sustainability certification programs to access premium market segments</w:t>
      </w:r>
    </w:p>
    <w:p w14:paraId="6A73F969" w14:textId="77777777" w:rsidR="00B3753C" w:rsidRPr="00B3753C" w:rsidRDefault="00B3753C" w:rsidP="00B3753C">
      <w:pPr>
        <w:jc w:val="both"/>
        <w:rPr>
          <w:rFonts w:ascii="Times New Roman" w:hAnsi="Times New Roman" w:cs="Times New Roman"/>
          <w:b/>
          <w:bCs/>
        </w:rPr>
      </w:pPr>
      <w:r w:rsidRPr="00B3753C">
        <w:rPr>
          <w:rFonts w:ascii="Times New Roman" w:hAnsi="Times New Roman" w:cs="Times New Roman"/>
          <w:b/>
          <w:bCs/>
        </w:rPr>
        <w:t>7.2 For Roasters and Retailers</w:t>
      </w:r>
    </w:p>
    <w:p w14:paraId="7E342D99" w14:textId="77777777" w:rsidR="00B3753C" w:rsidRPr="00B3753C" w:rsidRDefault="00B3753C" w:rsidP="00B3753C">
      <w:pPr>
        <w:numPr>
          <w:ilvl w:val="0"/>
          <w:numId w:val="6"/>
        </w:numPr>
        <w:jc w:val="both"/>
        <w:rPr>
          <w:rFonts w:ascii="Times New Roman" w:hAnsi="Times New Roman" w:cs="Times New Roman"/>
        </w:rPr>
      </w:pPr>
      <w:r w:rsidRPr="00B3753C">
        <w:rPr>
          <w:rFonts w:ascii="Times New Roman" w:hAnsi="Times New Roman" w:cs="Times New Roman"/>
          <w:b/>
          <w:bCs/>
        </w:rPr>
        <w:t>Supply Security</w:t>
      </w:r>
      <w:r w:rsidRPr="00B3753C">
        <w:rPr>
          <w:rFonts w:ascii="Times New Roman" w:hAnsi="Times New Roman" w:cs="Times New Roman"/>
        </w:rPr>
        <w:t>: Establish long-term supply contracts with producers across multiple regions to mitigate price volatility risks</w:t>
      </w:r>
    </w:p>
    <w:p w14:paraId="32C63B79" w14:textId="77777777" w:rsidR="00B3753C" w:rsidRPr="00B3753C" w:rsidRDefault="00B3753C" w:rsidP="00B3753C">
      <w:pPr>
        <w:numPr>
          <w:ilvl w:val="0"/>
          <w:numId w:val="6"/>
        </w:numPr>
        <w:jc w:val="both"/>
        <w:rPr>
          <w:rFonts w:ascii="Times New Roman" w:hAnsi="Times New Roman" w:cs="Times New Roman"/>
        </w:rPr>
      </w:pPr>
      <w:r w:rsidRPr="00B3753C">
        <w:rPr>
          <w:rFonts w:ascii="Times New Roman" w:hAnsi="Times New Roman" w:cs="Times New Roman"/>
          <w:b/>
          <w:bCs/>
        </w:rPr>
        <w:t>Market Development</w:t>
      </w:r>
      <w:r w:rsidRPr="00B3753C">
        <w:rPr>
          <w:rFonts w:ascii="Times New Roman" w:hAnsi="Times New Roman" w:cs="Times New Roman"/>
        </w:rPr>
        <w:t>: Develop targeted product offerings for emerging markets while focusing on premium segments in mature markets</w:t>
      </w:r>
    </w:p>
    <w:p w14:paraId="79E45237" w14:textId="77777777" w:rsidR="00B3753C" w:rsidRPr="00B3753C" w:rsidRDefault="00B3753C" w:rsidP="00B3753C">
      <w:pPr>
        <w:numPr>
          <w:ilvl w:val="0"/>
          <w:numId w:val="6"/>
        </w:numPr>
        <w:jc w:val="both"/>
        <w:rPr>
          <w:rFonts w:ascii="Times New Roman" w:hAnsi="Times New Roman" w:cs="Times New Roman"/>
        </w:rPr>
      </w:pPr>
      <w:r w:rsidRPr="00B3753C">
        <w:rPr>
          <w:rFonts w:ascii="Times New Roman" w:hAnsi="Times New Roman" w:cs="Times New Roman"/>
          <w:b/>
          <w:bCs/>
        </w:rPr>
        <w:t>Regional Pricing</w:t>
      </w:r>
      <w:r w:rsidRPr="00B3753C">
        <w:rPr>
          <w:rFonts w:ascii="Times New Roman" w:hAnsi="Times New Roman" w:cs="Times New Roman"/>
        </w:rPr>
        <w:t>: Implement market-specific pricing strategies aligned with local purchasing power and competitive dynamics</w:t>
      </w:r>
    </w:p>
    <w:p w14:paraId="47331033" w14:textId="77777777" w:rsidR="00B3753C" w:rsidRPr="00B3753C" w:rsidRDefault="00B3753C" w:rsidP="00B3753C">
      <w:pPr>
        <w:numPr>
          <w:ilvl w:val="0"/>
          <w:numId w:val="6"/>
        </w:numPr>
        <w:jc w:val="both"/>
        <w:rPr>
          <w:rFonts w:ascii="Times New Roman" w:hAnsi="Times New Roman" w:cs="Times New Roman"/>
        </w:rPr>
      </w:pPr>
      <w:r w:rsidRPr="00B3753C">
        <w:rPr>
          <w:rFonts w:ascii="Times New Roman" w:hAnsi="Times New Roman" w:cs="Times New Roman"/>
          <w:b/>
          <w:bCs/>
        </w:rPr>
        <w:t>Sustainability Messaging</w:t>
      </w:r>
      <w:r w:rsidRPr="00B3753C">
        <w:rPr>
          <w:rFonts w:ascii="Times New Roman" w:hAnsi="Times New Roman" w:cs="Times New Roman"/>
        </w:rPr>
        <w:t>: Enhance transparency in sustainability communications to connect with environmentally conscious consumers</w:t>
      </w:r>
    </w:p>
    <w:p w14:paraId="0D015710" w14:textId="77777777" w:rsidR="00B3753C" w:rsidRPr="00B3753C" w:rsidRDefault="00B3753C" w:rsidP="00B3753C">
      <w:pPr>
        <w:jc w:val="both"/>
        <w:rPr>
          <w:rFonts w:ascii="Times New Roman" w:hAnsi="Times New Roman" w:cs="Times New Roman"/>
          <w:b/>
          <w:bCs/>
        </w:rPr>
      </w:pPr>
      <w:r w:rsidRPr="00B3753C">
        <w:rPr>
          <w:rFonts w:ascii="Times New Roman" w:hAnsi="Times New Roman" w:cs="Times New Roman"/>
          <w:b/>
          <w:bCs/>
        </w:rPr>
        <w:t>7.3 For Investors and Market Entrants</w:t>
      </w:r>
    </w:p>
    <w:p w14:paraId="0775AED2" w14:textId="77777777" w:rsidR="00B3753C" w:rsidRPr="00B3753C" w:rsidRDefault="00B3753C" w:rsidP="00B3753C">
      <w:pPr>
        <w:numPr>
          <w:ilvl w:val="0"/>
          <w:numId w:val="7"/>
        </w:numPr>
        <w:jc w:val="both"/>
        <w:rPr>
          <w:rFonts w:ascii="Times New Roman" w:hAnsi="Times New Roman" w:cs="Times New Roman"/>
        </w:rPr>
      </w:pPr>
      <w:r w:rsidRPr="00B3753C">
        <w:rPr>
          <w:rFonts w:ascii="Times New Roman" w:hAnsi="Times New Roman" w:cs="Times New Roman"/>
          <w:b/>
          <w:bCs/>
        </w:rPr>
        <w:t>Growth Region Focus</w:t>
      </w:r>
      <w:r w:rsidRPr="00B3753C">
        <w:rPr>
          <w:rFonts w:ascii="Times New Roman" w:hAnsi="Times New Roman" w:cs="Times New Roman"/>
        </w:rPr>
        <w:t>: Prioritize operations in high-growth regions, particularly the Asia Pacific market</w:t>
      </w:r>
    </w:p>
    <w:p w14:paraId="48C075FF" w14:textId="77777777" w:rsidR="00B3753C" w:rsidRPr="00B3753C" w:rsidRDefault="00B3753C" w:rsidP="00B3753C">
      <w:pPr>
        <w:numPr>
          <w:ilvl w:val="0"/>
          <w:numId w:val="7"/>
        </w:numPr>
        <w:jc w:val="both"/>
        <w:rPr>
          <w:rFonts w:ascii="Times New Roman" w:hAnsi="Times New Roman" w:cs="Times New Roman"/>
        </w:rPr>
      </w:pPr>
      <w:r w:rsidRPr="00B3753C">
        <w:rPr>
          <w:rFonts w:ascii="Times New Roman" w:hAnsi="Times New Roman" w:cs="Times New Roman"/>
          <w:b/>
          <w:bCs/>
        </w:rPr>
        <w:t>Premium Segment Investment</w:t>
      </w:r>
      <w:r w:rsidRPr="00B3753C">
        <w:rPr>
          <w:rFonts w:ascii="Times New Roman" w:hAnsi="Times New Roman" w:cs="Times New Roman"/>
        </w:rPr>
        <w:t>: Focus on premium and specialty coffee segments for optimal ROI</w:t>
      </w:r>
    </w:p>
    <w:p w14:paraId="1A7B8AF6" w14:textId="77777777" w:rsidR="00B3753C" w:rsidRPr="00B3753C" w:rsidRDefault="00B3753C" w:rsidP="00B3753C">
      <w:pPr>
        <w:numPr>
          <w:ilvl w:val="0"/>
          <w:numId w:val="7"/>
        </w:numPr>
        <w:jc w:val="both"/>
        <w:rPr>
          <w:rFonts w:ascii="Times New Roman" w:hAnsi="Times New Roman" w:cs="Times New Roman"/>
        </w:rPr>
      </w:pPr>
      <w:r w:rsidRPr="00B3753C">
        <w:rPr>
          <w:rFonts w:ascii="Times New Roman" w:hAnsi="Times New Roman" w:cs="Times New Roman"/>
          <w:b/>
          <w:bCs/>
        </w:rPr>
        <w:t>Technology Integration</w:t>
      </w:r>
      <w:r w:rsidRPr="00B3753C">
        <w:rPr>
          <w:rFonts w:ascii="Times New Roman" w:hAnsi="Times New Roman" w:cs="Times New Roman"/>
        </w:rPr>
        <w:t>: Invest in supply chain technologies that enhance traceability and sustainability</w:t>
      </w:r>
    </w:p>
    <w:p w14:paraId="108EB23F" w14:textId="77777777" w:rsidR="00B3753C" w:rsidRDefault="00B3753C" w:rsidP="00B3753C">
      <w:pPr>
        <w:numPr>
          <w:ilvl w:val="0"/>
          <w:numId w:val="7"/>
        </w:numPr>
        <w:jc w:val="both"/>
        <w:rPr>
          <w:rFonts w:ascii="Times New Roman" w:hAnsi="Times New Roman" w:cs="Times New Roman"/>
        </w:rPr>
      </w:pPr>
      <w:r w:rsidRPr="00B3753C">
        <w:rPr>
          <w:rFonts w:ascii="Times New Roman" w:hAnsi="Times New Roman" w:cs="Times New Roman"/>
          <w:b/>
          <w:bCs/>
        </w:rPr>
        <w:t>Climate Adaptation Funding</w:t>
      </w:r>
      <w:r w:rsidRPr="00B3753C">
        <w:rPr>
          <w:rFonts w:ascii="Times New Roman" w:hAnsi="Times New Roman" w:cs="Times New Roman"/>
        </w:rPr>
        <w:t>: Develop financing mechanisms for producer climate adaptation programs</w:t>
      </w:r>
    </w:p>
    <w:p w14:paraId="5E14BEE5" w14:textId="77777777" w:rsidR="00B3753C" w:rsidRDefault="00B3753C" w:rsidP="00B3753C">
      <w:pPr>
        <w:jc w:val="both"/>
        <w:rPr>
          <w:rFonts w:ascii="Times New Roman" w:hAnsi="Times New Roman" w:cs="Times New Roman"/>
        </w:rPr>
      </w:pPr>
    </w:p>
    <w:p w14:paraId="6D750DC7" w14:textId="77777777" w:rsidR="00B3753C" w:rsidRPr="00B3753C" w:rsidRDefault="00B3753C" w:rsidP="00B3753C">
      <w:pPr>
        <w:jc w:val="both"/>
        <w:rPr>
          <w:rFonts w:ascii="Times New Roman" w:hAnsi="Times New Roman" w:cs="Times New Roman"/>
        </w:rPr>
      </w:pPr>
    </w:p>
    <w:p w14:paraId="4D58DB2D" w14:textId="77777777" w:rsidR="00B3753C" w:rsidRPr="00B3753C" w:rsidRDefault="00B3753C" w:rsidP="00B3753C">
      <w:pPr>
        <w:jc w:val="both"/>
        <w:rPr>
          <w:rFonts w:ascii="Times New Roman" w:hAnsi="Times New Roman" w:cs="Times New Roman"/>
          <w:b/>
          <w:bCs/>
        </w:rPr>
      </w:pPr>
      <w:r w:rsidRPr="00B3753C">
        <w:rPr>
          <w:rFonts w:ascii="Times New Roman" w:hAnsi="Times New Roman" w:cs="Times New Roman"/>
          <w:b/>
          <w:bCs/>
        </w:rPr>
        <w:lastRenderedPageBreak/>
        <w:t>8. Conclusion and Future Outlook</w:t>
      </w:r>
    </w:p>
    <w:p w14:paraId="64DD2157" w14:textId="77777777" w:rsidR="00B3753C" w:rsidRPr="00B3753C" w:rsidRDefault="00B3753C" w:rsidP="00B3753C">
      <w:pPr>
        <w:jc w:val="both"/>
        <w:rPr>
          <w:rFonts w:ascii="Times New Roman" w:hAnsi="Times New Roman" w:cs="Times New Roman"/>
          <w:b/>
          <w:bCs/>
        </w:rPr>
      </w:pPr>
      <w:r w:rsidRPr="00B3753C">
        <w:rPr>
          <w:rFonts w:ascii="Times New Roman" w:hAnsi="Times New Roman" w:cs="Times New Roman"/>
          <w:b/>
          <w:bCs/>
        </w:rPr>
        <w:t>8.1 Key Insights Summary</w:t>
      </w:r>
    </w:p>
    <w:p w14:paraId="1254F833" w14:textId="77777777" w:rsidR="00B3753C" w:rsidRPr="00B3753C" w:rsidRDefault="00B3753C" w:rsidP="00B3753C">
      <w:pPr>
        <w:jc w:val="both"/>
        <w:rPr>
          <w:rFonts w:ascii="Times New Roman" w:hAnsi="Times New Roman" w:cs="Times New Roman"/>
        </w:rPr>
      </w:pPr>
      <w:r w:rsidRPr="00B3753C">
        <w:rPr>
          <w:rFonts w:ascii="Times New Roman" w:hAnsi="Times New Roman" w:cs="Times New Roman"/>
        </w:rPr>
        <w:t>The global coffee market demonstrates resilience and growth potential despite significant challenges. Market concentration, price volatility, and climate impacts represent substantial risks that require strategic response. Simultaneously, emerging market growth and premium segment expansion offer significant opportunities for industry stakeholders.</w:t>
      </w:r>
    </w:p>
    <w:p w14:paraId="60C27E17" w14:textId="77777777" w:rsidR="00B3753C" w:rsidRPr="00B3753C" w:rsidRDefault="00B3753C" w:rsidP="00B3753C">
      <w:pPr>
        <w:jc w:val="both"/>
        <w:rPr>
          <w:rFonts w:ascii="Times New Roman" w:hAnsi="Times New Roman" w:cs="Times New Roman"/>
          <w:b/>
          <w:bCs/>
        </w:rPr>
      </w:pPr>
      <w:r w:rsidRPr="00B3753C">
        <w:rPr>
          <w:rFonts w:ascii="Times New Roman" w:hAnsi="Times New Roman" w:cs="Times New Roman"/>
          <w:b/>
          <w:bCs/>
        </w:rPr>
        <w:t>8.2 Market Development Trajectory</w:t>
      </w:r>
    </w:p>
    <w:p w14:paraId="206C0FB9" w14:textId="77777777" w:rsidR="00B3753C" w:rsidRPr="00B3753C" w:rsidRDefault="00B3753C" w:rsidP="00B3753C">
      <w:pPr>
        <w:jc w:val="both"/>
        <w:rPr>
          <w:rFonts w:ascii="Times New Roman" w:hAnsi="Times New Roman" w:cs="Times New Roman"/>
        </w:rPr>
      </w:pPr>
      <w:r w:rsidRPr="00B3753C">
        <w:rPr>
          <w:rFonts w:ascii="Times New Roman" w:hAnsi="Times New Roman" w:cs="Times New Roman"/>
        </w:rPr>
        <w:t>The projected market growth to $174.25B by 2030 will likely be accompanied by continued consolidation among major industry players, ongoing premiumization of consumer offerings, and increasing emphasis on sustainability throughout the value chain.</w:t>
      </w:r>
    </w:p>
    <w:p w14:paraId="6CA3FE1A" w14:textId="77777777" w:rsidR="00B3753C" w:rsidRPr="00B3753C" w:rsidRDefault="00B3753C" w:rsidP="00B3753C">
      <w:pPr>
        <w:jc w:val="both"/>
        <w:rPr>
          <w:rFonts w:ascii="Times New Roman" w:hAnsi="Times New Roman" w:cs="Times New Roman"/>
          <w:b/>
          <w:bCs/>
        </w:rPr>
      </w:pPr>
      <w:r w:rsidRPr="00B3753C">
        <w:rPr>
          <w:rFonts w:ascii="Times New Roman" w:hAnsi="Times New Roman" w:cs="Times New Roman"/>
          <w:b/>
          <w:bCs/>
        </w:rPr>
        <w:t>8.3 Future Research Directions</w:t>
      </w:r>
    </w:p>
    <w:p w14:paraId="6A5819BD" w14:textId="77777777" w:rsidR="00B3753C" w:rsidRPr="00B3753C" w:rsidRDefault="00B3753C" w:rsidP="00B3753C">
      <w:pPr>
        <w:numPr>
          <w:ilvl w:val="0"/>
          <w:numId w:val="8"/>
        </w:numPr>
        <w:jc w:val="both"/>
        <w:rPr>
          <w:rFonts w:ascii="Times New Roman" w:hAnsi="Times New Roman" w:cs="Times New Roman"/>
        </w:rPr>
      </w:pPr>
      <w:r w:rsidRPr="00B3753C">
        <w:rPr>
          <w:rFonts w:ascii="Times New Roman" w:hAnsi="Times New Roman" w:cs="Times New Roman"/>
        </w:rPr>
        <w:t>Develop regional-level predictive models to capture market-specific nuances and opportunities</w:t>
      </w:r>
    </w:p>
    <w:p w14:paraId="50E04FE2" w14:textId="1D92D751" w:rsidR="00B3753C" w:rsidRPr="00B3753C" w:rsidRDefault="00B3753C" w:rsidP="00B3753C">
      <w:pPr>
        <w:numPr>
          <w:ilvl w:val="0"/>
          <w:numId w:val="8"/>
        </w:numPr>
        <w:jc w:val="both"/>
        <w:rPr>
          <w:rFonts w:ascii="Times New Roman" w:hAnsi="Times New Roman" w:cs="Times New Roman"/>
        </w:rPr>
      </w:pPr>
      <w:r w:rsidRPr="00B3753C">
        <w:rPr>
          <w:rFonts w:ascii="Times New Roman" w:hAnsi="Times New Roman" w:cs="Times New Roman"/>
        </w:rPr>
        <w:t xml:space="preserve">Incorporate additional datasets on climate patterns, sustainability metrics, and consumer </w:t>
      </w:r>
      <w:r w:rsidRPr="00B3753C">
        <w:rPr>
          <w:rFonts w:ascii="Times New Roman" w:hAnsi="Times New Roman" w:cs="Times New Roman"/>
        </w:rPr>
        <w:t>behaviour</w:t>
      </w:r>
    </w:p>
    <w:p w14:paraId="48658457" w14:textId="77777777" w:rsidR="00B3753C" w:rsidRPr="00B3753C" w:rsidRDefault="00B3753C" w:rsidP="00B3753C">
      <w:pPr>
        <w:numPr>
          <w:ilvl w:val="0"/>
          <w:numId w:val="8"/>
        </w:numPr>
        <w:jc w:val="both"/>
        <w:rPr>
          <w:rFonts w:ascii="Times New Roman" w:hAnsi="Times New Roman" w:cs="Times New Roman"/>
        </w:rPr>
      </w:pPr>
      <w:r w:rsidRPr="00B3753C">
        <w:rPr>
          <w:rFonts w:ascii="Times New Roman" w:hAnsi="Times New Roman" w:cs="Times New Roman"/>
        </w:rPr>
        <w:t>Implement real-time analytics for tracking key market indicators against projections</w:t>
      </w:r>
    </w:p>
    <w:p w14:paraId="7992E561" w14:textId="77777777" w:rsidR="00B3753C" w:rsidRPr="00B3753C" w:rsidRDefault="00B3753C" w:rsidP="00B3753C">
      <w:pPr>
        <w:numPr>
          <w:ilvl w:val="0"/>
          <w:numId w:val="8"/>
        </w:numPr>
        <w:jc w:val="both"/>
        <w:rPr>
          <w:rFonts w:ascii="Times New Roman" w:hAnsi="Times New Roman" w:cs="Times New Roman"/>
        </w:rPr>
      </w:pPr>
      <w:r w:rsidRPr="00B3753C">
        <w:rPr>
          <w:rFonts w:ascii="Times New Roman" w:hAnsi="Times New Roman" w:cs="Times New Roman"/>
        </w:rPr>
        <w:t>Explore emerging technologies for production optimization and supply chain transparency</w:t>
      </w:r>
    </w:p>
    <w:p w14:paraId="1376AA09" w14:textId="77777777" w:rsidR="00B3753C" w:rsidRPr="00B3753C" w:rsidRDefault="00B3753C" w:rsidP="00B3753C">
      <w:pPr>
        <w:jc w:val="both"/>
        <w:rPr>
          <w:rFonts w:ascii="Times New Roman" w:hAnsi="Times New Roman" w:cs="Times New Roman"/>
          <w:b/>
          <w:bCs/>
        </w:rPr>
      </w:pPr>
      <w:r w:rsidRPr="00B3753C">
        <w:rPr>
          <w:rFonts w:ascii="Times New Roman" w:hAnsi="Times New Roman" w:cs="Times New Roman"/>
          <w:b/>
          <w:bCs/>
        </w:rPr>
        <w:t>8.4 Final Recommendations</w:t>
      </w:r>
    </w:p>
    <w:p w14:paraId="4A65CF0B" w14:textId="77777777" w:rsidR="00B3753C" w:rsidRPr="00B3753C" w:rsidRDefault="00B3753C" w:rsidP="00B3753C">
      <w:pPr>
        <w:jc w:val="both"/>
        <w:rPr>
          <w:rFonts w:ascii="Times New Roman" w:hAnsi="Times New Roman" w:cs="Times New Roman"/>
        </w:rPr>
      </w:pPr>
      <w:r w:rsidRPr="00B3753C">
        <w:rPr>
          <w:rFonts w:ascii="Times New Roman" w:hAnsi="Times New Roman" w:cs="Times New Roman"/>
        </w:rPr>
        <w:t>Industry stakeholders should adopt data-driven approaches to strategic planning, emphasizing adaptability to changing market conditions. Investment in sustainability and climate resilience represents both an ethical imperative and a business necessity for ensuring long-term market viability.</w:t>
      </w:r>
    </w:p>
    <w:p w14:paraId="4E736C83" w14:textId="77777777" w:rsidR="006A1A61" w:rsidRPr="00B3753C" w:rsidRDefault="006A1A61" w:rsidP="00B3753C">
      <w:pPr>
        <w:jc w:val="both"/>
        <w:rPr>
          <w:rFonts w:ascii="Times New Roman" w:hAnsi="Times New Roman" w:cs="Times New Roman"/>
        </w:rPr>
      </w:pPr>
    </w:p>
    <w:sectPr w:rsidR="006A1A61" w:rsidRPr="00B375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64814"/>
    <w:multiLevelType w:val="multilevel"/>
    <w:tmpl w:val="F66C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C28EB"/>
    <w:multiLevelType w:val="multilevel"/>
    <w:tmpl w:val="0D98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5789B"/>
    <w:multiLevelType w:val="multilevel"/>
    <w:tmpl w:val="4C86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3055E2"/>
    <w:multiLevelType w:val="multilevel"/>
    <w:tmpl w:val="0DB2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20011F"/>
    <w:multiLevelType w:val="multilevel"/>
    <w:tmpl w:val="5BDA3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361458"/>
    <w:multiLevelType w:val="multilevel"/>
    <w:tmpl w:val="61FA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73589F"/>
    <w:multiLevelType w:val="multilevel"/>
    <w:tmpl w:val="19AC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C829CD"/>
    <w:multiLevelType w:val="multilevel"/>
    <w:tmpl w:val="A3AE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1282391">
    <w:abstractNumId w:val="4"/>
  </w:num>
  <w:num w:numId="2" w16cid:durableId="1115834318">
    <w:abstractNumId w:val="0"/>
  </w:num>
  <w:num w:numId="3" w16cid:durableId="1218707819">
    <w:abstractNumId w:val="7"/>
  </w:num>
  <w:num w:numId="4" w16cid:durableId="645167474">
    <w:abstractNumId w:val="2"/>
  </w:num>
  <w:num w:numId="5" w16cid:durableId="1293441347">
    <w:abstractNumId w:val="5"/>
  </w:num>
  <w:num w:numId="6" w16cid:durableId="894967436">
    <w:abstractNumId w:val="3"/>
  </w:num>
  <w:num w:numId="7" w16cid:durableId="1591114715">
    <w:abstractNumId w:val="1"/>
  </w:num>
  <w:num w:numId="8" w16cid:durableId="20514131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53C"/>
    <w:rsid w:val="001642DC"/>
    <w:rsid w:val="00581B4C"/>
    <w:rsid w:val="005F27D1"/>
    <w:rsid w:val="006A1A61"/>
    <w:rsid w:val="00780A49"/>
    <w:rsid w:val="00B3753C"/>
    <w:rsid w:val="00B638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17B76"/>
  <w15:chartTrackingRefBased/>
  <w15:docId w15:val="{BA8AAE8E-9E6B-46AA-A830-6538882B2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5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75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75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75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75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75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75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75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75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5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75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75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75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75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75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75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75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753C"/>
    <w:rPr>
      <w:rFonts w:eastAsiaTheme="majorEastAsia" w:cstheme="majorBidi"/>
      <w:color w:val="272727" w:themeColor="text1" w:themeTint="D8"/>
    </w:rPr>
  </w:style>
  <w:style w:type="paragraph" w:styleId="Title">
    <w:name w:val="Title"/>
    <w:basedOn w:val="Normal"/>
    <w:next w:val="Normal"/>
    <w:link w:val="TitleChar"/>
    <w:uiPriority w:val="10"/>
    <w:qFormat/>
    <w:rsid w:val="00B375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5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75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75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753C"/>
    <w:pPr>
      <w:spacing w:before="160"/>
      <w:jc w:val="center"/>
    </w:pPr>
    <w:rPr>
      <w:i/>
      <w:iCs/>
      <w:color w:val="404040" w:themeColor="text1" w:themeTint="BF"/>
    </w:rPr>
  </w:style>
  <w:style w:type="character" w:customStyle="1" w:styleId="QuoteChar">
    <w:name w:val="Quote Char"/>
    <w:basedOn w:val="DefaultParagraphFont"/>
    <w:link w:val="Quote"/>
    <w:uiPriority w:val="29"/>
    <w:rsid w:val="00B3753C"/>
    <w:rPr>
      <w:i/>
      <w:iCs/>
      <w:color w:val="404040" w:themeColor="text1" w:themeTint="BF"/>
    </w:rPr>
  </w:style>
  <w:style w:type="paragraph" w:styleId="ListParagraph">
    <w:name w:val="List Paragraph"/>
    <w:basedOn w:val="Normal"/>
    <w:uiPriority w:val="34"/>
    <w:qFormat/>
    <w:rsid w:val="00B3753C"/>
    <w:pPr>
      <w:ind w:left="720"/>
      <w:contextualSpacing/>
    </w:pPr>
  </w:style>
  <w:style w:type="character" w:styleId="IntenseEmphasis">
    <w:name w:val="Intense Emphasis"/>
    <w:basedOn w:val="DefaultParagraphFont"/>
    <w:uiPriority w:val="21"/>
    <w:qFormat/>
    <w:rsid w:val="00B3753C"/>
    <w:rPr>
      <w:i/>
      <w:iCs/>
      <w:color w:val="2F5496" w:themeColor="accent1" w:themeShade="BF"/>
    </w:rPr>
  </w:style>
  <w:style w:type="paragraph" w:styleId="IntenseQuote">
    <w:name w:val="Intense Quote"/>
    <w:basedOn w:val="Normal"/>
    <w:next w:val="Normal"/>
    <w:link w:val="IntenseQuoteChar"/>
    <w:uiPriority w:val="30"/>
    <w:qFormat/>
    <w:rsid w:val="00B375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753C"/>
    <w:rPr>
      <w:i/>
      <w:iCs/>
      <w:color w:val="2F5496" w:themeColor="accent1" w:themeShade="BF"/>
    </w:rPr>
  </w:style>
  <w:style w:type="character" w:styleId="IntenseReference">
    <w:name w:val="Intense Reference"/>
    <w:basedOn w:val="DefaultParagraphFont"/>
    <w:uiPriority w:val="32"/>
    <w:qFormat/>
    <w:rsid w:val="00B3753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0705931">
      <w:bodyDiv w:val="1"/>
      <w:marLeft w:val="0"/>
      <w:marRight w:val="0"/>
      <w:marTop w:val="0"/>
      <w:marBottom w:val="0"/>
      <w:divBdr>
        <w:top w:val="none" w:sz="0" w:space="0" w:color="auto"/>
        <w:left w:val="none" w:sz="0" w:space="0" w:color="auto"/>
        <w:bottom w:val="none" w:sz="0" w:space="0" w:color="auto"/>
        <w:right w:val="none" w:sz="0" w:space="0" w:color="auto"/>
      </w:divBdr>
    </w:div>
    <w:div w:id="182230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1840</Words>
  <Characters>10488</Characters>
  <Application>Microsoft Office Word</Application>
  <DocSecurity>0</DocSecurity>
  <Lines>87</Lines>
  <Paragraphs>24</Paragraphs>
  <ScaleCrop>false</ScaleCrop>
  <Company/>
  <LinksUpToDate>false</LinksUpToDate>
  <CharactersWithSpaces>12304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dasari</dc:creator>
  <cp:keywords/>
  <dc:description/>
  <cp:lastModifiedBy>keerthi dasari</cp:lastModifiedBy>
  <cp:revision>1</cp:revision>
  <dcterms:created xsi:type="dcterms:W3CDTF">2025-04-15T18:41:00Z</dcterms:created>
  <dcterms:modified xsi:type="dcterms:W3CDTF">2025-04-15T18:47:00Z</dcterms:modified>
</cp:coreProperties>
</file>