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77777777" w:rsidR="00051C29" w:rsidRPr="00571609" w:rsidRDefault="00051C29" w:rsidP="00051C29">
      <w:pPr>
        <w:jc w:val="right"/>
        <w:rPr>
          <w:sz w:val="32"/>
          <w:szCs w:val="32"/>
        </w:rPr>
      </w:pPr>
      <w:r>
        <w:rPr>
          <w:sz w:val="32"/>
          <w:szCs w:val="32"/>
        </w:rPr>
        <w:t>NAME: KEERTHISRI D</w:t>
      </w:r>
    </w:p>
    <w:p w14:paraId="164A737B" w14:textId="77777777" w:rsidR="00051C29" w:rsidRPr="00571609" w:rsidRDefault="00051C29" w:rsidP="00051C29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EXTRACTION OF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Analyze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>
        <w:rPr>
          <w:sz w:val="32"/>
          <w:szCs w:val="32"/>
        </w:rPr>
        <w:t xml:space="preserve">Thus, browser artifacts were examined using forensic tools to analyze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696F8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2026-10-14T07:50:00Z</dcterms:created>
  <dcterms:modified xsi:type="dcterms:W3CDTF">2026-10-14T07:58:00Z</dcterms:modified>
</cp:coreProperties>
</file>