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TOOL 1: Analytical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Cloud Computing and Big Data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CSA15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6a6a6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CO2: </w:t>
      </w:r>
      <w:r w:rsidDel="00000000" w:rsidR="00000000" w:rsidRPr="00000000">
        <w:rPr>
          <w:i w:val="1"/>
          <w:iCs w:val="1"/>
          <w:rtl w:val="0"/>
        </w:rPr>
        <w:t xml:space="preserve">Analyze virtualization architectures to identify performance and security issues in cloud computing environments.</w:t>
      </w:r>
      <w:r w:rsidDel="00000000" w:rsidR="00000000" w:rsidRPr="00000000">
        <w:rPr>
          <w:rtl w:val="0"/>
        </w:rPr>
        <w:t xml:space="preserve"> (BL3)</w:t>
      </w:r>
    </w:p>
    <w:p w:rsidR="00000000" w:rsidDel="00000000" w:rsidP="00000000" w:rsidRDefault="00000000" w:rsidRPr="00000000" w14:paraId="0000000C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Assessment Tool Weightage: 40%</w:t>
      </w:r>
    </w:p>
    <w:p w:rsidR="00000000" w:rsidDel="00000000" w:rsidP="00000000" w:rsidRDefault="00000000" w:rsidRPr="00000000" w14:paraId="0000000D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20"/>
        <w:gridCol w:w="5120"/>
        <w:tblGridChange w:id="0">
          <w:tblGrid>
            <w:gridCol w:w="5120"/>
            <w:gridCol w:w="5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Dave's Taxonomy: Manipulation (Level 2)</w:t>
              <w:br w:type="textWrapping"/>
              <w:t xml:space="preserve">Question Count: 5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Marks: 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a6a6a6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I   </w:t>
      </w:r>
      <w:r w:rsidDel="00000000" w:rsidR="00000000" w:rsidRPr="00000000">
        <w:rPr>
          <w:u w:val="single"/>
          <w:rtl w:val="0"/>
        </w:rPr>
        <w:t xml:space="preserve">K.Keerthika (192521234)</w:t>
      </w:r>
      <w:r w:rsidDel="00000000" w:rsidR="00000000" w:rsidRPr="00000000">
        <w:rPr>
          <w:rtl w:val="0"/>
        </w:rPr>
        <w:t xml:space="preserve">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4">
      <w:pPr>
        <w:spacing w:after="40" w:line="240" w:lineRule="auto"/>
        <w:rPr/>
      </w:pPr>
      <w:r w:rsidDel="00000000" w:rsidR="00000000" w:rsidRPr="00000000">
        <w:rPr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5">
      <w:pPr>
        <w:spacing w:after="40" w:line="240" w:lineRule="auto"/>
        <w:rPr>
          <w:u w:val="single"/>
        </w:rPr>
      </w:pPr>
      <w:r w:rsidDel="00000000" w:rsidR="00000000" w:rsidRPr="00000000">
        <w:rPr>
          <w:rtl w:val="0"/>
        </w:rPr>
        <w:t xml:space="preserve">Signature of the student: </w:t>
      </w:r>
      <w:r w:rsidDel="00000000" w:rsidR="00000000" w:rsidRPr="00000000">
        <w:rPr>
          <w:u w:val="single"/>
          <w:rtl w:val="0"/>
        </w:rPr>
        <w:t xml:space="preserve">keerthika</w:t>
      </w:r>
    </w:p>
    <w:p w:rsidR="00000000" w:rsidDel="00000000" w:rsidP="00000000" w:rsidRDefault="00000000" w:rsidRPr="00000000" w14:paraId="00000016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Assessment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Analytical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Compare Type-1 and Type-2 hypervisors for a cloud datacenter hosting mission-critical applications. Analyze performance, security, and manageability, then justify the better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 cloud provider must isolate workloads belonging to finance, healthcare, and student portals on the same hardware. Analyze how virtualization architecture supports isolation and identify two major attack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Study the following VM host utilization snapshot and recommend corrective actions: CPU 92%, memory 88%, storage I/O latency 35 ms, average VM boot time 170 s. Explain the likely bottlenecks.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Analyze how Software Defined Datacenter architecture improves agility compared with a traditional datacenter. Support your answer with compute, storage, and network virtualization considerations.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 multi-cloud federation project fails due to identity mismatches between providers. Analyze the issue and propose a secure identity and privacy design using federation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ANSWERS:</w:t>
      </w:r>
    </w:p>
    <w:p w:rsidR="00000000" w:rsidDel="00000000" w:rsidP="00000000" w:rsidRDefault="00000000" w:rsidRPr="00000000" w14:paraId="0000001F">
      <w:pPr>
        <w:spacing w:after="4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Type-1 vs Type-2 Hypervisors </w:t>
      </w:r>
    </w:p>
    <w:tbl>
      <w:tblPr>
        <w:tblStyle w:val="Table3"/>
        <w:tblW w:w="5775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025"/>
        <w:gridCol w:w="2040"/>
        <w:tblGridChange w:id="0">
          <w:tblGrid>
            <w:gridCol w:w="1710"/>
            <w:gridCol w:w="2025"/>
            <w:gridCol w:w="2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Type-1 Hypervisor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Type-2 Hypervisor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Runs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Directly on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a host operating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secure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Centralized and 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Type-1 is better for mission-critical cloud datacenters because it offers high performance, strong security, and better reliability.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360" w:line="24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ny597px3ckc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2. Workload Isolation Using Virtualization </w:t>
      </w:r>
    </w:p>
    <w:p w:rsidR="00000000" w:rsidDel="00000000" w:rsidP="00000000" w:rsidRDefault="00000000" w:rsidRPr="00000000" w14:paraId="000000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Virtualization isolates finance, healthcare, and student workloads by: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Running each application in a separate Virtual Machine (VM).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Using the hypervisor to isolate CPU, memory, and storage.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Using virtual networks (VLANs) for network separation.</w:t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Major Attack Surfaces: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Hypervisor attacks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VM Escape attacks</w:t>
      </w:r>
    </w:p>
    <w:p w:rsidR="00000000" w:rsidDel="00000000" w:rsidP="00000000" w:rsidRDefault="00000000" w:rsidRPr="00000000" w14:paraId="000000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Conclusion: Virtualization ensures secure multi-tenant isolation while protecting sensitive data.</w:t>
      </w:r>
    </w:p>
    <w:p w:rsidR="00000000" w:rsidDel="00000000" w:rsidP="00000000" w:rsidRDefault="00000000" w:rsidRPr="00000000" w14:paraId="0000003D">
      <w:pPr>
        <w:spacing w:after="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360" w:line="24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u74ufteq52yp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3. VM Host Utilization Analysis </w:t>
      </w:r>
    </w:p>
    <w:p w:rsidR="00000000" w:rsidDel="00000000" w:rsidP="00000000" w:rsidRDefault="00000000" w:rsidRPr="00000000" w14:paraId="000000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CPU = 92%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Memory = 88%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Storage I/O Latency = 35 ms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VM Boot Time = 170 s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Likely Bottlenecks: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High CPU usage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Low available memory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Slow storage performance</w:t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Corrective Actions: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Upgrade CPU and RAM.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SSD/NVMe storage.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Migrate VMs to another host.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Balance workloads and monitor resources.</w:t>
      </w:r>
    </w:p>
    <w:p w:rsidR="00000000" w:rsidDel="00000000" w:rsidP="00000000" w:rsidRDefault="00000000" w:rsidRPr="00000000" w14:paraId="0000004D">
      <w:pPr>
        <w:spacing w:after="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360" w:line="240" w:lineRule="auto"/>
        <w:rPr>
          <w:b w:val="0"/>
          <w:bCs w:val="0"/>
          <w:color w:val="000000"/>
        </w:rPr>
      </w:pPr>
      <w:bookmarkStart w:colFirst="0" w:colLast="0" w:name="_u6i5g9r3tfoz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4. Software Defined Datacenter (SDDC) vs Traditional Datacenter</w:t>
      </w:r>
      <w:r w:rsidDel="00000000" w:rsidR="00000000" w:rsidRPr="00000000">
        <w:rPr>
          <w:rtl w:val="0"/>
        </w:rPr>
        <w:t xml:space="preserve">SDDC  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Improves agility by: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Network Virtualization: Software-defined networking for quick configuration.</w:t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Faster provisioning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Better scalability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Lower operational cost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0056">
      <w:pPr>
        <w:spacing w:after="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360" w:line="24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yfvm3x65n2vi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5. Identity Mismatch in Multi-Cloud Federation 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360" w:line="240" w:lineRule="auto"/>
        <w:rPr>
          <w:b w:val="0"/>
          <w:bCs w:val="0"/>
          <w:color w:val="000000"/>
        </w:rPr>
      </w:pPr>
      <w:bookmarkStart w:colFirst="0" w:colLast="0" w:name="_cqa6ua6vek0s" w:id="4"/>
      <w:bookmarkEnd w:id="4"/>
      <w:r w:rsidDel="00000000" w:rsidR="00000000" w:rsidRPr="00000000">
        <w:rPr>
          <w:b w:val="0"/>
          <w:bCs w:val="0"/>
          <w:color w:val="000000"/>
          <w:rtl w:val="0"/>
        </w:rPr>
        <w:t xml:space="preserve">Problem:</w:t>
        <w:br w:type="textWrapping"/>
        <w:t xml:space="preserve">Different cloud providers use different identity systems, causing login failures and access issues.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 centralized Identity Provider (IdP).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Single Sign-On (SSO).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SAML, OAuth 2.0, or OpenID Connect (OIDC).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Multi-Factor Authentication (MFA).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Role-Based Access Control (RBAC) and encryption.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Conclusion: Identity federation provides secure, seamless, and privacy-protected access across multiple cloud providers.</w:t>
      </w:r>
    </w:p>
    <w:p w:rsidR="00000000" w:rsidDel="00000000" w:rsidP="00000000" w:rsidRDefault="00000000" w:rsidRPr="00000000" w14:paraId="00000060">
      <w:pPr>
        <w:spacing w:after="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Analytical Problem Solving Rubric</w:t>
      </w:r>
    </w:p>
    <w:p w:rsidR="00000000" w:rsidDel="00000000" w:rsidP="00000000" w:rsidRDefault="00000000" w:rsidRPr="00000000" w14:paraId="00000063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7"/>
        <w:gridCol w:w="1707"/>
        <w:gridCol w:w="1707"/>
        <w:gridCol w:w="1707"/>
        <w:gridCol w:w="1707"/>
        <w:gridCol w:w="1707"/>
        <w:tblGridChange w:id="0">
          <w:tblGrid>
            <w:gridCol w:w="1707"/>
            <w:gridCol w:w="1707"/>
            <w:gridCol w:w="1707"/>
            <w:gridCol w:w="1707"/>
            <w:gridCol w:w="1707"/>
            <w:gridCol w:w="1707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4 -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2 -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1 -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Interprets all technical requirements accurately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Interprets most requirements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Misinterprets the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Analytical Reasoning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 reasoning with clear cause-effect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reasoning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analysis 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Weak or no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 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Chooses highly appropriate virtualization and security concepts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Chooses mostly suitable concepts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Partially suitable concepts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Inappropriate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Solution Quality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feasible and technically sound 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Reasonable solution with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solution with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Unclear or invalid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Presentation of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Well-structured and technically precise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Generally 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Somewhat unclear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Difficult to follow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6480" w:firstLine="720"/>
        <w:rPr>
          <w:b w:val="1"/>
          <w:bCs w:val="1"/>
        </w:rPr>
      </w:pPr>
      <w:bookmarkStart w:colFirst="0" w:colLast="0" w:name="_ur49qkr0jlfo" w:id="5"/>
      <w:bookmarkEnd w:id="5"/>
      <w:r w:rsidDel="00000000" w:rsidR="00000000" w:rsidRPr="00000000">
        <w:rPr>
          <w:b w:val="1"/>
          <w:bCs w:val="1"/>
          <w:rtl w:val="0"/>
        </w:rPr>
        <w:t xml:space="preserve">Total Marks Awarded: </w:t>
      </w:r>
    </w:p>
    <w:sectPr>
      <w:pgSz w:h="15840" w:w="12240" w:orient="portrait"/>
      <w:pgMar w:bottom="840" w:top="840" w:left="1000" w:right="10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