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
        <w:jc w:val="center"/>
      </w:pPr>
      <w:r>
        <w:rPr>
          <w:rFonts w:ascii="Times New Roman" w:cs="Times New Roman" w:eastAsia="Times New Roman" w:hAnsi="Times New Roman"/>
          <w:b/>
          <w:bCs/>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Date</w:t>
            </w:r>
          </w:p>
        </w:tc>
        <w:tc>
          <w:tcPr>
            <w:tcW w:type="dxa" w:w="61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30 September 2026</w:t>
            </w:r>
          </w:p>
        </w:tc>
      </w:tr>
      <w:tr>
        <w:tc>
          <w:tcPr>
            <w:tcW w:type="dxa" w:w="32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Team ID</w:t>
            </w:r>
          </w:p>
        </w:tc>
        <w:tc>
          <w:tcPr>
            <w:tcW w:type="dxa" w:w="61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SWTID-2026-2617</w:t>
            </w:r>
          </w:p>
        </w:tc>
      </w:tr>
      <w:tr>
        <w:tc>
          <w:tcPr>
            <w:tcW w:type="dxa" w:w="32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Project Name</w:t>
            </w:r>
          </w:p>
        </w:tc>
        <w:tc>
          <w:tcPr>
            <w:tcW w:type="dxa" w:w="61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EduGenie - Google Gemini Powered Learning Assistant</w:t>
            </w:r>
          </w:p>
        </w:tc>
      </w:tr>
      <w:tr>
        <w:tc>
          <w:tcPr>
            <w:tcW w:type="dxa" w:w="32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Maximum Marks</w:t>
            </w:r>
          </w:p>
        </w:tc>
        <w:tc>
          <w:tcPr>
            <w:tcW w:type="dxa" w:w="61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2 Marks</w:t>
            </w:r>
          </w:p>
        </w:tc>
      </w:tr>
    </w:tbl>
    <w:p>
      <w:pPr>
        <w:keepNext/>
        <w:spacing w:after="120" w:before="260"/>
      </w:pPr>
      <w:r>
        <w:rPr>
          <w:rFonts w:ascii="Times New Roman" w:cs="Times New Roman" w:eastAsia="Times New Roman" w:hAnsi="Times New Roman"/>
          <w:b/>
          <w:bCs/>
          <w:sz w:val="24"/>
          <w:szCs w:val="24"/>
        </w:rPr>
        <w:t xml:space="preserve">Define Your Technology Stack:</w:t>
      </w:r>
    </w:p>
    <w:p>
      <w:pPr>
        <w:spacing w:after="140"/>
      </w:pPr>
      <w:r>
        <w:rPr>
          <w:rFonts w:ascii="Times New Roman" w:cs="Times New Roman" w:eastAsia="Times New Roman" w:hAnsi="Times New Roman"/>
          <w:sz w:val="23"/>
          <w:szCs w:val="23"/>
        </w:rPr>
        <w:t xml:space="preserve">Identify the programming languages, frameworks, databases, front-end tools, back-end tools, and APIs that you will use to build your solution. A well-chosen technology stack ensures that your application is scalable, maintainable, and aligned with your project requirements.</w:t>
      </w:r>
    </w:p>
    <w:p>
      <w:pPr>
        <w:spacing w:after="140"/>
      </w:pPr>
      <w:r>
        <w:rPr>
          <w:rFonts w:ascii="Times New Roman" w:cs="Times New Roman" w:eastAsia="Times New Roman" w:hAnsi="Times New Roman"/>
          <w:sz w:val="23"/>
          <w:szCs w:val="23"/>
        </w:rPr>
        <w:t xml:space="preserve">Fill out the table below to detail the specific technologies chosen for each component of your architecture and provide a brief justification for your choice.</w:t>
      </w:r>
    </w:p>
    <w:p>
      <w:pPr>
        <w:keepNext/>
        <w:spacing w:after="120" w:before="260"/>
      </w:pPr>
      <w:r>
        <w:rPr>
          <w:rFonts w:ascii="Times New Roman" w:cs="Times New Roman" w:eastAsia="Times New Roman" w:hAnsi="Times New Roman"/>
          <w:b/>
          <w:bCs/>
          <w:sz w:val="24"/>
          <w:szCs w:val="24"/>
        </w:rPr>
        <w:t xml:space="preserve">Technology Stack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500"/>
        <w:gridCol w:w="3760"/>
      </w:tblGrid>
      <w:tr>
        <w:trPr>
          <w:tblHeader/>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S.No</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Architecture Component / Layer</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Technology Chosen</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Justification / Purpose</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1</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Frontend / Client-Side</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HTML5 and CSS3</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Simple and lightweight. One page (templates/index.html) with style.css gives a clean card layout for all five features and runs in any browser without extra build tools.</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2</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Backend / Server-Side</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Python with FastAPI, served by Uvicorn</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FastAPI is fast, easy to learn and defines the API endpoints with very little code. Python makes it easy to connect with the Gemini API, and each feature is kept in its own module.</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3</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Database / Data Storage</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No database used</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EduGenie generates every result on request and does not store user data, so no database is needed. Settings and the API key are kept in the .env file.</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4</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Cloud / Hosting / Deployment</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Local deployment with Uvicorn (127.0.0.1:8000)</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Runs with one command (uvicorn main:app --reload), needs no cost and is easy to test. The app can later be hosted on a cloud platform.</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5</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Version Control &amp; CI/CD</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Git and GitHub</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Easy collaboration for the team and a clear history of changes. .gitignore keeps .env, .venv and cache files out of the repository. No CI/CD pipeline is used.</w:t>
            </w:r>
          </w:p>
        </w:tc>
      </w:tr>
      <w:tr>
        <w:trPr>
          <w:cantSplit/>
        </w:trPr>
        <w:tc>
          <w:tcPr>
            <w:tcW w:type="dxa" w:w="8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6</w:t>
            </w:r>
          </w:p>
        </w:tc>
        <w:tc>
          <w:tcPr>
            <w:tcW w:type="dxa" w:w="23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bCs/>
                <w:sz w:val="23"/>
                <w:szCs w:val="23"/>
              </w:rPr>
              <w:t xml:space="preserve">Third-Party APIs / Other Tools</w:t>
            </w:r>
          </w:p>
        </w:tc>
        <w:tc>
          <w:tcPr>
            <w:tcW w:type="dxa" w:w="250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Google Gemini API; Visual Studio Code</w:t>
            </w:r>
          </w:p>
        </w:tc>
        <w:tc>
          <w:tcPr>
            <w:tcW w:type="dxa" w:w="3760"/>
            <w:tcBorders>
              <w:top w:val="single" w:color="CCCCCC" w:sz="4"/>
              <w:left w:val="single" w:color="CCCCCC" w:sz="4"/>
              <w:bottom w:val="single" w:color="CCCCCC" w:sz="4"/>
              <w:right w:val="single" w:color="CCCCCC" w:sz="4"/>
            </w:tcBorders>
            <w:tcMar>
              <w:top w:type="dxa" w:w="90"/>
              <w:left w:type="dxa" w:w="110"/>
              <w:bottom w:type="dxa" w:w="90"/>
              <w:right w:type="dxa" w:w="110"/>
            </w:tcMar>
          </w:tcPr>
          <w:p>
            <w:r>
              <w:rPr>
                <w:rFonts w:ascii="Times New Roman" w:cs="Times New Roman" w:eastAsia="Times New Roman" w:hAnsi="Times New Roman"/>
                <w:b w:val="false"/>
                <w:bCs w:val="false"/>
                <w:sz w:val="23"/>
                <w:szCs w:val="23"/>
              </w:rPr>
              <w:t xml:space="preserve">Gemini API powers question answering, explanations, summaries, quizzes and learning paths. Visual Studio Code with a virtual environment (.venv) is used for development and testing.</w:t>
            </w:r>
          </w:p>
        </w:tc>
      </w:tr>
    </w:tbl>
    <w:sectPr>
      <w:headerReference w:type="default" r:id="rId7"/>
      <w:pgSz w:w="12240" w:h="15840" w:orient="portrait"/>
      <w:pgMar w:top="1500" w:right="1440" w:bottom="9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208b20260f6aa9bb3ea9a832d3fe7d17699535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2026-10-04T02:12:29.515Z</dcterms:created>
  <dcterms:modified xsi:type="dcterms:W3CDTF">2026-10-04T02:12:29.524Z</dcterms:modified>
</cp:coreProperties>
</file>

<file path=docProps/custom.xml><?xml version="1.0" encoding="utf-8"?>
<Properties xmlns="http://schemas.openxmlformats.org/officeDocument/2006/custom-properties" xmlns:vt="http://schemas.openxmlformats.org/officeDocument/2006/docPropsVTypes"/>
</file>