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60"/>
        <w:jc w:val="center"/>
      </w:pPr>
      <w:r>
        <w:rPr>
          <w:rFonts w:ascii="Arial" w:cs="Arial" w:eastAsia="Arial" w:hAnsi="Arial"/>
          <w:b/>
          <w:bCs/>
          <w:sz w:val="28"/>
          <w:szCs w:val="28"/>
        </w:rPr>
        <w:t xml:space="preserve">Project Executable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b/>
                <w:bCs/>
                <w:sz w:val="21"/>
                <w:szCs w:val="21"/>
              </w:rPr>
              <w:t xml:space="preserve">Date</w:t>
            </w:r>
          </w:p>
        </w:tc>
        <w:tc>
          <w:tcPr>
            <w:tcW w:type="dxa" w:w="716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sz w:val="21"/>
                <w:szCs w:val="21"/>
              </w:rPr>
              <w:t xml:space="preserve">30 September 2026</w:t>
            </w:r>
          </w:p>
        </w:tc>
      </w:tr>
      <w:tr>
        <w:tc>
          <w:tcPr>
            <w:tcW w:type="dxa" w:w="220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b/>
                <w:bCs/>
                <w:sz w:val="21"/>
                <w:szCs w:val="21"/>
              </w:rPr>
              <w:t xml:space="preserve">Team ID</w:t>
            </w:r>
          </w:p>
        </w:tc>
        <w:tc>
          <w:tcPr>
            <w:tcW w:type="dxa" w:w="716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sz w:val="21"/>
                <w:szCs w:val="21"/>
              </w:rPr>
              <w:t xml:space="preserve">SWTID-2026-2617</w:t>
            </w:r>
          </w:p>
        </w:tc>
      </w:tr>
      <w:tr>
        <w:tc>
          <w:tcPr>
            <w:tcW w:type="dxa" w:w="220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b/>
                <w:bCs/>
                <w:sz w:val="21"/>
                <w:szCs w:val="21"/>
              </w:rPr>
              <w:t xml:space="preserve">Project Name</w:t>
            </w:r>
          </w:p>
        </w:tc>
        <w:tc>
          <w:tcPr>
            <w:tcW w:type="dxa" w:w="716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sz w:val="21"/>
                <w:szCs w:val="21"/>
              </w:rPr>
              <w:t xml:space="preserve">EduGenie - Google Gemini Powered Learning Assistant</w:t>
            </w:r>
          </w:p>
        </w:tc>
      </w:tr>
      <w:tr>
        <w:tc>
          <w:tcPr>
            <w:tcW w:type="dxa" w:w="220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b/>
                <w:bCs/>
                <w:sz w:val="21"/>
                <w:szCs w:val="21"/>
              </w:rPr>
              <w:t xml:space="preserve">Maximum Marks</w:t>
            </w:r>
          </w:p>
        </w:tc>
        <w:tc>
          <w:tcPr>
            <w:tcW w:type="dxa" w:w="716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sz w:val="21"/>
                <w:szCs w:val="21"/>
              </w:rPr>
              <w:t xml:space="preserve">3 Marks</w:t>
            </w:r>
          </w:p>
        </w:tc>
      </w:tr>
    </w:tbl>
    <w:p>
      <w:pPr>
        <w:keepNext/>
        <w:spacing w:after="100" w:before="260"/>
      </w:pPr>
      <w:r>
        <w:rPr>
          <w:rFonts w:ascii="Arial" w:cs="Arial" w:eastAsia="Arial" w:hAnsi="Arial"/>
          <w:b/>
          <w:bCs/>
          <w:sz w:val="22"/>
          <w:szCs w:val="22"/>
        </w:rPr>
        <w:t xml:space="preserve">Project Executable Files</w:t>
      </w:r>
    </w:p>
    <w:p>
      <w:pPr>
        <w:spacing w:after="120"/>
        <w:jc w:val="both"/>
      </w:pPr>
      <w:r>
        <w:rPr>
          <w:rFonts w:ascii="Arial" w:cs="Arial" w:eastAsia="Arial" w:hAnsi="Arial"/>
          <w:sz w:val="21"/>
          <w:szCs w:val="21"/>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w:t>
      </w:r>
    </w:p>
    <w:p>
      <w:pPr>
        <w:keepNext/>
        <w:spacing w:after="100" w:before="260"/>
      </w:pPr>
      <w:r>
        <w:rPr>
          <w:rFonts w:ascii="Arial" w:cs="Arial" w:eastAsia="Arial" w:hAnsi="Arial"/>
          <w:b/>
          <w:bCs/>
          <w:sz w:val="22"/>
          <w:szCs w:val="22"/>
        </w:rPr>
        <w:t xml:space="preserve">Step 1: Submission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260"/>
        <w:gridCol w:w="2400"/>
      </w:tblGrid>
      <w:tr>
        <w:trPr>
          <w:tblHeader/>
        </w:trPr>
        <w:tc>
          <w:tcPr>
            <w:tcW w:type="dxa" w:w="70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b/>
                <w:bCs/>
                <w:sz w:val="20"/>
                <w:szCs w:val="20"/>
              </w:rPr>
              <w:t xml:space="preserve">S.No</w:t>
            </w:r>
          </w:p>
        </w:tc>
        <w:tc>
          <w:tcPr>
            <w:tcW w:type="dxa" w:w="626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b/>
                <w:bCs/>
                <w:sz w:val="20"/>
                <w:szCs w:val="20"/>
              </w:rPr>
              <w:t xml:space="preserve">Item to Submit</w:t>
            </w:r>
          </w:p>
        </w:tc>
        <w:tc>
          <w:tcPr>
            <w:tcW w:type="dxa" w:w="240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b/>
                <w:bCs/>
                <w:sz w:val="20"/>
                <w:szCs w:val="20"/>
              </w:rPr>
              <w:t xml:space="preserve">Submitted (Yes / No / NA)</w:t>
            </w:r>
          </w:p>
        </w:tc>
      </w:tr>
      <w:tr>
        <w:trPr>
          <w:cantSplit/>
        </w:trPr>
        <w:tc>
          <w:tcPr>
            <w:tcW w:type="dxa" w:w="700"/>
            <w:tcBorders>
              <w:top w:val="single" w:color="000000" w:sz="6"/>
              <w:left w:val="single" w:color="000000" w:sz="6"/>
              <w:bottom w:val="single" w:color="000000" w:sz="6"/>
              <w:right w:val="single" w:color="000000" w:sz="6"/>
            </w:tcBorders>
            <w:tcMar>
              <w:top w:type="dxa" w:w="90"/>
              <w:left w:type="dxa" w:w="110"/>
              <w:bottom w:type="dxa" w:w="90"/>
              <w:right w:type="dxa" w:w="110"/>
            </w:tcMar>
          </w:tcPr>
          <w:p>
            <w:pPr>
              <w:jc w:val="center"/>
            </w:pPr>
            <w:r>
              <w:rPr>
                <w:rFonts w:ascii="Arial" w:cs="Arial" w:eastAsia="Arial" w:hAnsi="Arial"/>
                <w:b w:val="false"/>
                <w:bCs w:val="false"/>
                <w:sz w:val="20"/>
                <w:szCs w:val="20"/>
              </w:rPr>
              <w:t xml:space="preserve">1</w:t>
            </w:r>
          </w:p>
        </w:tc>
        <w:tc>
          <w:tcPr>
            <w:tcW w:type="dxa" w:w="626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b w:val="false"/>
                <w:bCs w:val="false"/>
                <w:sz w:val="20"/>
                <w:szCs w:val="20"/>
              </w:rPr>
              <w:t xml:space="preserve">Complete source code (all files and folders)</w:t>
            </w:r>
          </w:p>
        </w:tc>
        <w:tc>
          <w:tcPr>
            <w:tcW w:type="dxa" w:w="2400"/>
            <w:tcBorders>
              <w:top w:val="single" w:color="000000" w:sz="6"/>
              <w:left w:val="single" w:color="000000" w:sz="6"/>
              <w:bottom w:val="single" w:color="000000" w:sz="6"/>
              <w:right w:val="single" w:color="000000" w:sz="6"/>
            </w:tcBorders>
            <w:tcMar>
              <w:top w:type="dxa" w:w="90"/>
              <w:left w:type="dxa" w:w="110"/>
              <w:bottom w:type="dxa" w:w="90"/>
              <w:right w:type="dxa" w:w="110"/>
            </w:tcMar>
          </w:tcPr>
          <w:p>
            <w:pPr>
              <w:jc w:val="center"/>
            </w:pPr>
            <w:r>
              <w:rPr>
                <w:rFonts w:ascii="Arial" w:cs="Arial" w:eastAsia="Arial" w:hAnsi="Arial"/>
                <w:b w:val="false"/>
                <w:bCs w:val="false"/>
                <w:sz w:val="20"/>
                <w:szCs w:val="20"/>
              </w:rPr>
              <w:t xml:space="preserve">Yes</w:t>
            </w:r>
          </w:p>
        </w:tc>
      </w:tr>
      <w:tr>
        <w:trPr>
          <w:cantSplit/>
        </w:trPr>
        <w:tc>
          <w:tcPr>
            <w:tcW w:type="dxa" w:w="700"/>
            <w:tcBorders>
              <w:top w:val="single" w:color="000000" w:sz="6"/>
              <w:left w:val="single" w:color="000000" w:sz="6"/>
              <w:bottom w:val="single" w:color="000000" w:sz="6"/>
              <w:right w:val="single" w:color="000000" w:sz="6"/>
            </w:tcBorders>
            <w:tcMar>
              <w:top w:type="dxa" w:w="90"/>
              <w:left w:type="dxa" w:w="110"/>
              <w:bottom w:type="dxa" w:w="90"/>
              <w:right w:type="dxa" w:w="110"/>
            </w:tcMar>
          </w:tcPr>
          <w:p>
            <w:pPr>
              <w:jc w:val="center"/>
            </w:pPr>
            <w:r>
              <w:rPr>
                <w:rFonts w:ascii="Arial" w:cs="Arial" w:eastAsia="Arial" w:hAnsi="Arial"/>
                <w:b w:val="false"/>
                <w:bCs w:val="false"/>
                <w:sz w:val="20"/>
                <w:szCs w:val="20"/>
              </w:rPr>
              <w:t xml:space="preserve">2</w:t>
            </w:r>
          </w:p>
        </w:tc>
        <w:tc>
          <w:tcPr>
            <w:tcW w:type="dxa" w:w="626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b w:val="false"/>
                <w:bCs w:val="false"/>
                <w:sz w:val="20"/>
                <w:szCs w:val="20"/>
              </w:rPr>
              <w:t xml:space="preserve">README / Setup Guide (instructions to run the project)</w:t>
            </w:r>
          </w:p>
        </w:tc>
        <w:tc>
          <w:tcPr>
            <w:tcW w:type="dxa" w:w="2400"/>
            <w:tcBorders>
              <w:top w:val="single" w:color="000000" w:sz="6"/>
              <w:left w:val="single" w:color="000000" w:sz="6"/>
              <w:bottom w:val="single" w:color="000000" w:sz="6"/>
              <w:right w:val="single" w:color="000000" w:sz="6"/>
            </w:tcBorders>
            <w:tcMar>
              <w:top w:type="dxa" w:w="90"/>
              <w:left w:type="dxa" w:w="110"/>
              <w:bottom w:type="dxa" w:w="90"/>
              <w:right w:type="dxa" w:w="110"/>
            </w:tcMar>
          </w:tcPr>
          <w:p>
            <w:pPr>
              <w:jc w:val="center"/>
            </w:pPr>
            <w:r>
              <w:rPr>
                <w:rFonts w:ascii="Arial" w:cs="Arial" w:eastAsia="Arial" w:hAnsi="Arial"/>
                <w:b w:val="false"/>
                <w:bCs w:val="false"/>
                <w:sz w:val="20"/>
                <w:szCs w:val="20"/>
              </w:rPr>
              <w:t xml:space="preserve">Yes</w:t>
            </w:r>
          </w:p>
        </w:tc>
      </w:tr>
      <w:tr>
        <w:trPr>
          <w:cantSplit/>
        </w:trPr>
        <w:tc>
          <w:tcPr>
            <w:tcW w:type="dxa" w:w="700"/>
            <w:tcBorders>
              <w:top w:val="single" w:color="000000" w:sz="6"/>
              <w:left w:val="single" w:color="000000" w:sz="6"/>
              <w:bottom w:val="single" w:color="000000" w:sz="6"/>
              <w:right w:val="single" w:color="000000" w:sz="6"/>
            </w:tcBorders>
            <w:tcMar>
              <w:top w:type="dxa" w:w="90"/>
              <w:left w:type="dxa" w:w="110"/>
              <w:bottom w:type="dxa" w:w="90"/>
              <w:right w:type="dxa" w:w="110"/>
            </w:tcMar>
          </w:tcPr>
          <w:p>
            <w:pPr>
              <w:jc w:val="center"/>
            </w:pPr>
            <w:r>
              <w:rPr>
                <w:rFonts w:ascii="Arial" w:cs="Arial" w:eastAsia="Arial" w:hAnsi="Arial"/>
                <w:b w:val="false"/>
                <w:bCs w:val="false"/>
                <w:sz w:val="20"/>
                <w:szCs w:val="20"/>
              </w:rPr>
              <w:t xml:space="preserve">3</w:t>
            </w:r>
          </w:p>
        </w:tc>
        <w:tc>
          <w:tcPr>
            <w:tcW w:type="dxa" w:w="626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b w:val="false"/>
                <w:bCs w:val="false"/>
                <w:sz w:val="20"/>
                <w:szCs w:val="20"/>
              </w:rPr>
              <w:t xml:space="preserve">requirements.txt / package.json / dependency file</w:t>
            </w:r>
          </w:p>
        </w:tc>
        <w:tc>
          <w:tcPr>
            <w:tcW w:type="dxa" w:w="2400"/>
            <w:tcBorders>
              <w:top w:val="single" w:color="000000" w:sz="6"/>
              <w:left w:val="single" w:color="000000" w:sz="6"/>
              <w:bottom w:val="single" w:color="000000" w:sz="6"/>
              <w:right w:val="single" w:color="000000" w:sz="6"/>
            </w:tcBorders>
            <w:tcMar>
              <w:top w:type="dxa" w:w="90"/>
              <w:left w:type="dxa" w:w="110"/>
              <w:bottom w:type="dxa" w:w="90"/>
              <w:right w:type="dxa" w:w="110"/>
            </w:tcMar>
          </w:tcPr>
          <w:p>
            <w:pPr>
              <w:jc w:val="center"/>
            </w:pPr>
            <w:r>
              <w:rPr>
                <w:rFonts w:ascii="Arial" w:cs="Arial" w:eastAsia="Arial" w:hAnsi="Arial"/>
                <w:b w:val="false"/>
                <w:bCs w:val="false"/>
                <w:sz w:val="20"/>
                <w:szCs w:val="20"/>
              </w:rPr>
              <w:t xml:space="preserve">Yes</w:t>
            </w:r>
          </w:p>
        </w:tc>
      </w:tr>
      <w:tr>
        <w:trPr>
          <w:cantSplit/>
        </w:trPr>
        <w:tc>
          <w:tcPr>
            <w:tcW w:type="dxa" w:w="700"/>
            <w:tcBorders>
              <w:top w:val="single" w:color="000000" w:sz="6"/>
              <w:left w:val="single" w:color="000000" w:sz="6"/>
              <w:bottom w:val="single" w:color="000000" w:sz="6"/>
              <w:right w:val="single" w:color="000000" w:sz="6"/>
            </w:tcBorders>
            <w:tcMar>
              <w:top w:type="dxa" w:w="90"/>
              <w:left w:type="dxa" w:w="110"/>
              <w:bottom w:type="dxa" w:w="90"/>
              <w:right w:type="dxa" w:w="110"/>
            </w:tcMar>
          </w:tcPr>
          <w:p>
            <w:pPr>
              <w:jc w:val="center"/>
            </w:pPr>
            <w:r>
              <w:rPr>
                <w:rFonts w:ascii="Arial" w:cs="Arial" w:eastAsia="Arial" w:hAnsi="Arial"/>
                <w:b w:val="false"/>
                <w:bCs w:val="false"/>
                <w:sz w:val="20"/>
                <w:szCs w:val="20"/>
              </w:rPr>
              <w:t xml:space="preserve">4</w:t>
            </w:r>
          </w:p>
        </w:tc>
        <w:tc>
          <w:tcPr>
            <w:tcW w:type="dxa" w:w="626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b w:val="false"/>
                <w:bCs w:val="false"/>
                <w:sz w:val="20"/>
                <w:szCs w:val="20"/>
              </w:rPr>
              <w:t xml:space="preserve">Database schema / seed files (if applicable)</w:t>
            </w:r>
          </w:p>
        </w:tc>
        <w:tc>
          <w:tcPr>
            <w:tcW w:type="dxa" w:w="2400"/>
            <w:tcBorders>
              <w:top w:val="single" w:color="000000" w:sz="6"/>
              <w:left w:val="single" w:color="000000" w:sz="6"/>
              <w:bottom w:val="single" w:color="000000" w:sz="6"/>
              <w:right w:val="single" w:color="000000" w:sz="6"/>
            </w:tcBorders>
            <w:tcMar>
              <w:top w:type="dxa" w:w="90"/>
              <w:left w:type="dxa" w:w="110"/>
              <w:bottom w:type="dxa" w:w="90"/>
              <w:right w:type="dxa" w:w="110"/>
            </w:tcMar>
          </w:tcPr>
          <w:p>
            <w:pPr>
              <w:jc w:val="center"/>
            </w:pPr>
            <w:r>
              <w:rPr>
                <w:rFonts w:ascii="Arial" w:cs="Arial" w:eastAsia="Arial" w:hAnsi="Arial"/>
                <w:b w:val="false"/>
                <w:bCs w:val="false"/>
                <w:sz w:val="20"/>
                <w:szCs w:val="20"/>
              </w:rPr>
              <w:t xml:space="preserve">NA</w:t>
            </w:r>
          </w:p>
        </w:tc>
      </w:tr>
      <w:tr>
        <w:trPr>
          <w:cantSplit/>
        </w:trPr>
        <w:tc>
          <w:tcPr>
            <w:tcW w:type="dxa" w:w="700"/>
            <w:tcBorders>
              <w:top w:val="single" w:color="000000" w:sz="6"/>
              <w:left w:val="single" w:color="000000" w:sz="6"/>
              <w:bottom w:val="single" w:color="000000" w:sz="6"/>
              <w:right w:val="single" w:color="000000" w:sz="6"/>
            </w:tcBorders>
            <w:tcMar>
              <w:top w:type="dxa" w:w="90"/>
              <w:left w:type="dxa" w:w="110"/>
              <w:bottom w:type="dxa" w:w="90"/>
              <w:right w:type="dxa" w:w="110"/>
            </w:tcMar>
          </w:tcPr>
          <w:p>
            <w:pPr>
              <w:jc w:val="center"/>
            </w:pPr>
            <w:r>
              <w:rPr>
                <w:rFonts w:ascii="Arial" w:cs="Arial" w:eastAsia="Arial" w:hAnsi="Arial"/>
                <w:b w:val="false"/>
                <w:bCs w:val="false"/>
                <w:sz w:val="20"/>
                <w:szCs w:val="20"/>
              </w:rPr>
              <w:t xml:space="preserve">5</w:t>
            </w:r>
          </w:p>
        </w:tc>
        <w:tc>
          <w:tcPr>
            <w:tcW w:type="dxa" w:w="626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b w:val="false"/>
                <w:bCs w:val="false"/>
                <w:sz w:val="20"/>
                <w:szCs w:val="20"/>
              </w:rPr>
              <w:t xml:space="preserve">Environment configuration file (.env.example or similar)</w:t>
            </w:r>
          </w:p>
        </w:tc>
        <w:tc>
          <w:tcPr>
            <w:tcW w:type="dxa" w:w="2400"/>
            <w:tcBorders>
              <w:top w:val="single" w:color="000000" w:sz="6"/>
              <w:left w:val="single" w:color="000000" w:sz="6"/>
              <w:bottom w:val="single" w:color="000000" w:sz="6"/>
              <w:right w:val="single" w:color="000000" w:sz="6"/>
            </w:tcBorders>
            <w:tcMar>
              <w:top w:type="dxa" w:w="90"/>
              <w:left w:type="dxa" w:w="110"/>
              <w:bottom w:type="dxa" w:w="90"/>
              <w:right w:type="dxa" w:w="110"/>
            </w:tcMar>
          </w:tcPr>
          <w:p>
            <w:pPr>
              <w:jc w:val="center"/>
            </w:pPr>
            <w:r>
              <w:rPr>
                <w:rFonts w:ascii="Arial" w:cs="Arial" w:eastAsia="Arial" w:hAnsi="Arial"/>
                <w:b w:val="false"/>
                <w:bCs w:val="false"/>
                <w:sz w:val="20"/>
                <w:szCs w:val="20"/>
              </w:rPr>
              <w:t xml:space="preserve">Yes</w:t>
            </w:r>
          </w:p>
        </w:tc>
      </w:tr>
      <w:tr>
        <w:trPr>
          <w:cantSplit/>
        </w:trPr>
        <w:tc>
          <w:tcPr>
            <w:tcW w:type="dxa" w:w="700"/>
            <w:tcBorders>
              <w:top w:val="single" w:color="000000" w:sz="6"/>
              <w:left w:val="single" w:color="000000" w:sz="6"/>
              <w:bottom w:val="single" w:color="000000" w:sz="6"/>
              <w:right w:val="single" w:color="000000" w:sz="6"/>
            </w:tcBorders>
            <w:tcMar>
              <w:top w:type="dxa" w:w="90"/>
              <w:left w:type="dxa" w:w="110"/>
              <w:bottom w:type="dxa" w:w="90"/>
              <w:right w:type="dxa" w:w="110"/>
            </w:tcMar>
          </w:tcPr>
          <w:p>
            <w:pPr>
              <w:jc w:val="center"/>
            </w:pPr>
            <w:r>
              <w:rPr>
                <w:rFonts w:ascii="Arial" w:cs="Arial" w:eastAsia="Arial" w:hAnsi="Arial"/>
                <w:b w:val="false"/>
                <w:bCs w:val="false"/>
                <w:sz w:val="20"/>
                <w:szCs w:val="20"/>
              </w:rPr>
              <w:t xml:space="preserve">6</w:t>
            </w:r>
          </w:p>
        </w:tc>
        <w:tc>
          <w:tcPr>
            <w:tcW w:type="dxa" w:w="626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b w:val="false"/>
                <w:bCs w:val="false"/>
                <w:sz w:val="20"/>
                <w:szCs w:val="20"/>
              </w:rPr>
              <w:t xml:space="preserve">Deployed application URL (if hosted)</w:t>
            </w:r>
          </w:p>
        </w:tc>
        <w:tc>
          <w:tcPr>
            <w:tcW w:type="dxa" w:w="2400"/>
            <w:tcBorders>
              <w:top w:val="single" w:color="000000" w:sz="6"/>
              <w:left w:val="single" w:color="000000" w:sz="6"/>
              <w:bottom w:val="single" w:color="000000" w:sz="6"/>
              <w:right w:val="single" w:color="000000" w:sz="6"/>
            </w:tcBorders>
            <w:tcMar>
              <w:top w:type="dxa" w:w="90"/>
              <w:left w:type="dxa" w:w="110"/>
              <w:bottom w:type="dxa" w:w="90"/>
              <w:right w:type="dxa" w:w="110"/>
            </w:tcMar>
          </w:tcPr>
          <w:p>
            <w:pPr>
              <w:jc w:val="center"/>
            </w:pPr>
            <w:r>
              <w:rPr>
                <w:rFonts w:ascii="Arial" w:cs="Arial" w:eastAsia="Arial" w:hAnsi="Arial"/>
                <w:b w:val="false"/>
                <w:bCs w:val="false"/>
                <w:sz w:val="20"/>
                <w:szCs w:val="20"/>
              </w:rPr>
              <w:t xml:space="preserve">NA</w:t>
            </w:r>
          </w:p>
        </w:tc>
      </w:tr>
      <w:tr>
        <w:trPr>
          <w:cantSplit/>
        </w:trPr>
        <w:tc>
          <w:tcPr>
            <w:tcW w:type="dxa" w:w="700"/>
            <w:tcBorders>
              <w:top w:val="single" w:color="000000" w:sz="6"/>
              <w:left w:val="single" w:color="000000" w:sz="6"/>
              <w:bottom w:val="single" w:color="000000" w:sz="6"/>
              <w:right w:val="single" w:color="000000" w:sz="6"/>
            </w:tcBorders>
            <w:tcMar>
              <w:top w:type="dxa" w:w="90"/>
              <w:left w:type="dxa" w:w="110"/>
              <w:bottom w:type="dxa" w:w="90"/>
              <w:right w:type="dxa" w:w="110"/>
            </w:tcMar>
          </w:tcPr>
          <w:p>
            <w:pPr>
              <w:jc w:val="center"/>
            </w:pPr>
            <w:r>
              <w:rPr>
                <w:rFonts w:ascii="Arial" w:cs="Arial" w:eastAsia="Arial" w:hAnsi="Arial"/>
                <w:b w:val="false"/>
                <w:bCs w:val="false"/>
                <w:sz w:val="20"/>
                <w:szCs w:val="20"/>
              </w:rPr>
              <w:t xml:space="preserve">7</w:t>
            </w:r>
          </w:p>
        </w:tc>
        <w:tc>
          <w:tcPr>
            <w:tcW w:type="dxa" w:w="626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b w:val="false"/>
                <w:bCs w:val="false"/>
                <w:sz w:val="20"/>
                <w:szCs w:val="20"/>
              </w:rPr>
              <w:t xml:space="preserve">APK / Executable binary (if applicable for mobile/desktop apps)</w:t>
            </w:r>
          </w:p>
        </w:tc>
        <w:tc>
          <w:tcPr>
            <w:tcW w:type="dxa" w:w="2400"/>
            <w:tcBorders>
              <w:top w:val="single" w:color="000000" w:sz="6"/>
              <w:left w:val="single" w:color="000000" w:sz="6"/>
              <w:bottom w:val="single" w:color="000000" w:sz="6"/>
              <w:right w:val="single" w:color="000000" w:sz="6"/>
            </w:tcBorders>
            <w:tcMar>
              <w:top w:type="dxa" w:w="90"/>
              <w:left w:type="dxa" w:w="110"/>
              <w:bottom w:type="dxa" w:w="90"/>
              <w:right w:type="dxa" w:w="110"/>
            </w:tcMar>
          </w:tcPr>
          <w:p>
            <w:pPr>
              <w:jc w:val="center"/>
            </w:pPr>
            <w:r>
              <w:rPr>
                <w:rFonts w:ascii="Arial" w:cs="Arial" w:eastAsia="Arial" w:hAnsi="Arial"/>
                <w:b w:val="false"/>
                <w:bCs w:val="false"/>
                <w:sz w:val="20"/>
                <w:szCs w:val="20"/>
              </w:rPr>
              <w:t xml:space="preserve">NA</w:t>
            </w:r>
          </w:p>
        </w:tc>
      </w:tr>
      <w:tr>
        <w:trPr>
          <w:cantSplit/>
        </w:trPr>
        <w:tc>
          <w:tcPr>
            <w:tcW w:type="dxa" w:w="700"/>
            <w:tcBorders>
              <w:top w:val="single" w:color="000000" w:sz="6"/>
              <w:left w:val="single" w:color="000000" w:sz="6"/>
              <w:bottom w:val="single" w:color="000000" w:sz="6"/>
              <w:right w:val="single" w:color="000000" w:sz="6"/>
            </w:tcBorders>
            <w:tcMar>
              <w:top w:type="dxa" w:w="90"/>
              <w:left w:type="dxa" w:w="110"/>
              <w:bottom w:type="dxa" w:w="90"/>
              <w:right w:type="dxa" w:w="110"/>
            </w:tcMar>
          </w:tcPr>
          <w:p>
            <w:pPr>
              <w:jc w:val="center"/>
            </w:pPr>
            <w:r>
              <w:rPr>
                <w:rFonts w:ascii="Arial" w:cs="Arial" w:eastAsia="Arial" w:hAnsi="Arial"/>
                <w:b w:val="false"/>
                <w:bCs w:val="false"/>
                <w:sz w:val="20"/>
                <w:szCs w:val="20"/>
              </w:rPr>
              <w:t xml:space="preserve">8</w:t>
            </w:r>
          </w:p>
        </w:tc>
        <w:tc>
          <w:tcPr>
            <w:tcW w:type="dxa" w:w="626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b w:val="false"/>
                <w:bCs w:val="false"/>
                <w:sz w:val="20"/>
                <w:szCs w:val="20"/>
              </w:rPr>
              <w:t xml:space="preserve">Dockerfile / Containerization config (if applicable)</w:t>
            </w:r>
          </w:p>
        </w:tc>
        <w:tc>
          <w:tcPr>
            <w:tcW w:type="dxa" w:w="2400"/>
            <w:tcBorders>
              <w:top w:val="single" w:color="000000" w:sz="6"/>
              <w:left w:val="single" w:color="000000" w:sz="6"/>
              <w:bottom w:val="single" w:color="000000" w:sz="6"/>
              <w:right w:val="single" w:color="000000" w:sz="6"/>
            </w:tcBorders>
            <w:tcMar>
              <w:top w:type="dxa" w:w="90"/>
              <w:left w:type="dxa" w:w="110"/>
              <w:bottom w:type="dxa" w:w="90"/>
              <w:right w:type="dxa" w:w="110"/>
            </w:tcMar>
          </w:tcPr>
          <w:p>
            <w:pPr>
              <w:jc w:val="center"/>
            </w:pPr>
            <w:r>
              <w:rPr>
                <w:rFonts w:ascii="Arial" w:cs="Arial" w:eastAsia="Arial" w:hAnsi="Arial"/>
                <w:b w:val="false"/>
                <w:bCs w:val="false"/>
                <w:sz w:val="20"/>
                <w:szCs w:val="20"/>
              </w:rPr>
              <w:t xml:space="preserve">NA</w:t>
            </w:r>
          </w:p>
        </w:tc>
      </w:tr>
      <w:tr>
        <w:trPr>
          <w:cantSplit/>
        </w:trPr>
        <w:tc>
          <w:tcPr>
            <w:tcW w:type="dxa" w:w="700"/>
            <w:tcBorders>
              <w:top w:val="single" w:color="000000" w:sz="6"/>
              <w:left w:val="single" w:color="000000" w:sz="6"/>
              <w:bottom w:val="single" w:color="000000" w:sz="6"/>
              <w:right w:val="single" w:color="000000" w:sz="6"/>
            </w:tcBorders>
            <w:tcMar>
              <w:top w:type="dxa" w:w="90"/>
              <w:left w:type="dxa" w:w="110"/>
              <w:bottom w:type="dxa" w:w="90"/>
              <w:right w:type="dxa" w:w="110"/>
            </w:tcMar>
          </w:tcPr>
          <w:p>
            <w:pPr>
              <w:jc w:val="center"/>
            </w:pPr>
            <w:r>
              <w:rPr>
                <w:rFonts w:ascii="Arial" w:cs="Arial" w:eastAsia="Arial" w:hAnsi="Arial"/>
                <w:b w:val="false"/>
                <w:bCs w:val="false"/>
                <w:sz w:val="20"/>
                <w:szCs w:val="20"/>
              </w:rPr>
              <w:t xml:space="preserve">9</w:t>
            </w:r>
          </w:p>
        </w:tc>
        <w:tc>
          <w:tcPr>
            <w:tcW w:type="dxa" w:w="626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b w:val="false"/>
                <w:bCs w:val="false"/>
                <w:sz w:val="20"/>
                <w:szCs w:val="20"/>
              </w:rPr>
              <w:t xml:space="preserve">Test files and test results</w:t>
            </w:r>
          </w:p>
        </w:tc>
        <w:tc>
          <w:tcPr>
            <w:tcW w:type="dxa" w:w="2400"/>
            <w:tcBorders>
              <w:top w:val="single" w:color="000000" w:sz="6"/>
              <w:left w:val="single" w:color="000000" w:sz="6"/>
              <w:bottom w:val="single" w:color="000000" w:sz="6"/>
              <w:right w:val="single" w:color="000000" w:sz="6"/>
            </w:tcBorders>
            <w:tcMar>
              <w:top w:type="dxa" w:w="90"/>
              <w:left w:type="dxa" w:w="110"/>
              <w:bottom w:type="dxa" w:w="90"/>
              <w:right w:type="dxa" w:w="110"/>
            </w:tcMar>
          </w:tcPr>
          <w:p>
            <w:pPr>
              <w:jc w:val="center"/>
            </w:pPr>
            <w:r>
              <w:rPr>
                <w:rFonts w:ascii="Arial" w:cs="Arial" w:eastAsia="Arial" w:hAnsi="Arial"/>
                <w:b w:val="false"/>
                <w:bCs w:val="false"/>
                <w:sz w:val="20"/>
                <w:szCs w:val="20"/>
              </w:rPr>
              <w:t xml:space="preserve">Yes</w:t>
            </w:r>
          </w:p>
        </w:tc>
      </w:tr>
      <w:tr>
        <w:trPr>
          <w:cantSplit/>
        </w:trPr>
        <w:tc>
          <w:tcPr>
            <w:tcW w:type="dxa" w:w="700"/>
            <w:tcBorders>
              <w:top w:val="single" w:color="000000" w:sz="6"/>
              <w:left w:val="single" w:color="000000" w:sz="6"/>
              <w:bottom w:val="single" w:color="000000" w:sz="6"/>
              <w:right w:val="single" w:color="000000" w:sz="6"/>
            </w:tcBorders>
            <w:tcMar>
              <w:top w:type="dxa" w:w="90"/>
              <w:left w:type="dxa" w:w="110"/>
              <w:bottom w:type="dxa" w:w="90"/>
              <w:right w:type="dxa" w:w="110"/>
            </w:tcMar>
          </w:tcPr>
          <w:p>
            <w:pPr>
              <w:jc w:val="center"/>
            </w:pPr>
            <w:r>
              <w:rPr>
                <w:rFonts w:ascii="Arial" w:cs="Arial" w:eastAsia="Arial" w:hAnsi="Arial"/>
                <w:b w:val="false"/>
                <w:bCs w:val="false"/>
                <w:sz w:val="20"/>
                <w:szCs w:val="20"/>
              </w:rPr>
              <w:t xml:space="preserve">10</w:t>
            </w:r>
          </w:p>
        </w:tc>
        <w:tc>
          <w:tcPr>
            <w:tcW w:type="dxa" w:w="626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b w:val="false"/>
                <w:bCs w:val="false"/>
                <w:sz w:val="20"/>
                <w:szCs w:val="20"/>
              </w:rPr>
              <w:t xml:space="preserve">Demo video or walkthrough (if required)</w:t>
            </w:r>
          </w:p>
        </w:tc>
        <w:tc>
          <w:tcPr>
            <w:tcW w:type="dxa" w:w="2400"/>
            <w:tcBorders>
              <w:top w:val="single" w:color="000000" w:sz="6"/>
              <w:left w:val="single" w:color="000000" w:sz="6"/>
              <w:bottom w:val="single" w:color="000000" w:sz="6"/>
              <w:right w:val="single" w:color="000000" w:sz="6"/>
            </w:tcBorders>
            <w:tcMar>
              <w:top w:type="dxa" w:w="90"/>
              <w:left w:type="dxa" w:w="110"/>
              <w:bottom w:type="dxa" w:w="90"/>
              <w:right w:type="dxa" w:w="110"/>
            </w:tcMar>
          </w:tcPr>
          <w:p>
            <w:pPr>
              <w:jc w:val="center"/>
            </w:pPr>
            <w:r>
              <w:rPr>
                <w:rFonts w:ascii="Arial" w:cs="Arial" w:eastAsia="Arial" w:hAnsi="Arial"/>
                <w:b w:val="false"/>
                <w:bCs w:val="false"/>
                <w:sz w:val="20"/>
                <w:szCs w:val="20"/>
              </w:rPr>
              <w:t xml:space="preserve">Yes</w:t>
            </w:r>
          </w:p>
        </w:tc>
      </w:tr>
    </w:tbl>
    <w:p>
      <w:pPr>
        <w:keepNext/>
        <w:pageBreakBefore/>
        <w:spacing w:after="100" w:before="260"/>
      </w:pPr>
      <w:r>
        <w:rPr>
          <w:rFonts w:ascii="Arial" w:cs="Arial" w:eastAsia="Arial" w:hAnsi="Arial"/>
          <w:b/>
          <w:bCs/>
          <w:sz w:val="22"/>
          <w:szCs w:val="22"/>
        </w:rPr>
        <w:t xml:space="preserve">Step 2: File / Folder Structure</w:t>
      </w:r>
    </w:p>
    <w:p>
      <w:pPr>
        <w:spacing w:after="120"/>
        <w:jc w:val="both"/>
      </w:pPr>
      <w:r>
        <w:rPr>
          <w:rFonts w:ascii="Arial" w:cs="Arial" w:eastAsia="Arial" w:hAnsi="Arial"/>
          <w:sz w:val="21"/>
          <w:szCs w:val="21"/>
        </w:rPr>
        <w:t xml:space="preserve">Provide an overview of your project's file and folder structure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tcMar>
              <w:top w:type="dxa" w:w="110"/>
              <w:left w:type="dxa" w:w="160"/>
              <w:bottom w:type="dxa" w:w="110"/>
              <w:right w:type="dxa" w:w="160"/>
            </w:tcMar>
          </w:tcPr>
          <w:p>
            <w:pPr>
              <w:spacing w:after="0"/>
            </w:pPr>
            <w:r>
              <w:rPr>
                <w:rFonts w:ascii="Consolas" w:cs="Consolas" w:eastAsia="Consolas" w:hAnsi="Consolas"/>
                <w:sz w:val="19"/>
                <w:szCs w:val="19"/>
              </w:rPr>
              <w:t xml:space="preserve">EduGenie-AI/</w:t>
            </w:r>
          </w:p>
          <w:p>
            <w:pPr>
              <w:spacing w:after="0"/>
            </w:pPr>
            <w:r>
              <w:rPr>
                <w:rFonts w:ascii="Consolas" w:cs="Consolas" w:eastAsia="Consolas" w:hAnsi="Consolas"/>
                <w:sz w:val="19"/>
                <w:szCs w:val="19"/>
              </w:rPr>
              <w:t xml:space="preserve">|-- main.py</w:t>
            </w:r>
          </w:p>
          <w:p>
            <w:pPr>
              <w:spacing w:after="0"/>
            </w:pPr>
            <w:r>
              <w:rPr>
                <w:rFonts w:ascii="Consolas" w:cs="Consolas" w:eastAsia="Consolas" w:hAnsi="Consolas"/>
                <w:sz w:val="19"/>
                <w:szCs w:val="19"/>
              </w:rPr>
              <w:t xml:space="preserve">|-- config.py</w:t>
            </w:r>
          </w:p>
          <w:p>
            <w:pPr>
              <w:spacing w:after="0"/>
            </w:pPr>
            <w:r>
              <w:rPr>
                <w:rFonts w:ascii="Consolas" w:cs="Consolas" w:eastAsia="Consolas" w:hAnsi="Consolas"/>
                <w:sz w:val="19"/>
                <w:szCs w:val="19"/>
              </w:rPr>
              <w:t xml:space="preserve">|-- qa.py</w:t>
            </w:r>
          </w:p>
          <w:p>
            <w:pPr>
              <w:spacing w:after="0"/>
            </w:pPr>
            <w:r>
              <w:rPr>
                <w:rFonts w:ascii="Consolas" w:cs="Consolas" w:eastAsia="Consolas" w:hAnsi="Consolas"/>
                <w:sz w:val="19"/>
                <w:szCs w:val="19"/>
              </w:rPr>
              <w:t xml:space="preserve">|-- explanation_module.py</w:t>
            </w:r>
          </w:p>
          <w:p>
            <w:pPr>
              <w:spacing w:after="0"/>
            </w:pPr>
            <w:r>
              <w:rPr>
                <w:rFonts w:ascii="Consolas" w:cs="Consolas" w:eastAsia="Consolas" w:hAnsi="Consolas"/>
                <w:sz w:val="19"/>
                <w:szCs w:val="19"/>
              </w:rPr>
              <w:t xml:space="preserve">|-- quiz_module.py</w:t>
            </w:r>
          </w:p>
          <w:p>
            <w:pPr>
              <w:spacing w:after="0"/>
            </w:pPr>
            <w:r>
              <w:rPr>
                <w:rFonts w:ascii="Consolas" w:cs="Consolas" w:eastAsia="Consolas" w:hAnsi="Consolas"/>
                <w:sz w:val="19"/>
                <w:szCs w:val="19"/>
              </w:rPr>
              <w:t xml:space="preserve">|-- summary_module.py</w:t>
            </w:r>
          </w:p>
          <w:p>
            <w:pPr>
              <w:spacing w:after="0"/>
            </w:pPr>
            <w:r>
              <w:rPr>
                <w:rFonts w:ascii="Consolas" w:cs="Consolas" w:eastAsia="Consolas" w:hAnsi="Consolas"/>
                <w:sz w:val="19"/>
                <w:szCs w:val="19"/>
              </w:rPr>
              <w:t xml:space="preserve">|-- learning_path.py</w:t>
            </w:r>
          </w:p>
          <w:p>
            <w:pPr>
              <w:spacing w:after="0"/>
            </w:pPr>
            <w:r>
              <w:rPr>
                <w:rFonts w:ascii="Consolas" w:cs="Consolas" w:eastAsia="Consolas" w:hAnsi="Consolas"/>
                <w:sz w:val="19"/>
                <w:szCs w:val="19"/>
              </w:rPr>
              <w:t xml:space="preserve">|-- requirements.txt</w:t>
            </w:r>
          </w:p>
          <w:p>
            <w:pPr>
              <w:spacing w:after="0"/>
            </w:pPr>
            <w:r>
              <w:rPr>
                <w:rFonts w:ascii="Consolas" w:cs="Consolas" w:eastAsia="Consolas" w:hAnsi="Consolas"/>
                <w:sz w:val="19"/>
                <w:szCs w:val="19"/>
              </w:rPr>
              <w:t xml:space="preserve">|-- requirements-local.txt</w:t>
            </w:r>
          </w:p>
          <w:p>
            <w:pPr>
              <w:spacing w:after="0"/>
            </w:pPr>
            <w:r>
              <w:rPr>
                <w:rFonts w:ascii="Consolas" w:cs="Consolas" w:eastAsia="Consolas" w:hAnsi="Consolas"/>
                <w:sz w:val="19"/>
                <w:szCs w:val="19"/>
              </w:rPr>
              <w:t xml:space="preserve">|-- .env.example</w:t>
            </w:r>
          </w:p>
          <w:p>
            <w:pPr>
              <w:spacing w:after="0"/>
            </w:pPr>
            <w:r>
              <w:rPr>
                <w:rFonts w:ascii="Consolas" w:cs="Consolas" w:eastAsia="Consolas" w:hAnsi="Consolas"/>
                <w:sz w:val="19"/>
                <w:szCs w:val="19"/>
              </w:rPr>
              <w:t xml:space="preserve">|-- .gitignore</w:t>
            </w:r>
          </w:p>
          <w:p>
            <w:pPr>
              <w:spacing w:after="0"/>
            </w:pPr>
            <w:r>
              <w:rPr>
                <w:rFonts w:ascii="Consolas" w:cs="Consolas" w:eastAsia="Consolas" w:hAnsi="Consolas"/>
                <w:sz w:val="19"/>
                <w:szCs w:val="19"/>
              </w:rPr>
              <w:t xml:space="preserve">|-- README.md</w:t>
            </w:r>
          </w:p>
          <w:p>
            <w:pPr>
              <w:spacing w:after="0"/>
            </w:pPr>
            <w:r>
              <w:rPr>
                <w:rFonts w:ascii="Consolas" w:cs="Consolas" w:eastAsia="Consolas" w:hAnsi="Consolas"/>
                <w:sz w:val="19"/>
                <w:szCs w:val="19"/>
              </w:rPr>
              <w:t xml:space="preserve">|-- frontend/</w:t>
            </w:r>
          </w:p>
          <w:p>
            <w:pPr>
              <w:spacing w:after="0"/>
            </w:pPr>
            <w:r>
              <w:rPr>
                <w:rFonts w:ascii="Consolas" w:cs="Consolas" w:eastAsia="Consolas" w:hAnsi="Consolas"/>
                <w:sz w:val="19"/>
                <w:szCs w:val="19"/>
              </w:rPr>
              <w:t xml:space="preserve">|   |-- index.html</w:t>
            </w:r>
          </w:p>
          <w:p>
            <w:pPr>
              <w:spacing w:after="0"/>
            </w:pPr>
            <w:r>
              <w:rPr>
                <w:rFonts w:ascii="Consolas" w:cs="Consolas" w:eastAsia="Consolas" w:hAnsi="Consolas"/>
                <w:sz w:val="19"/>
                <w:szCs w:val="19"/>
              </w:rPr>
              <w:t xml:space="preserve">|   `-- style.css</w:t>
            </w:r>
          </w:p>
          <w:p>
            <w:pPr>
              <w:spacing w:after="0"/>
            </w:pPr>
            <w:r>
              <w:rPr>
                <w:rFonts w:ascii="Consolas" w:cs="Consolas" w:eastAsia="Consolas" w:hAnsi="Consolas"/>
                <w:sz w:val="19"/>
                <w:szCs w:val="19"/>
              </w:rPr>
              <w:t xml:space="preserve">|-- services/</w:t>
            </w:r>
          </w:p>
          <w:p>
            <w:pPr>
              <w:spacing w:after="0"/>
            </w:pPr>
            <w:r>
              <w:rPr>
                <w:rFonts w:ascii="Consolas" w:cs="Consolas" w:eastAsia="Consolas" w:hAnsi="Consolas"/>
                <w:sz w:val="19"/>
                <w:szCs w:val="19"/>
              </w:rPr>
              <w:t xml:space="preserve">|   |-- __init__.py</w:t>
            </w:r>
          </w:p>
          <w:p>
            <w:pPr>
              <w:spacing w:after="0"/>
            </w:pPr>
            <w:r>
              <w:rPr>
                <w:rFonts w:ascii="Consolas" w:cs="Consolas" w:eastAsia="Consolas" w:hAnsi="Consolas"/>
                <w:sz w:val="19"/>
                <w:szCs w:val="19"/>
              </w:rPr>
              <w:t xml:space="preserve">|   `-- gemini_client.py</w:t>
            </w:r>
          </w:p>
          <w:p>
            <w:pPr>
              <w:spacing w:after="0"/>
            </w:pPr>
            <w:r>
              <w:rPr>
                <w:rFonts w:ascii="Consolas" w:cs="Consolas" w:eastAsia="Consolas" w:hAnsi="Consolas"/>
                <w:sz w:val="19"/>
                <w:szCs w:val="19"/>
              </w:rPr>
              <w:t xml:space="preserve">`-- tests/</w:t>
            </w:r>
          </w:p>
          <w:p>
            <w:pPr>
              <w:spacing w:after="0"/>
            </w:pPr>
            <w:r>
              <w:rPr>
                <w:rFonts w:ascii="Consolas" w:cs="Consolas" w:eastAsia="Consolas" w:hAnsi="Consolas"/>
                <w:sz w:val="19"/>
                <w:szCs w:val="19"/>
              </w:rPr>
              <w:t xml:space="preserve">    |-- __init__.py</w:t>
            </w:r>
          </w:p>
          <w:p>
            <w:pPr>
              <w:spacing w:after="0"/>
            </w:pPr>
            <w:r>
              <w:rPr>
                <w:rFonts w:ascii="Consolas" w:cs="Consolas" w:eastAsia="Consolas" w:hAnsi="Consolas"/>
                <w:sz w:val="19"/>
                <w:szCs w:val="19"/>
              </w:rPr>
              <w:t xml:space="preserve">    |-- test_app.py</w:t>
            </w:r>
          </w:p>
          <w:p>
            <w:pPr>
              <w:spacing w:after="0"/>
            </w:pPr>
            <w:r>
              <w:rPr>
                <w:rFonts w:ascii="Consolas" w:cs="Consolas" w:eastAsia="Consolas" w:hAnsi="Consolas"/>
                <w:sz w:val="19"/>
                <w:szCs w:val="19"/>
              </w:rPr>
              <w:t xml:space="preserve">    `-- test_quiz_module.py</w:t>
            </w:r>
          </w:p>
        </w:tc>
      </w:tr>
    </w:tbl>
    <w:p>
      <w:pPr>
        <w:keepNext/>
        <w:spacing w:after="100" w:before="260"/>
      </w:pPr>
      <w:r>
        <w:rPr>
          <w:rFonts w:ascii="Arial" w:cs="Arial" w:eastAsia="Arial" w:hAnsi="Arial"/>
          <w:b/>
          <w:bCs/>
          <w:sz w:val="22"/>
          <w:szCs w:val="22"/>
        </w:rPr>
        <w:t xml:space="preserve">Step 3: Deployment / Access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b/>
                <w:bCs/>
                <w:sz w:val="20"/>
                <w:szCs w:val="20"/>
              </w:rPr>
              <w:t xml:space="preserve">Field</w:t>
            </w:r>
          </w:p>
        </w:tc>
        <w:tc>
          <w:tcPr>
            <w:tcW w:type="dxa" w:w="636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b/>
                <w:bCs/>
                <w:sz w:val="20"/>
                <w:szCs w:val="20"/>
              </w:rPr>
              <w:t xml:space="preserve">Details</w:t>
            </w:r>
          </w:p>
        </w:tc>
      </w:tr>
      <w:tr>
        <w:trPr>
          <w:cantSplit/>
        </w:trPr>
        <w:tc>
          <w:tcPr>
            <w:tcW w:type="dxa" w:w="300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b/>
                <w:bCs/>
                <w:sz w:val="20"/>
                <w:szCs w:val="20"/>
              </w:rPr>
              <w:t xml:space="preserve">Hosted / Deployed URL</w:t>
            </w:r>
          </w:p>
        </w:tc>
        <w:tc>
          <w:tcPr>
            <w:tcW w:type="dxa" w:w="636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b w:val="false"/>
                <w:bCs w:val="false"/>
                <w:sz w:val="20"/>
                <w:szCs w:val="20"/>
              </w:rPr>
              <w:t xml:space="preserve">Not hosted. The application runs locally at http://127.0.0.1:8000</w:t>
            </w:r>
          </w:p>
        </w:tc>
      </w:tr>
      <w:tr>
        <w:trPr>
          <w:cantSplit/>
        </w:trPr>
        <w:tc>
          <w:tcPr>
            <w:tcW w:type="dxa" w:w="300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b/>
                <w:bCs/>
                <w:sz w:val="20"/>
                <w:szCs w:val="20"/>
              </w:rPr>
              <w:t xml:space="preserve">Login Credentials (Demo)</w:t>
            </w:r>
          </w:p>
        </w:tc>
        <w:tc>
          <w:tcPr>
            <w:tcW w:type="dxa" w:w="636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b w:val="false"/>
                <w:bCs w:val="false"/>
                <w:sz w:val="20"/>
                <w:szCs w:val="20"/>
              </w:rPr>
              <w:t xml:space="preserve">Not required (no login in EduGenie)</w:t>
            </w:r>
          </w:p>
        </w:tc>
      </w:tr>
      <w:tr>
        <w:trPr>
          <w:cantSplit/>
        </w:trPr>
        <w:tc>
          <w:tcPr>
            <w:tcW w:type="dxa" w:w="300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b/>
                <w:bCs/>
                <w:sz w:val="20"/>
                <w:szCs w:val="20"/>
              </w:rPr>
              <w:t xml:space="preserve">Platform / Hosting Provider</w:t>
            </w:r>
          </w:p>
        </w:tc>
        <w:tc>
          <w:tcPr>
            <w:tcW w:type="dxa" w:w="636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b w:val="false"/>
                <w:bCs w:val="false"/>
                <w:sz w:val="20"/>
                <w:szCs w:val="20"/>
              </w:rPr>
              <w:t xml:space="preserve">Local machine (Uvicorn server); Google Gemini API in the cloud</w:t>
            </w:r>
          </w:p>
        </w:tc>
      </w:tr>
      <w:tr>
        <w:trPr>
          <w:cantSplit/>
        </w:trPr>
        <w:tc>
          <w:tcPr>
            <w:tcW w:type="dxa" w:w="300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b/>
                <w:bCs/>
                <w:sz w:val="20"/>
                <w:szCs w:val="20"/>
              </w:rPr>
              <w:t xml:space="preserve">Repository Link</w:t>
            </w:r>
          </w:p>
        </w:tc>
        <w:tc>
          <w:tcPr>
            <w:tcW w:type="dxa" w:w="6360"/>
            <w:tcBorders>
              <w:top w:val="single" w:color="000000" w:sz="6"/>
              <w:left w:val="single" w:color="000000" w:sz="6"/>
              <w:bottom w:val="single" w:color="000000" w:sz="6"/>
              <w:right w:val="single" w:color="000000" w:sz="6"/>
            </w:tcBorders>
            <w:tcMar>
              <w:top w:type="dxa" w:w="90"/>
              <w:left w:type="dxa" w:w="110"/>
              <w:bottom w:type="dxa" w:w="90"/>
              <w:right w:type="dxa" w:w="110"/>
            </w:tcMar>
          </w:tcPr>
          <w:p>
            <w:hyperlink w:history="1" r:id="rIdeb9knxo5jmro6t1zysal6">
              <w:r>
                <w:rPr>
                  <w:rFonts w:ascii="Arial" w:cs="Arial" w:eastAsia="Arial" w:hAnsi="Arial"/>
                  <w:color w:val="0563C1"/>
                  <w:sz w:val="20"/>
                  <w:szCs w:val="20"/>
                  <w:u w:val="single"/>
                </w:rPr>
                <w:t xml:space="preserve">https://github.com/Sandhiya-1208/EduGenie-AI</w:t>
              </w:r>
            </w:hyperlink>
          </w:p>
        </w:tc>
      </w:tr>
      <w:tr>
        <w:trPr>
          <w:cantSplit/>
        </w:trPr>
        <w:tc>
          <w:tcPr>
            <w:tcW w:type="dxa" w:w="300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b/>
                <w:bCs/>
                <w:sz w:val="20"/>
                <w:szCs w:val="20"/>
              </w:rPr>
              <w:t xml:space="preserve">Demo Video Link</w:t>
            </w:r>
          </w:p>
        </w:tc>
        <w:tc>
          <w:tcPr>
            <w:tcW w:type="dxa" w:w="6360"/>
            <w:tcBorders>
              <w:top w:val="single" w:color="000000" w:sz="6"/>
              <w:left w:val="single" w:color="000000" w:sz="6"/>
              <w:bottom w:val="single" w:color="000000" w:sz="6"/>
              <w:right w:val="single" w:color="000000" w:sz="6"/>
            </w:tcBorders>
            <w:tcMar>
              <w:top w:type="dxa" w:w="90"/>
              <w:left w:type="dxa" w:w="110"/>
              <w:bottom w:type="dxa" w:w="90"/>
              <w:right w:type="dxa" w:w="110"/>
            </w:tcMar>
          </w:tcPr>
          <w:p>
            <w:hyperlink w:history="1" r:id="rIdhrsf6dfnoagnmf6qqunz_">
              <w:r>
                <w:rPr>
                  <w:rFonts w:ascii="Arial" w:cs="Arial" w:eastAsia="Arial" w:hAnsi="Arial"/>
                  <w:color w:val="0563C1"/>
                  <w:sz w:val="20"/>
                  <w:szCs w:val="20"/>
                  <w:u w:val="single"/>
                </w:rPr>
                <w:t xml:space="preserve">https://drive.google.com/file/d/1218KqCcuC8Osr0tZfbg_rG5iCZ75bex2/view?usp=sharing</w:t>
              </w:r>
            </w:hyperlink>
          </w:p>
        </w:tc>
      </w:tr>
    </w:tbl>
    <w:p>
      <w:pPr>
        <w:keepNext/>
        <w:pageBreakBefore/>
        <w:spacing w:after="100" w:before="260"/>
      </w:pPr>
      <w:r>
        <w:rPr>
          <w:rFonts w:ascii="Arial" w:cs="Arial" w:eastAsia="Arial" w:hAnsi="Arial"/>
          <w:b/>
          <w:bCs/>
          <w:sz w:val="22"/>
          <w:szCs w:val="22"/>
        </w:rPr>
        <w:t xml:space="preserve">Step 4: Run Instructions</w:t>
      </w:r>
    </w:p>
    <w:p>
      <w:pPr>
        <w:spacing w:after="120"/>
        <w:jc w:val="both"/>
      </w:pPr>
      <w:r>
        <w:rPr>
          <w:rFonts w:ascii="Arial" w:cs="Arial" w:eastAsia="Arial" w:hAnsi="Arial"/>
          <w:sz w:val="21"/>
          <w:szCs w:val="21"/>
        </w:rPr>
        <w:t xml:space="preserve">Provide clear, step-by-step instructions for the evaluator to run your project locally: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tcMar>
              <w:top w:type="dxa" w:w="110"/>
              <w:left w:type="dxa" w:w="160"/>
              <w:bottom w:type="dxa" w:w="110"/>
              <w:right w:type="dxa" w:w="160"/>
            </w:tcMar>
          </w:tcPr>
          <w:p>
            <w:pPr>
              <w:spacing w:after="60" w:before="60"/>
            </w:pPr>
            <w:r>
              <w:rPr>
                <w:rFonts w:ascii="Arial" w:cs="Arial" w:eastAsia="Arial" w:hAnsi="Arial"/>
                <w:b/>
                <w:bCs/>
                <w:sz w:val="20"/>
                <w:szCs w:val="20"/>
              </w:rPr>
              <w:t xml:space="preserve">Pre-requisites:</w:t>
            </w:r>
          </w:p>
          <w:p>
            <w:pPr>
              <w:spacing w:after="80"/>
            </w:pPr>
            <w:r>
              <w:rPr>
                <w:rFonts w:ascii="Arial" w:cs="Arial" w:eastAsia="Arial" w:hAnsi="Arial"/>
                <w:sz w:val="20"/>
                <w:szCs w:val="20"/>
              </w:rPr>
              <w:t xml:space="preserve">Python 3.10 or higher, Git, an internet connection and a Google Gemini API key.</w:t>
            </w:r>
          </w:p>
          <w:p>
            <w:pPr>
              <w:spacing w:after="60"/>
            </w:pPr>
          </w:p>
          <w:p>
            <w:pPr>
              <w:spacing w:after="80"/>
            </w:pPr>
            <w:r>
              <w:rPr>
                <w:rFonts w:ascii="Arial" w:cs="Arial" w:eastAsia="Arial" w:hAnsi="Arial"/>
                <w:sz w:val="20"/>
                <w:szCs w:val="20"/>
              </w:rPr>
              <w:t xml:space="preserve">Step 1: Clone the repository: git clone https://github.com/Sandhiya-1208/EduGenie-AI.git</w:t>
            </w:r>
          </w:p>
          <w:p>
            <w:pPr>
              <w:spacing w:after="80"/>
            </w:pPr>
            <w:r>
              <w:rPr>
                <w:rFonts w:ascii="Arial" w:cs="Arial" w:eastAsia="Arial" w:hAnsi="Arial"/>
                <w:sz w:val="20"/>
                <w:szCs w:val="20"/>
              </w:rPr>
              <w:t xml:space="preserve">Step 2: Open the project folder and create a virtual environment: python -m venv .venv</w:t>
            </w:r>
          </w:p>
          <w:p>
            <w:pPr>
              <w:spacing w:after="80"/>
            </w:pPr>
            <w:r>
              <w:rPr>
                <w:rFonts w:ascii="Arial" w:cs="Arial" w:eastAsia="Arial" w:hAnsi="Arial"/>
                <w:sz w:val="20"/>
                <w:szCs w:val="20"/>
              </w:rPr>
              <w:t xml:space="preserve">Step 3: Activate it (Windows): .venv\Scripts\activate</w:t>
            </w:r>
          </w:p>
          <w:p>
            <w:pPr>
              <w:spacing w:after="80"/>
            </w:pPr>
            <w:r>
              <w:rPr>
                <w:rFonts w:ascii="Arial" w:cs="Arial" w:eastAsia="Arial" w:hAnsi="Arial"/>
                <w:sz w:val="20"/>
                <w:szCs w:val="20"/>
              </w:rPr>
              <w:t xml:space="preserve">Step 4: Install dependencies: pip install -r requirements.txt</w:t>
            </w:r>
          </w:p>
          <w:p>
            <w:pPr>
              <w:spacing w:after="80"/>
            </w:pPr>
            <w:r>
              <w:rPr>
                <w:rFonts w:ascii="Arial" w:cs="Arial" w:eastAsia="Arial" w:hAnsi="Arial"/>
                <w:sz w:val="20"/>
                <w:szCs w:val="20"/>
              </w:rPr>
              <w:t xml:space="preserve">Step 5: Configure environment: copy .env.example to .env and add your Gemini API key</w:t>
            </w:r>
          </w:p>
          <w:p>
            <w:pPr>
              <w:spacing w:after="80"/>
            </w:pPr>
            <w:r>
              <w:rPr>
                <w:rFonts w:ascii="Arial" w:cs="Arial" w:eastAsia="Arial" w:hAnsi="Arial"/>
                <w:sz w:val="20"/>
                <w:szCs w:val="20"/>
              </w:rPr>
              <w:t xml:space="preserve">Step 6: Start the application: uvicorn main:app --reload</w:t>
            </w:r>
          </w:p>
          <w:p>
            <w:pPr>
              <w:spacing w:after="80"/>
            </w:pPr>
            <w:r>
              <w:rPr>
                <w:rFonts w:ascii="Arial" w:cs="Arial" w:eastAsia="Arial" w:hAnsi="Arial"/>
                <w:sz w:val="20"/>
                <w:szCs w:val="20"/>
              </w:rPr>
              <w:t xml:space="preserve">Step 7: Open the browser at http://127.0.0.1:8000</w:t>
            </w:r>
          </w:p>
        </w:tc>
      </w:tr>
    </w:tbl>
    <w:p>
      <w:pPr>
        <w:keepNext/>
        <w:spacing w:after="100" w:before="260"/>
      </w:pPr>
      <w:r>
        <w:rPr>
          <w:rFonts w:ascii="Arial" w:cs="Arial" w:eastAsia="Arial" w:hAnsi="Arial"/>
          <w:b/>
          <w:bCs/>
          <w:sz w:val="22"/>
          <w:szCs w:val="22"/>
        </w:rPr>
        <w:t xml:space="preserve">Step 5: Known Issues /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700"/>
        <w:gridCol w:w="3960"/>
      </w:tblGrid>
      <w:tr>
        <w:trPr>
          <w:tblHeader/>
        </w:trPr>
        <w:tc>
          <w:tcPr>
            <w:tcW w:type="dxa" w:w="70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b/>
                <w:bCs/>
                <w:sz w:val="20"/>
                <w:szCs w:val="20"/>
              </w:rPr>
              <w:t xml:space="preserve">S.No</w:t>
            </w:r>
          </w:p>
        </w:tc>
        <w:tc>
          <w:tcPr>
            <w:tcW w:type="dxa" w:w="470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b/>
                <w:bCs/>
                <w:sz w:val="20"/>
                <w:szCs w:val="20"/>
              </w:rPr>
              <w:t xml:space="preserve">Known Issue / Limitation</w:t>
            </w:r>
          </w:p>
        </w:tc>
        <w:tc>
          <w:tcPr>
            <w:tcW w:type="dxa" w:w="396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b/>
                <w:bCs/>
                <w:sz w:val="20"/>
                <w:szCs w:val="20"/>
              </w:rPr>
              <w:t xml:space="preserve">Workaround / Status</w:t>
            </w:r>
          </w:p>
        </w:tc>
      </w:tr>
      <w:tr>
        <w:trPr>
          <w:cantSplit/>
        </w:trPr>
        <w:tc>
          <w:tcPr>
            <w:tcW w:type="dxa" w:w="700"/>
            <w:tcBorders>
              <w:top w:val="single" w:color="000000" w:sz="6"/>
              <w:left w:val="single" w:color="000000" w:sz="6"/>
              <w:bottom w:val="single" w:color="000000" w:sz="6"/>
              <w:right w:val="single" w:color="000000" w:sz="6"/>
            </w:tcBorders>
            <w:tcMar>
              <w:top w:type="dxa" w:w="90"/>
              <w:left w:type="dxa" w:w="110"/>
              <w:bottom w:type="dxa" w:w="90"/>
              <w:right w:type="dxa" w:w="110"/>
            </w:tcMar>
          </w:tcPr>
          <w:p>
            <w:pPr>
              <w:jc w:val="center"/>
            </w:pPr>
            <w:r>
              <w:rPr>
                <w:rFonts w:ascii="Arial" w:cs="Arial" w:eastAsia="Arial" w:hAnsi="Arial"/>
                <w:b w:val="false"/>
                <w:bCs w:val="false"/>
                <w:sz w:val="20"/>
                <w:szCs w:val="20"/>
              </w:rPr>
              <w:t xml:space="preserve">1</w:t>
            </w:r>
          </w:p>
        </w:tc>
        <w:tc>
          <w:tcPr>
            <w:tcW w:type="dxa" w:w="470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b w:val="false"/>
                <w:bCs w:val="false"/>
                <w:sz w:val="20"/>
                <w:szCs w:val="20"/>
              </w:rPr>
              <w:t xml:space="preserve">Answers show raw Markdown symbols such as ** and ### in the answer area.</w:t>
            </w:r>
          </w:p>
        </w:tc>
        <w:tc>
          <w:tcPr>
            <w:tcW w:type="dxa" w:w="396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b w:val="false"/>
                <w:bCs w:val="false"/>
                <w:sz w:val="20"/>
                <w:szCs w:val="20"/>
              </w:rPr>
              <w:t xml:space="preserve">Planned improvement: render Markdown as formatted text.</w:t>
            </w:r>
          </w:p>
        </w:tc>
      </w:tr>
      <w:tr>
        <w:trPr>
          <w:cantSplit/>
        </w:trPr>
        <w:tc>
          <w:tcPr>
            <w:tcW w:type="dxa" w:w="700"/>
            <w:tcBorders>
              <w:top w:val="single" w:color="000000" w:sz="6"/>
              <w:left w:val="single" w:color="000000" w:sz="6"/>
              <w:bottom w:val="single" w:color="000000" w:sz="6"/>
              <w:right w:val="single" w:color="000000" w:sz="6"/>
            </w:tcBorders>
            <w:tcMar>
              <w:top w:type="dxa" w:w="90"/>
              <w:left w:type="dxa" w:w="110"/>
              <w:bottom w:type="dxa" w:w="90"/>
              <w:right w:type="dxa" w:w="110"/>
            </w:tcMar>
          </w:tcPr>
          <w:p>
            <w:pPr>
              <w:jc w:val="center"/>
            </w:pPr>
            <w:r>
              <w:rPr>
                <w:rFonts w:ascii="Arial" w:cs="Arial" w:eastAsia="Arial" w:hAnsi="Arial"/>
                <w:b w:val="false"/>
                <w:bCs w:val="false"/>
                <w:sz w:val="20"/>
                <w:szCs w:val="20"/>
              </w:rPr>
              <w:t xml:space="preserve">2</w:t>
            </w:r>
          </w:p>
        </w:tc>
        <w:tc>
          <w:tcPr>
            <w:tcW w:type="dxa" w:w="470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b w:val="false"/>
                <w:bCs w:val="false"/>
                <w:sz w:val="20"/>
                <w:szCs w:val="20"/>
              </w:rPr>
              <w:t xml:space="preserve">A valid Gemini API key and an internet connection are required; requests fail if the key is missing or the API limit is reached.</w:t>
            </w:r>
          </w:p>
        </w:tc>
        <w:tc>
          <w:tcPr>
            <w:tcW w:type="dxa" w:w="396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b w:val="false"/>
                <w:bCs w:val="false"/>
                <w:sz w:val="20"/>
                <w:szCs w:val="20"/>
              </w:rPr>
              <w:t xml:space="preserve">Add a valid key in .env and try again after some time.</w:t>
            </w:r>
          </w:p>
        </w:tc>
      </w:tr>
      <w:tr>
        <w:trPr>
          <w:cantSplit/>
        </w:trPr>
        <w:tc>
          <w:tcPr>
            <w:tcW w:type="dxa" w:w="700"/>
            <w:tcBorders>
              <w:top w:val="single" w:color="000000" w:sz="6"/>
              <w:left w:val="single" w:color="000000" w:sz="6"/>
              <w:bottom w:val="single" w:color="000000" w:sz="6"/>
              <w:right w:val="single" w:color="000000" w:sz="6"/>
            </w:tcBorders>
            <w:tcMar>
              <w:top w:type="dxa" w:w="90"/>
              <w:left w:type="dxa" w:w="110"/>
              <w:bottom w:type="dxa" w:w="90"/>
              <w:right w:type="dxa" w:w="110"/>
            </w:tcMar>
          </w:tcPr>
          <w:p>
            <w:pPr>
              <w:jc w:val="center"/>
            </w:pPr>
            <w:r>
              <w:rPr>
                <w:rFonts w:ascii="Arial" w:cs="Arial" w:eastAsia="Arial" w:hAnsi="Arial"/>
                <w:b w:val="false"/>
                <w:bCs w:val="false"/>
                <w:sz w:val="20"/>
                <w:szCs w:val="20"/>
              </w:rPr>
              <w:t xml:space="preserve">3</w:t>
            </w:r>
          </w:p>
        </w:tc>
        <w:tc>
          <w:tcPr>
            <w:tcW w:type="dxa" w:w="470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b w:val="false"/>
                <w:bCs w:val="false"/>
                <w:sz w:val="20"/>
                <w:szCs w:val="20"/>
              </w:rPr>
              <w:t xml:space="preserve">No login, saved history or progress tracking.</w:t>
            </w:r>
          </w:p>
        </w:tc>
        <w:tc>
          <w:tcPr>
            <w:tcW w:type="dxa" w:w="3960"/>
            <w:tcBorders>
              <w:top w:val="single" w:color="000000" w:sz="6"/>
              <w:left w:val="single" w:color="000000" w:sz="6"/>
              <w:bottom w:val="single" w:color="000000" w:sz="6"/>
              <w:right w:val="single" w:color="000000" w:sz="6"/>
            </w:tcBorders>
            <w:tcMar>
              <w:top w:type="dxa" w:w="90"/>
              <w:left w:type="dxa" w:w="110"/>
              <w:bottom w:type="dxa" w:w="90"/>
              <w:right w:type="dxa" w:w="110"/>
            </w:tcMar>
          </w:tcPr>
          <w:p>
            <w:r>
              <w:rPr>
                <w:rFonts w:ascii="Arial" w:cs="Arial" w:eastAsia="Arial" w:hAnsi="Arial"/>
                <w:b w:val="false"/>
                <w:bCs w:val="false"/>
                <w:sz w:val="20"/>
                <w:szCs w:val="20"/>
              </w:rPr>
              <w:t xml:space="preserve">Planned as a future enhancement.</w:t>
            </w:r>
          </w:p>
        </w:tc>
      </w:tr>
    </w:tbl>
    <w:sectPr>
      <w:headerReference w:type="default" r:id="rId7"/>
      <w:pgSz w:w="12240" w:h="15840" w:orient="portrait"/>
      <w:pgMar w:top="1500" w:right="1440" w:bottom="800" w:left="1440" w:header="5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5905500" cy="476250"/>
          <wp:effectExtent t="0" r="0" b="0" l="0"/>
          <wp:docPr id="1" name="logos" descr="SmartBridge and SkillWallet logos" title="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055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eb9knxo5jmro6t1zysal6" Type="http://schemas.openxmlformats.org/officeDocument/2006/relationships/hyperlink" Target="https://github.com/Sandhiya-1208/EduGenie-AI" TargetMode="External"/><Relationship Id="rIdhrsf6dfnoagnmf6qqunz_" Type="http://schemas.openxmlformats.org/officeDocument/2006/relationships/hyperlink" Target="https://drive.google.com/file/d/1218KqCcuC8Osr0tZfbg_rG5iCZ75bex2/view?usp=sharing"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e97603c21749b3a8ca1d138aabd834828acccc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2026-10-05T06:39:09.522Z</dcterms:created>
  <dcterms:modified xsi:type="dcterms:W3CDTF">2026-10-05T06:39:09.533Z</dcterms:modified>
</cp:coreProperties>
</file>

<file path=docProps/custom.xml><?xml version="1.0" encoding="utf-8"?>
<Properties xmlns="http://schemas.openxmlformats.org/officeDocument/2006/custom-properties" xmlns:vt="http://schemas.openxmlformats.org/officeDocument/2006/docPropsVTypes"/>
</file>