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830651" w14:textId="54995350" w:rsidR="00E95649" w:rsidRDefault="00772133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7C65"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  <w:r w:rsidR="007B7C65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7B7C6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INTRODUCTION</w:t>
      </w:r>
      <w:r w:rsidR="00FA577D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2B233B4" w14:textId="77777777" w:rsidR="003752C1" w:rsidRDefault="003752C1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47B388E" w14:textId="485AFC9B" w:rsidR="00DB7F5D" w:rsidRPr="00E14ED8" w:rsidRDefault="00DB7F5D" w:rsidP="00E14ED8">
      <w:pPr>
        <w:jc w:val="both"/>
        <w:rPr>
          <w:sz w:val="28"/>
          <w:szCs w:val="28"/>
        </w:rPr>
      </w:pPr>
      <w:r w:rsidRPr="00E14ED8">
        <w:rPr>
          <w:sz w:val="28"/>
          <w:szCs w:val="28"/>
        </w:rPr>
        <w:t>Electricity theft is most serious issues with electricity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systems and has been a concern for companies. Electricity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transmission and distribution result in significant losses in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theft. This loss is increasing by the day as the electrical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authority' earnings decline. A novel approach for identifying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fraudulent clients is offered. Theft of electricity is a severe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issue in distribution network operations. The losses sustained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as a result of these energy thefts place a significant load on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power system utilities. Aside from technical challenges, illegal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energy tapping creates safety concerns, such as electric shocks,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which risk power quality and result in economic losses for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vulnerable power consumers. Physical attacks and cyber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attacks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means of electricity theft are common.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As a result, several distribution utilities have put procedures</w:t>
      </w:r>
    </w:p>
    <w:p w14:paraId="7033D241" w14:textId="3CE4BC01" w:rsidR="004A147F" w:rsidRPr="00E14ED8" w:rsidRDefault="00DB7F5D" w:rsidP="00E14ED8">
      <w:pPr>
        <w:jc w:val="both"/>
        <w:rPr>
          <w:sz w:val="28"/>
          <w:szCs w:val="28"/>
        </w:rPr>
      </w:pPr>
      <w:r w:rsidRPr="00E14ED8">
        <w:rPr>
          <w:sz w:val="28"/>
          <w:szCs w:val="28"/>
        </w:rPr>
        <w:t>in place to identify, prevent, and limit power fraud. Electricity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theft detection has typically been accomplished by physical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examinations of tamper-evident seals by field employees and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the use of costly balance meters. Although these strategies cut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unmeasured and unpaid electricity use, they remain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insufficient. Tamper-evident seals are easily manipulated, and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balance meters cannot pinpoint the offenders precisely. As a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result, distribution utilities are unable to totally prevent power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theft. Smart meters are being widely used as smart grid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building progresses. The AMI provides prospective benefits</w:t>
      </w:r>
      <w:r w:rsidR="00E14ED8">
        <w:rPr>
          <w:sz w:val="28"/>
          <w:szCs w:val="28"/>
        </w:rPr>
        <w:t xml:space="preserve"> </w:t>
      </w:r>
      <w:r w:rsidR="00E14ED8" w:rsidRPr="00E14ED8">
        <w:rPr>
          <w:sz w:val="28"/>
          <w:szCs w:val="28"/>
        </w:rPr>
        <w:t>l</w:t>
      </w:r>
      <w:r w:rsidRPr="00E14ED8">
        <w:rPr>
          <w:sz w:val="28"/>
          <w:szCs w:val="28"/>
        </w:rPr>
        <w:t>ike load control and demand response, as well as two-way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communication between distribution companies and power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customers. As a result of this, the goal of this study is to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develop a unique electrical theft detection approach to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overcome the aforementioned difficulties. Firstly, demonstrate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a broad and Deep Convolutional Neural Network model for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learning power usage and identifying power thieves. Our Deep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and Wide Convolutional Neural Network model [1] is made up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of two parts: Deep Convolutional neural components have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many convolutional layers, a pooling layer, and a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convolutional-layers. Wide components have a fully connected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layer of machine learning. The Deep Convolutional neural</w:t>
      </w:r>
      <w:r w:rsidR="00E14ED8" w:rsidRP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components capture the periodicity of power usage data, but</w:t>
      </w:r>
      <w:r w:rsidR="00E14ED8">
        <w:rPr>
          <w:sz w:val="28"/>
          <w:szCs w:val="28"/>
        </w:rPr>
        <w:t xml:space="preserve"> </w:t>
      </w:r>
      <w:r w:rsidRPr="00E14ED8">
        <w:rPr>
          <w:sz w:val="28"/>
          <w:szCs w:val="28"/>
        </w:rPr>
        <w:t>while the Wide components may gain global knowledge.</w:t>
      </w:r>
    </w:p>
    <w:sectPr w:rsidR="004A147F" w:rsidRPr="00E14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92603D" w14:textId="77777777" w:rsidR="00ED32D6" w:rsidRDefault="00ED32D6">
      <w:pPr>
        <w:spacing w:line="240" w:lineRule="auto"/>
      </w:pPr>
      <w:r>
        <w:separator/>
      </w:r>
    </w:p>
  </w:endnote>
  <w:endnote w:type="continuationSeparator" w:id="0">
    <w:p w14:paraId="77AB41C2" w14:textId="77777777" w:rsidR="00ED32D6" w:rsidRDefault="00ED32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5EA96C" w14:textId="77777777" w:rsidR="00ED32D6" w:rsidRDefault="00ED32D6">
      <w:pPr>
        <w:spacing w:after="0"/>
      </w:pPr>
      <w:r>
        <w:separator/>
      </w:r>
    </w:p>
  </w:footnote>
  <w:footnote w:type="continuationSeparator" w:id="0">
    <w:p w14:paraId="39F62F85" w14:textId="77777777" w:rsidR="00ED32D6" w:rsidRDefault="00ED32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0A151D9"/>
    <w:multiLevelType w:val="hybridMultilevel"/>
    <w:tmpl w:val="87EE58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229577">
    <w:abstractNumId w:val="1"/>
  </w:num>
  <w:num w:numId="2" w16cid:durableId="671958657">
    <w:abstractNumId w:val="0"/>
  </w:num>
  <w:num w:numId="3" w16cid:durableId="180247345">
    <w:abstractNumId w:val="0"/>
  </w:num>
  <w:num w:numId="4" w16cid:durableId="2143225358">
    <w:abstractNumId w:val="0"/>
  </w:num>
  <w:num w:numId="5" w16cid:durableId="187987260">
    <w:abstractNumId w:val="0"/>
  </w:num>
  <w:num w:numId="6" w16cid:durableId="1345860365">
    <w:abstractNumId w:val="0"/>
  </w:num>
  <w:num w:numId="7" w16cid:durableId="1405297858">
    <w:abstractNumId w:val="0"/>
  </w:num>
  <w:num w:numId="8" w16cid:durableId="1481851196">
    <w:abstractNumId w:val="0"/>
  </w:num>
  <w:num w:numId="9" w16cid:durableId="1600288828">
    <w:abstractNumId w:val="0"/>
  </w:num>
  <w:num w:numId="10" w16cid:durableId="1674526272">
    <w:abstractNumId w:val="0"/>
  </w:num>
  <w:num w:numId="11" w16cid:durableId="279193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42D9"/>
    <w:rsid w:val="001430EF"/>
    <w:rsid w:val="00143FBB"/>
    <w:rsid w:val="001F579A"/>
    <w:rsid w:val="00242908"/>
    <w:rsid w:val="00262645"/>
    <w:rsid w:val="002F6A32"/>
    <w:rsid w:val="003142D9"/>
    <w:rsid w:val="003359A7"/>
    <w:rsid w:val="003752C1"/>
    <w:rsid w:val="004A147F"/>
    <w:rsid w:val="0051114E"/>
    <w:rsid w:val="0052109C"/>
    <w:rsid w:val="005F69A4"/>
    <w:rsid w:val="00623BCD"/>
    <w:rsid w:val="0064615A"/>
    <w:rsid w:val="006A1A30"/>
    <w:rsid w:val="00772133"/>
    <w:rsid w:val="007B7C65"/>
    <w:rsid w:val="00970A27"/>
    <w:rsid w:val="009A73AF"/>
    <w:rsid w:val="009D5064"/>
    <w:rsid w:val="00B26873"/>
    <w:rsid w:val="00C52D8A"/>
    <w:rsid w:val="00D17988"/>
    <w:rsid w:val="00D441D7"/>
    <w:rsid w:val="00D87B3B"/>
    <w:rsid w:val="00DB7F5D"/>
    <w:rsid w:val="00DE479E"/>
    <w:rsid w:val="00E14ED8"/>
    <w:rsid w:val="00E82CC3"/>
    <w:rsid w:val="00E95649"/>
    <w:rsid w:val="00ED32D6"/>
    <w:rsid w:val="00F42513"/>
    <w:rsid w:val="00FA577D"/>
    <w:rsid w:val="629B2915"/>
    <w:rsid w:val="7BB5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2A3B"/>
  <w15:docId w15:val="{3E2A3767-B413-4509-AF98-F272C596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ED8"/>
  </w:style>
  <w:style w:type="paragraph" w:styleId="Heading1">
    <w:name w:val="heading 1"/>
    <w:basedOn w:val="Normal"/>
    <w:next w:val="Normal"/>
    <w:link w:val="Heading1Char"/>
    <w:uiPriority w:val="9"/>
    <w:qFormat/>
    <w:rsid w:val="00E14ED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ED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ED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E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E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E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E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E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E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4ED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14ED8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ED8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ED8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ED8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ED8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ED8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ED8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ED8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ED8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4ED8"/>
    <w:pPr>
      <w:spacing w:line="240" w:lineRule="auto"/>
    </w:pPr>
    <w:rPr>
      <w:b/>
      <w:bCs/>
      <w:smallCaps/>
      <w:color w:val="4F81BD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14ED8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4ED8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ED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E14ED8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E14ED8"/>
    <w:rPr>
      <w:b/>
      <w:bCs/>
    </w:rPr>
  </w:style>
  <w:style w:type="character" w:styleId="Emphasis">
    <w:name w:val="Emphasis"/>
    <w:basedOn w:val="DefaultParagraphFont"/>
    <w:uiPriority w:val="20"/>
    <w:qFormat/>
    <w:rsid w:val="00E14ED8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E14ED8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14ED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ED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ED8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E14ED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14ED8"/>
    <w:rPr>
      <w:b w:val="0"/>
      <w:bCs w:val="0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E14ED8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14ED8"/>
    <w:rPr>
      <w:b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14ED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4ED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Python_38</cp:lastModifiedBy>
  <cp:revision>22</cp:revision>
  <dcterms:created xsi:type="dcterms:W3CDTF">2021-10-06T06:52:00Z</dcterms:created>
  <dcterms:modified xsi:type="dcterms:W3CDTF">2025-03-12T08:59:00Z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1033-11.2.0.10447</vt:lpwstr>
  </property>
  <property fmtid="{D5CDD505-2E9C-101B-9397-08002B2CF9AE}" pid="3" name="ICV">
    <vt:lpwstr>E018C7677BF44D3281103DCB55CB3BF8</vt:lpwstr>
  </property>
</Properties>
</file>