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97F51" w14:textId="48F2A202" w:rsidR="000F35E8" w:rsidRPr="00B17565" w:rsidRDefault="00B17565">
      <w:pPr>
        <w:pStyle w:val="Heading1"/>
        <w:spacing w:before="3"/>
        <w:jc w:val="left"/>
        <w:rPr>
          <w:sz w:val="36"/>
          <w:szCs w:val="36"/>
        </w:rPr>
      </w:pPr>
      <w:r w:rsidRPr="00B17565">
        <w:rPr>
          <w:sz w:val="36"/>
          <w:szCs w:val="36"/>
        </w:rPr>
        <w:t>“CHARACTERISATION TECHIES OF A THEURAPATIC PROTEIN “</w:t>
      </w:r>
      <w:r w:rsidRPr="00B17565">
        <w:rPr>
          <w:spacing w:val="11"/>
          <w:sz w:val="36"/>
          <w:szCs w:val="36"/>
        </w:rPr>
        <w:t xml:space="preserve"> </w:t>
      </w:r>
    </w:p>
    <w:p w14:paraId="36664C66" w14:textId="77777777" w:rsidR="000F35E8" w:rsidRDefault="000F35E8">
      <w:pPr>
        <w:pStyle w:val="BodyText"/>
        <w:rPr>
          <w:rFonts w:ascii="Calibri"/>
          <w:sz w:val="37"/>
        </w:rPr>
      </w:pPr>
    </w:p>
    <w:p w14:paraId="0D8DB635" w14:textId="77777777" w:rsidR="000F35E8" w:rsidRDefault="000F35E8">
      <w:pPr>
        <w:pStyle w:val="BodyText"/>
        <w:spacing w:before="35"/>
        <w:rPr>
          <w:rFonts w:ascii="Calibri"/>
          <w:sz w:val="37"/>
        </w:rPr>
      </w:pPr>
    </w:p>
    <w:p w14:paraId="1093B7DE" w14:textId="77777777" w:rsidR="000F35E8" w:rsidRDefault="00C22DB6">
      <w:pPr>
        <w:spacing w:line="360" w:lineRule="auto"/>
        <w:ind w:left="1090" w:right="1586"/>
        <w:jc w:val="center"/>
        <w:rPr>
          <w:rFonts w:ascii="Calibri"/>
          <w:b/>
          <w:i/>
          <w:sz w:val="26"/>
        </w:rPr>
      </w:pPr>
      <w:bookmarkStart w:id="0" w:name="Introduction_Probiotics:"/>
      <w:bookmarkStart w:id="1" w:name="Mechanisms_of_Action"/>
      <w:bookmarkStart w:id="2" w:name="1._Preparation_of_Soy_Milk"/>
      <w:bookmarkStart w:id="3" w:name="•_Preparing_Agar_Plates:"/>
      <w:bookmarkStart w:id="4" w:name="9.Isolating_genomic_DNA"/>
      <w:bookmarkStart w:id="5" w:name="1._Sample_Preparation:"/>
      <w:bookmarkStart w:id="6" w:name="c._Running_the_Gel"/>
      <w:bookmarkStart w:id="7" w:name="2._PCR_Setup"/>
      <w:bookmarkStart w:id="8" w:name="Gram_Staining:"/>
      <w:bookmarkStart w:id="9" w:name="Acid_Tolerance_Test:"/>
      <w:bookmarkStart w:id="10" w:name="Antibiotic_Resistance:"/>
      <w:bookmarkStart w:id="11" w:name="References"/>
      <w:bookmarkEnd w:id="0"/>
      <w:bookmarkEnd w:id="1"/>
      <w:bookmarkEnd w:id="2"/>
      <w:bookmarkEnd w:id="3"/>
      <w:bookmarkEnd w:id="4"/>
      <w:bookmarkEnd w:id="5"/>
      <w:bookmarkEnd w:id="6"/>
      <w:bookmarkEnd w:id="7"/>
      <w:bookmarkEnd w:id="8"/>
      <w:bookmarkEnd w:id="9"/>
      <w:bookmarkEnd w:id="10"/>
      <w:bookmarkEnd w:id="11"/>
      <w:r>
        <w:rPr>
          <w:rFonts w:ascii="Calibri"/>
          <w:b/>
          <w:i/>
          <w:sz w:val="26"/>
        </w:rPr>
        <w:t>An</w:t>
      </w:r>
      <w:r>
        <w:rPr>
          <w:rFonts w:ascii="Calibri"/>
          <w:b/>
          <w:i/>
          <w:spacing w:val="-7"/>
          <w:sz w:val="26"/>
        </w:rPr>
        <w:t xml:space="preserve"> </w:t>
      </w:r>
      <w:r>
        <w:rPr>
          <w:rFonts w:ascii="Calibri"/>
          <w:b/>
          <w:i/>
          <w:sz w:val="26"/>
        </w:rPr>
        <w:t>internship</w:t>
      </w:r>
      <w:r>
        <w:rPr>
          <w:rFonts w:ascii="Calibri"/>
          <w:b/>
          <w:i/>
          <w:spacing w:val="-7"/>
          <w:sz w:val="26"/>
        </w:rPr>
        <w:t xml:space="preserve"> </w:t>
      </w:r>
      <w:r>
        <w:rPr>
          <w:rFonts w:ascii="Calibri"/>
          <w:b/>
          <w:i/>
          <w:sz w:val="26"/>
        </w:rPr>
        <w:t>report</w:t>
      </w:r>
      <w:r>
        <w:rPr>
          <w:rFonts w:ascii="Calibri"/>
          <w:b/>
          <w:i/>
          <w:spacing w:val="-5"/>
          <w:sz w:val="26"/>
        </w:rPr>
        <w:t xml:space="preserve"> </w:t>
      </w:r>
      <w:r>
        <w:rPr>
          <w:rFonts w:ascii="Calibri"/>
          <w:b/>
          <w:i/>
          <w:sz w:val="26"/>
        </w:rPr>
        <w:t>(303144309) submitted in</w:t>
      </w:r>
      <w:r>
        <w:rPr>
          <w:rFonts w:ascii="Calibri"/>
          <w:b/>
          <w:i/>
          <w:spacing w:val="-1"/>
          <w:sz w:val="26"/>
        </w:rPr>
        <w:t xml:space="preserve"> </w:t>
      </w:r>
      <w:r>
        <w:rPr>
          <w:rFonts w:ascii="Calibri"/>
          <w:b/>
          <w:i/>
          <w:sz w:val="26"/>
        </w:rPr>
        <w:t>partial fulfillment</w:t>
      </w:r>
      <w:r>
        <w:rPr>
          <w:rFonts w:ascii="Calibri"/>
          <w:b/>
          <w:i/>
          <w:spacing w:val="-5"/>
          <w:sz w:val="26"/>
        </w:rPr>
        <w:t xml:space="preserve"> </w:t>
      </w:r>
      <w:r>
        <w:rPr>
          <w:rFonts w:ascii="Calibri"/>
          <w:b/>
          <w:i/>
          <w:sz w:val="26"/>
        </w:rPr>
        <w:t>of</w:t>
      </w:r>
      <w:r>
        <w:rPr>
          <w:rFonts w:ascii="Calibri"/>
          <w:b/>
          <w:i/>
          <w:spacing w:val="-4"/>
          <w:sz w:val="26"/>
        </w:rPr>
        <w:t xml:space="preserve"> </w:t>
      </w:r>
      <w:r>
        <w:rPr>
          <w:rFonts w:ascii="Calibri"/>
          <w:b/>
          <w:i/>
          <w:sz w:val="26"/>
        </w:rPr>
        <w:t xml:space="preserve">the </w:t>
      </w:r>
      <w:bookmarkStart w:id="12" w:name="Benefits_of_Vegan_Probiotic_and_Prebioti"/>
      <w:bookmarkStart w:id="13" w:name="2._Sample_Setup:"/>
      <w:bookmarkStart w:id="14" w:name="8._DNA_Resuspension:"/>
      <w:bookmarkEnd w:id="12"/>
      <w:bookmarkEnd w:id="13"/>
      <w:bookmarkEnd w:id="14"/>
      <w:r>
        <w:rPr>
          <w:rFonts w:ascii="Calibri"/>
          <w:b/>
          <w:i/>
          <w:sz w:val="26"/>
        </w:rPr>
        <w:t>requirements for the degree of</w:t>
      </w:r>
    </w:p>
    <w:p w14:paraId="0E01845C" w14:textId="77777777" w:rsidR="000F35E8" w:rsidRDefault="00C22DB6">
      <w:pPr>
        <w:spacing w:before="172" w:line="513" w:lineRule="auto"/>
        <w:ind w:left="4392" w:right="4844"/>
        <w:jc w:val="center"/>
        <w:rPr>
          <w:b/>
          <w:sz w:val="24"/>
        </w:rPr>
      </w:pPr>
      <w:bookmarkStart w:id="15" w:name="B.TECH"/>
      <w:bookmarkStart w:id="16" w:name="Sources_of_Probiotics"/>
      <w:bookmarkStart w:id="17" w:name="5._Gram_Staining"/>
      <w:bookmarkEnd w:id="15"/>
      <w:bookmarkEnd w:id="16"/>
      <w:bookmarkEnd w:id="17"/>
      <w:r>
        <w:rPr>
          <w:b/>
          <w:color w:val="1F1F22"/>
          <w:spacing w:val="-2"/>
          <w:sz w:val="24"/>
        </w:rPr>
        <w:t xml:space="preserve">B.TECH </w:t>
      </w:r>
      <w:bookmarkStart w:id="18" w:name="IN"/>
      <w:bookmarkStart w:id="19" w:name="1._Preparing_the_Smear"/>
      <w:bookmarkStart w:id="20" w:name="6.IMViC_Test"/>
      <w:bookmarkStart w:id="21" w:name="4._Citrate_Utilization_Test"/>
      <w:bookmarkStart w:id="22" w:name="2._Cell_Lysis:"/>
      <w:bookmarkStart w:id="23" w:name="Colony_morphology_of_isolates_:"/>
      <w:bookmarkStart w:id="24" w:name="Discussion"/>
      <w:bookmarkStart w:id="25" w:name="Conclusion"/>
      <w:bookmarkEnd w:id="18"/>
      <w:bookmarkEnd w:id="19"/>
      <w:bookmarkEnd w:id="20"/>
      <w:bookmarkEnd w:id="21"/>
      <w:bookmarkEnd w:id="22"/>
      <w:bookmarkEnd w:id="23"/>
      <w:bookmarkEnd w:id="24"/>
      <w:bookmarkEnd w:id="25"/>
      <w:r>
        <w:rPr>
          <w:b/>
          <w:color w:val="1F1F22"/>
          <w:spacing w:val="-6"/>
          <w:sz w:val="24"/>
        </w:rPr>
        <w:t>IN</w:t>
      </w:r>
    </w:p>
    <w:p w14:paraId="6B3F868D" w14:textId="77777777" w:rsidR="000F35E8" w:rsidRDefault="00C22DB6">
      <w:pPr>
        <w:spacing w:line="275" w:lineRule="exact"/>
        <w:ind w:right="451"/>
        <w:jc w:val="center"/>
        <w:rPr>
          <w:b/>
          <w:sz w:val="24"/>
        </w:rPr>
      </w:pPr>
      <w:bookmarkStart w:id="26" w:name="BIOTECHNOLOGY"/>
      <w:bookmarkStart w:id="27" w:name="Probiotics_in_Vegan_Food"/>
      <w:bookmarkStart w:id="28" w:name="9._Quality_and_Quantity_Check:"/>
      <w:bookmarkStart w:id="29" w:name="TABLE_3:_OD_VALUES_OF_BILE_TOLERANCE_TES"/>
      <w:bookmarkEnd w:id="26"/>
      <w:bookmarkEnd w:id="27"/>
      <w:bookmarkEnd w:id="28"/>
      <w:bookmarkEnd w:id="29"/>
      <w:r>
        <w:rPr>
          <w:b/>
          <w:color w:val="1F1F22"/>
          <w:spacing w:val="-2"/>
          <w:sz w:val="24"/>
        </w:rPr>
        <w:t>BIOTECHNOLOGY</w:t>
      </w:r>
    </w:p>
    <w:p w14:paraId="7F19B3D9" w14:textId="77777777" w:rsidR="000F35E8" w:rsidRDefault="000F35E8">
      <w:pPr>
        <w:spacing w:before="40"/>
        <w:rPr>
          <w:b/>
          <w:sz w:val="24"/>
        </w:rPr>
      </w:pPr>
    </w:p>
    <w:p w14:paraId="181589F0" w14:textId="77777777" w:rsidR="000F35E8" w:rsidRDefault="00C22DB6">
      <w:pPr>
        <w:spacing w:before="1"/>
        <w:ind w:right="457"/>
        <w:jc w:val="center"/>
        <w:rPr>
          <w:b/>
          <w:sz w:val="28"/>
        </w:rPr>
      </w:pPr>
      <w:bookmarkStart w:id="30" w:name="BY"/>
      <w:bookmarkStart w:id="31" w:name="1._Indole_Test"/>
      <w:bookmarkStart w:id="32" w:name="3._Inoculation_and_Incubation:"/>
      <w:bookmarkStart w:id="33" w:name="11._Antibiotic_Resistance"/>
      <w:bookmarkStart w:id="34" w:name="❖_Notes"/>
      <w:bookmarkEnd w:id="30"/>
      <w:bookmarkEnd w:id="31"/>
      <w:bookmarkEnd w:id="32"/>
      <w:bookmarkEnd w:id="33"/>
      <w:bookmarkEnd w:id="34"/>
      <w:r>
        <w:rPr>
          <w:b/>
          <w:color w:val="1F1F22"/>
          <w:spacing w:val="-5"/>
          <w:sz w:val="28"/>
        </w:rPr>
        <w:t>BY</w:t>
      </w:r>
    </w:p>
    <w:p w14:paraId="0D598AA4" w14:textId="77777777" w:rsidR="000F35E8" w:rsidRDefault="000F35E8">
      <w:pPr>
        <w:spacing w:before="15"/>
        <w:rPr>
          <w:b/>
          <w:sz w:val="28"/>
        </w:rPr>
      </w:pPr>
    </w:p>
    <w:p w14:paraId="4B65E242" w14:textId="1EA5CF34" w:rsidR="00B17565" w:rsidRDefault="00C22DB6">
      <w:pPr>
        <w:spacing w:before="1" w:line="491" w:lineRule="auto"/>
        <w:ind w:left="1135" w:right="1598"/>
        <w:jc w:val="center"/>
        <w:rPr>
          <w:b/>
          <w:color w:val="1F1F22"/>
          <w:sz w:val="28"/>
        </w:rPr>
      </w:pPr>
      <w:r>
        <w:rPr>
          <w:noProof/>
        </w:rPr>
        <w:drawing>
          <wp:anchor distT="0" distB="0" distL="0" distR="0" simplePos="0" relativeHeight="487587840" behindDoc="1" locked="0" layoutInCell="1" allowOverlap="1" wp14:anchorId="0068AE5A" wp14:editId="4AF56AD1">
            <wp:simplePos x="0" y="0"/>
            <wp:positionH relativeFrom="page">
              <wp:posOffset>1196975</wp:posOffset>
            </wp:positionH>
            <wp:positionV relativeFrom="paragraph">
              <wp:posOffset>871456</wp:posOffset>
            </wp:positionV>
            <wp:extent cx="5692460" cy="1409700"/>
            <wp:effectExtent l="0" t="0" r="0" b="0"/>
            <wp:wrapTopAndBottom/>
            <wp:docPr id="1" name="Image 1" descr="Dr Priti Jaiswal - Training &amp; Placement Executive - Parul University |  Linked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r Priti Jaiswal - Training &amp; Placement Executive - Parul University |  LinkedIn"/>
                    <pic:cNvPicPr/>
                  </pic:nvPicPr>
                  <pic:blipFill>
                    <a:blip r:embed="rId8" cstate="print"/>
                    <a:stretch>
                      <a:fillRect/>
                    </a:stretch>
                  </pic:blipFill>
                  <pic:spPr>
                    <a:xfrm>
                      <a:off x="0" y="0"/>
                      <a:ext cx="5692460" cy="1409700"/>
                    </a:xfrm>
                    <a:prstGeom prst="rect">
                      <a:avLst/>
                    </a:prstGeom>
                  </pic:spPr>
                </pic:pic>
              </a:graphicData>
            </a:graphic>
          </wp:anchor>
        </w:drawing>
      </w:r>
      <w:bookmarkStart w:id="35" w:name="NERELLA_NAGA_VENKATA_SRI_UMA_ANJANA_SOWM"/>
      <w:bookmarkStart w:id="36" w:name="History"/>
      <w:bookmarkStart w:id="37" w:name="Development"/>
      <w:bookmarkStart w:id="38" w:name="TABLE_2_:_OD_VALUES_OF_ACID_TOLERANCE_TE"/>
      <w:bookmarkEnd w:id="35"/>
      <w:bookmarkEnd w:id="36"/>
      <w:bookmarkEnd w:id="37"/>
      <w:bookmarkEnd w:id="38"/>
      <w:r w:rsidR="00B17565">
        <w:rPr>
          <w:b/>
          <w:color w:val="1F1F22"/>
          <w:sz w:val="28"/>
        </w:rPr>
        <w:t>TEEGURU EPSITHA</w:t>
      </w:r>
    </w:p>
    <w:p w14:paraId="3F286FDF" w14:textId="42802F41" w:rsidR="000F35E8" w:rsidRDefault="00C22DB6">
      <w:pPr>
        <w:spacing w:before="1" w:line="491" w:lineRule="auto"/>
        <w:ind w:left="1135" w:right="1598"/>
        <w:jc w:val="center"/>
        <w:rPr>
          <w:b/>
          <w:sz w:val="28"/>
        </w:rPr>
      </w:pPr>
      <w:r>
        <w:rPr>
          <w:b/>
          <w:color w:val="1F1F22"/>
          <w:sz w:val="28"/>
        </w:rPr>
        <w:t xml:space="preserve"> </w:t>
      </w:r>
      <w:bookmarkStart w:id="39" w:name="220305144018"/>
      <w:bookmarkStart w:id="40" w:name="3._Serial_Dilution_of_Soy_Milk"/>
      <w:bookmarkStart w:id="41" w:name="3._Phenol-Chloroform_Extraction:"/>
      <w:bookmarkEnd w:id="39"/>
      <w:bookmarkEnd w:id="40"/>
      <w:bookmarkEnd w:id="41"/>
      <w:r>
        <w:rPr>
          <w:b/>
          <w:color w:val="1F1F22"/>
          <w:spacing w:val="-2"/>
          <w:sz w:val="28"/>
        </w:rPr>
        <w:t>2203051440</w:t>
      </w:r>
      <w:r w:rsidR="00B17565">
        <w:rPr>
          <w:b/>
          <w:color w:val="1F1F22"/>
          <w:spacing w:val="-2"/>
          <w:sz w:val="28"/>
        </w:rPr>
        <w:t>061</w:t>
      </w:r>
    </w:p>
    <w:p w14:paraId="0D58A3FE" w14:textId="77777777" w:rsidR="000F35E8" w:rsidRDefault="000F35E8">
      <w:pPr>
        <w:rPr>
          <w:b/>
          <w:sz w:val="28"/>
        </w:rPr>
      </w:pPr>
    </w:p>
    <w:p w14:paraId="1C9802EB" w14:textId="77777777" w:rsidR="000F35E8" w:rsidRDefault="000F35E8">
      <w:pPr>
        <w:spacing w:before="111"/>
        <w:rPr>
          <w:b/>
          <w:sz w:val="28"/>
        </w:rPr>
      </w:pPr>
    </w:p>
    <w:p w14:paraId="0EB4BB54" w14:textId="77777777" w:rsidR="000F35E8" w:rsidRDefault="00C22DB6">
      <w:pPr>
        <w:ind w:right="384"/>
        <w:jc w:val="center"/>
        <w:rPr>
          <w:sz w:val="28"/>
        </w:rPr>
      </w:pPr>
      <w:bookmarkStart w:id="42" w:name="Types_of_Probiotics"/>
      <w:bookmarkStart w:id="43" w:name="Health_Benefits"/>
      <w:bookmarkStart w:id="44" w:name="•_Calculate_the_Required_Amount_of_MRS_A"/>
      <w:bookmarkStart w:id="45" w:name="2._Heat_Fixing"/>
      <w:bookmarkStart w:id="46" w:name="3._Gram_Staining"/>
      <w:bookmarkStart w:id="47" w:name="2._Methyl_Red_Test"/>
      <w:bookmarkStart w:id="48" w:name="7._Acid_Tolerance_Test"/>
      <w:bookmarkStart w:id="49" w:name="1._Inoculation_and_Preparation:"/>
      <w:bookmarkStart w:id="50" w:name="2._Sample_Preparation:"/>
      <w:bookmarkStart w:id="51" w:name="10._Gel_electrophoresis_run"/>
      <w:bookmarkStart w:id="52" w:name="12._Polymerase_Chain_Reaction_(PCR)"/>
      <w:bookmarkStart w:id="53" w:name="1._Genomic_DNA_Extraction"/>
      <w:bookmarkStart w:id="54" w:name="3._PCR_Cycling_Conditions"/>
      <w:bookmarkStart w:id="55" w:name="MRS_agar_plate_with_growth:"/>
      <w:bookmarkEnd w:id="42"/>
      <w:bookmarkEnd w:id="43"/>
      <w:bookmarkEnd w:id="44"/>
      <w:bookmarkEnd w:id="45"/>
      <w:bookmarkEnd w:id="46"/>
      <w:bookmarkEnd w:id="47"/>
      <w:bookmarkEnd w:id="48"/>
      <w:bookmarkEnd w:id="49"/>
      <w:bookmarkEnd w:id="50"/>
      <w:bookmarkEnd w:id="51"/>
      <w:bookmarkEnd w:id="52"/>
      <w:bookmarkEnd w:id="53"/>
      <w:bookmarkEnd w:id="54"/>
      <w:bookmarkEnd w:id="55"/>
      <w:r>
        <w:rPr>
          <w:sz w:val="28"/>
        </w:rPr>
        <w:t>B,TECH</w:t>
      </w:r>
      <w:r>
        <w:rPr>
          <w:spacing w:val="-6"/>
          <w:sz w:val="28"/>
        </w:rPr>
        <w:t xml:space="preserve"> </w:t>
      </w:r>
      <w:r>
        <w:rPr>
          <w:spacing w:val="-2"/>
          <w:sz w:val="28"/>
        </w:rPr>
        <w:t>BIOTECHNOLOGY</w:t>
      </w:r>
    </w:p>
    <w:p w14:paraId="468343B5" w14:textId="77777777" w:rsidR="000F35E8" w:rsidRDefault="00C22DB6">
      <w:pPr>
        <w:spacing w:before="163" w:line="357" w:lineRule="auto"/>
        <w:ind w:left="2986" w:right="3197" w:firstLine="405"/>
        <w:rPr>
          <w:sz w:val="28"/>
        </w:rPr>
      </w:pPr>
      <w:bookmarkStart w:id="56" w:name="5._Second_Phenol-Chloroform_Extraction:"/>
      <w:bookmarkStart w:id="57" w:name="a._Gel_Preparation"/>
      <w:bookmarkEnd w:id="56"/>
      <w:bookmarkEnd w:id="57"/>
      <w:r>
        <w:rPr>
          <w:sz w:val="28"/>
        </w:rPr>
        <w:t xml:space="preserve">Parul institute of technology </w:t>
      </w:r>
      <w:bookmarkStart w:id="58" w:name="o_Procedure:"/>
      <w:bookmarkEnd w:id="58"/>
      <w:r>
        <w:rPr>
          <w:sz w:val="28"/>
        </w:rPr>
        <w:t>Parul</w:t>
      </w:r>
      <w:r>
        <w:rPr>
          <w:spacing w:val="-12"/>
          <w:sz w:val="28"/>
        </w:rPr>
        <w:t xml:space="preserve"> </w:t>
      </w:r>
      <w:r>
        <w:rPr>
          <w:sz w:val="28"/>
        </w:rPr>
        <w:t>university,</w:t>
      </w:r>
      <w:r>
        <w:rPr>
          <w:spacing w:val="-13"/>
          <w:sz w:val="28"/>
        </w:rPr>
        <w:t xml:space="preserve"> </w:t>
      </w:r>
      <w:r>
        <w:rPr>
          <w:sz w:val="28"/>
        </w:rPr>
        <w:t>Vadodara,</w:t>
      </w:r>
      <w:r>
        <w:rPr>
          <w:spacing w:val="-13"/>
          <w:sz w:val="28"/>
        </w:rPr>
        <w:t xml:space="preserve"> </w:t>
      </w:r>
      <w:r>
        <w:rPr>
          <w:sz w:val="28"/>
        </w:rPr>
        <w:t>Gujarat</w:t>
      </w:r>
    </w:p>
    <w:p w14:paraId="34C94774" w14:textId="77777777" w:rsidR="000F35E8" w:rsidRDefault="00C22DB6">
      <w:pPr>
        <w:spacing w:before="6"/>
        <w:ind w:left="4512"/>
        <w:rPr>
          <w:sz w:val="28"/>
        </w:rPr>
      </w:pPr>
      <w:bookmarkStart w:id="59" w:name="3._Incubation_and_Measurement:"/>
      <w:bookmarkEnd w:id="59"/>
      <w:r>
        <w:rPr>
          <w:spacing w:val="-2"/>
          <w:sz w:val="28"/>
        </w:rPr>
        <w:t>2024-</w:t>
      </w:r>
      <w:r>
        <w:rPr>
          <w:spacing w:val="-5"/>
          <w:sz w:val="28"/>
        </w:rPr>
        <w:t>25</w:t>
      </w:r>
    </w:p>
    <w:p w14:paraId="28C6F8AC" w14:textId="77777777" w:rsidR="000F35E8" w:rsidRDefault="000F35E8">
      <w:pPr>
        <w:rPr>
          <w:sz w:val="28"/>
        </w:rPr>
        <w:sectPr w:rsidR="000F35E8">
          <w:footerReference w:type="default" r:id="rId9"/>
          <w:type w:val="continuous"/>
          <w:pgSz w:w="12240" w:h="15840"/>
          <w:pgMar w:top="980" w:right="1220" w:bottom="280" w:left="680" w:header="720" w:footer="720" w:gutter="0"/>
          <w:cols w:space="720"/>
        </w:sectPr>
      </w:pPr>
    </w:p>
    <w:p w14:paraId="743E958E" w14:textId="77777777" w:rsidR="000F35E8" w:rsidRDefault="00C22DB6">
      <w:pPr>
        <w:spacing w:before="18" w:line="256" w:lineRule="auto"/>
        <w:ind w:left="520" w:right="710"/>
        <w:rPr>
          <w:rFonts w:ascii="Calibri"/>
          <w:b/>
          <w:sz w:val="26"/>
        </w:rPr>
      </w:pPr>
      <w:bookmarkStart w:id="60" w:name="Biotechnology_Department_Parul_Institute"/>
      <w:bookmarkEnd w:id="60"/>
      <w:r>
        <w:rPr>
          <w:rFonts w:ascii="Calibri"/>
          <w:b/>
          <w:sz w:val="26"/>
        </w:rPr>
        <w:lastRenderedPageBreak/>
        <w:t>Biotechnology Department Parul Institute of Technology, Parul University, Vadodara, Gujarat (India) may,2024</w:t>
      </w:r>
    </w:p>
    <w:p w14:paraId="1FFC55D5" w14:textId="77777777" w:rsidR="000F35E8" w:rsidRDefault="000F35E8">
      <w:pPr>
        <w:pStyle w:val="BodyText"/>
        <w:rPr>
          <w:rFonts w:ascii="Calibri"/>
          <w:sz w:val="26"/>
        </w:rPr>
      </w:pPr>
    </w:p>
    <w:p w14:paraId="2E759FED" w14:textId="77777777" w:rsidR="000F35E8" w:rsidRDefault="000F35E8">
      <w:pPr>
        <w:pStyle w:val="BodyText"/>
        <w:rPr>
          <w:rFonts w:ascii="Calibri"/>
          <w:sz w:val="26"/>
        </w:rPr>
      </w:pPr>
    </w:p>
    <w:p w14:paraId="71850EE0" w14:textId="77777777" w:rsidR="000F35E8" w:rsidRDefault="000F35E8">
      <w:pPr>
        <w:pStyle w:val="BodyText"/>
        <w:rPr>
          <w:rFonts w:ascii="Calibri"/>
          <w:sz w:val="26"/>
        </w:rPr>
      </w:pPr>
    </w:p>
    <w:p w14:paraId="1898A808" w14:textId="77777777" w:rsidR="000F35E8" w:rsidRDefault="000F35E8">
      <w:pPr>
        <w:pStyle w:val="BodyText"/>
        <w:spacing w:before="79"/>
        <w:rPr>
          <w:rFonts w:ascii="Calibri"/>
          <w:sz w:val="26"/>
        </w:rPr>
      </w:pPr>
    </w:p>
    <w:p w14:paraId="3372E9BD" w14:textId="77777777" w:rsidR="000F35E8" w:rsidRDefault="00C22DB6">
      <w:pPr>
        <w:pStyle w:val="Heading2"/>
        <w:spacing w:before="0"/>
        <w:rPr>
          <w:rFonts w:ascii="Calibri"/>
        </w:rPr>
      </w:pPr>
      <w:bookmarkStart w:id="61" w:name="DECLARATION"/>
      <w:bookmarkEnd w:id="61"/>
      <w:r>
        <w:rPr>
          <w:rFonts w:ascii="Calibri"/>
          <w:spacing w:val="-2"/>
          <w:w w:val="105"/>
        </w:rPr>
        <w:t>DECLARATION</w:t>
      </w:r>
    </w:p>
    <w:p w14:paraId="5A7DBF4A" w14:textId="77777777" w:rsidR="000F35E8" w:rsidRDefault="000F35E8">
      <w:pPr>
        <w:pStyle w:val="BodyText"/>
        <w:spacing w:before="28"/>
        <w:rPr>
          <w:rFonts w:ascii="Calibri"/>
        </w:rPr>
      </w:pPr>
    </w:p>
    <w:p w14:paraId="25206C9A" w14:textId="6E683278" w:rsidR="000F35E8" w:rsidRDefault="00C22DB6">
      <w:pPr>
        <w:spacing w:line="307" w:lineRule="auto"/>
        <w:ind w:left="640" w:right="870" w:hanging="10"/>
        <w:jc w:val="both"/>
        <w:rPr>
          <w:rFonts w:ascii="Calibri"/>
        </w:rPr>
      </w:pPr>
      <w:r>
        <w:rPr>
          <w:rFonts w:ascii="Calibri"/>
          <w:w w:val="105"/>
        </w:rPr>
        <w:t xml:space="preserve">I hereby declare that the project entitled </w:t>
      </w:r>
      <w:r w:rsidR="00F75BA4">
        <w:rPr>
          <w:rFonts w:ascii="Calibri"/>
          <w:w w:val="105"/>
        </w:rPr>
        <w:t>“</w:t>
      </w:r>
      <w:r>
        <w:rPr>
          <w:rFonts w:ascii="Calibri"/>
          <w:w w:val="105"/>
        </w:rPr>
        <w:t xml:space="preserve">CHARACTERIZATION </w:t>
      </w:r>
      <w:r w:rsidR="00F75BA4">
        <w:rPr>
          <w:rFonts w:ascii="Calibri"/>
          <w:w w:val="105"/>
        </w:rPr>
        <w:t>TECHNIQUES OF A THEURAPATIC PROTEIN</w:t>
      </w:r>
      <w:r w:rsidR="00F75BA4">
        <w:rPr>
          <w:rFonts w:ascii="Calibri"/>
          <w:w w:val="105"/>
        </w:rPr>
        <w:t>”</w:t>
      </w:r>
      <w:r w:rsidR="00F75BA4">
        <w:rPr>
          <w:rFonts w:ascii="Calibri"/>
          <w:w w:val="105"/>
        </w:rPr>
        <w:t xml:space="preserve"> </w:t>
      </w:r>
      <w:r>
        <w:rPr>
          <w:rFonts w:ascii="Calibri"/>
          <w:w w:val="105"/>
        </w:rPr>
        <w:t>submitted by me, for the requirement of the academics to obtain a degree of B.Tech in Biotechnology to Parul Institute of</w:t>
      </w:r>
      <w:r>
        <w:rPr>
          <w:rFonts w:ascii="Calibri"/>
          <w:spacing w:val="40"/>
          <w:w w:val="105"/>
        </w:rPr>
        <w:t xml:space="preserve"> </w:t>
      </w:r>
      <w:r>
        <w:rPr>
          <w:rFonts w:ascii="Calibri"/>
          <w:w w:val="105"/>
        </w:rPr>
        <w:t>Technology, Parul University.</w:t>
      </w:r>
    </w:p>
    <w:p w14:paraId="67F306F1" w14:textId="77777777" w:rsidR="000F35E8" w:rsidRDefault="000F35E8">
      <w:pPr>
        <w:pStyle w:val="BodyText"/>
        <w:rPr>
          <w:rFonts w:ascii="Calibri"/>
          <w:b w:val="0"/>
        </w:rPr>
      </w:pPr>
    </w:p>
    <w:p w14:paraId="715E31D3" w14:textId="77777777" w:rsidR="000F35E8" w:rsidRDefault="000F35E8">
      <w:pPr>
        <w:pStyle w:val="BodyText"/>
        <w:spacing w:before="248"/>
        <w:rPr>
          <w:rFonts w:ascii="Calibri"/>
          <w:b w:val="0"/>
        </w:rPr>
      </w:pPr>
    </w:p>
    <w:p w14:paraId="45AA6988" w14:textId="77777777" w:rsidR="000F35E8" w:rsidRDefault="00C22DB6">
      <w:pPr>
        <w:spacing w:line="307" w:lineRule="auto"/>
        <w:ind w:left="640" w:right="862" w:hanging="10"/>
        <w:jc w:val="both"/>
        <w:rPr>
          <w:rFonts w:ascii="Calibri"/>
        </w:rPr>
      </w:pPr>
      <w:r>
        <w:rPr>
          <w:rFonts w:ascii="Calibri"/>
        </w:rPr>
        <w:t>Moreover, I declare that the work reported in this project has not been submitted and will not be submitted, either in part or in full, for the award of any other degree in this institute or any other institute or university.</w:t>
      </w:r>
    </w:p>
    <w:p w14:paraId="359F663E" w14:textId="77777777" w:rsidR="000F35E8" w:rsidRDefault="000F35E8">
      <w:pPr>
        <w:pStyle w:val="BodyText"/>
        <w:rPr>
          <w:rFonts w:ascii="Calibri"/>
          <w:b w:val="0"/>
        </w:rPr>
      </w:pPr>
    </w:p>
    <w:p w14:paraId="3F221836" w14:textId="77777777" w:rsidR="000F35E8" w:rsidRDefault="000F35E8">
      <w:pPr>
        <w:pStyle w:val="BodyText"/>
        <w:spacing w:before="217"/>
        <w:rPr>
          <w:rFonts w:ascii="Calibri"/>
          <w:b w:val="0"/>
        </w:rPr>
      </w:pPr>
    </w:p>
    <w:p w14:paraId="1A07B898" w14:textId="77777777" w:rsidR="000F35E8" w:rsidRDefault="00C22DB6">
      <w:pPr>
        <w:ind w:left="630"/>
        <w:jc w:val="both"/>
        <w:rPr>
          <w:rFonts w:ascii="Calibri"/>
        </w:rPr>
      </w:pPr>
      <w:r>
        <w:rPr>
          <w:rFonts w:ascii="Calibri"/>
        </w:rPr>
        <w:t>Place:</w:t>
      </w:r>
      <w:r>
        <w:rPr>
          <w:rFonts w:ascii="Calibri"/>
          <w:spacing w:val="9"/>
        </w:rPr>
        <w:t xml:space="preserve"> </w:t>
      </w:r>
      <w:r>
        <w:rPr>
          <w:rFonts w:ascii="Calibri"/>
        </w:rPr>
        <w:t>Manna</w:t>
      </w:r>
      <w:r>
        <w:rPr>
          <w:rFonts w:ascii="Calibri"/>
          <w:spacing w:val="9"/>
        </w:rPr>
        <w:t xml:space="preserve"> </w:t>
      </w:r>
      <w:r>
        <w:rPr>
          <w:rFonts w:ascii="Calibri"/>
        </w:rPr>
        <w:t>biotech</w:t>
      </w:r>
      <w:r>
        <w:rPr>
          <w:rFonts w:ascii="Calibri"/>
          <w:spacing w:val="9"/>
        </w:rPr>
        <w:t xml:space="preserve"> </w:t>
      </w:r>
      <w:r>
        <w:rPr>
          <w:rFonts w:ascii="Calibri"/>
        </w:rPr>
        <w:t>Pvt</w:t>
      </w:r>
      <w:r>
        <w:rPr>
          <w:rFonts w:ascii="Calibri"/>
          <w:spacing w:val="12"/>
        </w:rPr>
        <w:t xml:space="preserve"> </w:t>
      </w:r>
      <w:r>
        <w:rPr>
          <w:rFonts w:ascii="Calibri"/>
        </w:rPr>
        <w:t>Ltd.,</w:t>
      </w:r>
      <w:r>
        <w:rPr>
          <w:rFonts w:ascii="Calibri"/>
          <w:spacing w:val="10"/>
        </w:rPr>
        <w:t xml:space="preserve"> </w:t>
      </w:r>
      <w:r>
        <w:rPr>
          <w:rFonts w:ascii="Calibri"/>
          <w:spacing w:val="-2"/>
        </w:rPr>
        <w:t>Hyderabad</w:t>
      </w:r>
    </w:p>
    <w:p w14:paraId="3541650E" w14:textId="77777777" w:rsidR="000F35E8" w:rsidRDefault="000F35E8">
      <w:pPr>
        <w:pStyle w:val="BodyText"/>
        <w:rPr>
          <w:rFonts w:ascii="Calibri"/>
          <w:b w:val="0"/>
        </w:rPr>
      </w:pPr>
    </w:p>
    <w:p w14:paraId="28CE88A7" w14:textId="77777777" w:rsidR="000F35E8" w:rsidRDefault="000F35E8">
      <w:pPr>
        <w:pStyle w:val="BodyText"/>
        <w:rPr>
          <w:rFonts w:ascii="Calibri"/>
          <w:b w:val="0"/>
        </w:rPr>
      </w:pPr>
    </w:p>
    <w:p w14:paraId="165D3BD9" w14:textId="77777777" w:rsidR="000F35E8" w:rsidRDefault="000F35E8">
      <w:pPr>
        <w:pStyle w:val="BodyText"/>
        <w:spacing w:before="31"/>
        <w:rPr>
          <w:rFonts w:ascii="Calibri"/>
          <w:b w:val="0"/>
        </w:rPr>
      </w:pPr>
    </w:p>
    <w:p w14:paraId="11CDAAC2" w14:textId="77777777" w:rsidR="000F35E8" w:rsidRDefault="00C22DB6">
      <w:pPr>
        <w:pStyle w:val="BodyText"/>
        <w:tabs>
          <w:tab w:val="left" w:pos="7663"/>
        </w:tabs>
        <w:ind w:left="520"/>
        <w:rPr>
          <w:rFonts w:ascii="Calibri"/>
        </w:rPr>
      </w:pPr>
      <w:bookmarkStart w:id="62" w:name="Date:_14/06/2024________________________"/>
      <w:bookmarkEnd w:id="62"/>
      <w:r>
        <w:rPr>
          <w:rFonts w:ascii="Calibri"/>
        </w:rPr>
        <w:t>Date:</w:t>
      </w:r>
      <w:r>
        <w:rPr>
          <w:rFonts w:ascii="Calibri"/>
          <w:spacing w:val="7"/>
        </w:rPr>
        <w:t xml:space="preserve"> </w:t>
      </w:r>
      <w:r>
        <w:rPr>
          <w:rFonts w:ascii="Calibri"/>
          <w:spacing w:val="-2"/>
        </w:rPr>
        <w:t>14/06/2024</w:t>
      </w:r>
      <w:r>
        <w:rPr>
          <w:rFonts w:ascii="Calibri"/>
        </w:rPr>
        <w:tab/>
        <w:t>Signature</w:t>
      </w:r>
      <w:r>
        <w:rPr>
          <w:rFonts w:ascii="Calibri"/>
          <w:spacing w:val="8"/>
        </w:rPr>
        <w:t xml:space="preserve"> </w:t>
      </w:r>
      <w:r>
        <w:rPr>
          <w:rFonts w:ascii="Calibri"/>
        </w:rPr>
        <w:t>of</w:t>
      </w:r>
      <w:r>
        <w:rPr>
          <w:rFonts w:ascii="Calibri"/>
          <w:spacing w:val="4"/>
        </w:rPr>
        <w:t xml:space="preserve"> </w:t>
      </w:r>
      <w:r>
        <w:rPr>
          <w:rFonts w:ascii="Calibri"/>
        </w:rPr>
        <w:t>the</w:t>
      </w:r>
      <w:r>
        <w:rPr>
          <w:rFonts w:ascii="Calibri"/>
          <w:spacing w:val="9"/>
        </w:rPr>
        <w:t xml:space="preserve"> </w:t>
      </w:r>
      <w:r>
        <w:rPr>
          <w:rFonts w:ascii="Calibri"/>
          <w:spacing w:val="-2"/>
        </w:rPr>
        <w:t>Candidate</w:t>
      </w:r>
    </w:p>
    <w:p w14:paraId="1A1C8D6D" w14:textId="77777777" w:rsidR="000F35E8" w:rsidRDefault="000F35E8">
      <w:pPr>
        <w:rPr>
          <w:rFonts w:ascii="Calibri"/>
        </w:rPr>
        <w:sectPr w:rsidR="000F35E8">
          <w:pgSz w:w="12240" w:h="15840"/>
          <w:pgMar w:top="1060" w:right="1220" w:bottom="280" w:left="680" w:header="720" w:footer="720" w:gutter="0"/>
          <w:cols w:space="720"/>
        </w:sectPr>
      </w:pPr>
    </w:p>
    <w:p w14:paraId="546A43DF" w14:textId="77777777" w:rsidR="000F35E8" w:rsidRDefault="00C22DB6">
      <w:pPr>
        <w:pStyle w:val="Heading2"/>
        <w:ind w:left="910"/>
      </w:pPr>
      <w:r>
        <w:rPr>
          <w:spacing w:val="-2"/>
        </w:rPr>
        <w:lastRenderedPageBreak/>
        <w:t>CERTIFICATE</w:t>
      </w:r>
    </w:p>
    <w:p w14:paraId="0BBAA179" w14:textId="77777777" w:rsidR="000F35E8" w:rsidRDefault="000F35E8">
      <w:pPr>
        <w:rPr>
          <w:b/>
        </w:rPr>
      </w:pPr>
    </w:p>
    <w:p w14:paraId="11D1622C" w14:textId="77777777" w:rsidR="000F35E8" w:rsidRDefault="000F35E8">
      <w:pPr>
        <w:rPr>
          <w:b/>
        </w:rPr>
      </w:pPr>
    </w:p>
    <w:p w14:paraId="28AFE2D7" w14:textId="77777777" w:rsidR="000F35E8" w:rsidRDefault="000F35E8">
      <w:pPr>
        <w:rPr>
          <w:b/>
        </w:rPr>
      </w:pPr>
    </w:p>
    <w:p w14:paraId="7E9E1610" w14:textId="77777777" w:rsidR="000F35E8" w:rsidRDefault="000F35E8">
      <w:pPr>
        <w:rPr>
          <w:b/>
        </w:rPr>
      </w:pPr>
    </w:p>
    <w:p w14:paraId="11C15A5A" w14:textId="77777777" w:rsidR="000F35E8" w:rsidRDefault="000F35E8">
      <w:pPr>
        <w:rPr>
          <w:b/>
        </w:rPr>
      </w:pPr>
    </w:p>
    <w:p w14:paraId="41B3EFF5" w14:textId="77777777" w:rsidR="000F35E8" w:rsidRDefault="000F35E8">
      <w:pPr>
        <w:rPr>
          <w:b/>
        </w:rPr>
      </w:pPr>
    </w:p>
    <w:p w14:paraId="2F096BDD" w14:textId="77777777" w:rsidR="000F35E8" w:rsidRDefault="000F35E8">
      <w:pPr>
        <w:rPr>
          <w:b/>
        </w:rPr>
      </w:pPr>
    </w:p>
    <w:p w14:paraId="177BB94E" w14:textId="77777777" w:rsidR="000F35E8" w:rsidRDefault="000F35E8">
      <w:pPr>
        <w:rPr>
          <w:b/>
        </w:rPr>
      </w:pPr>
    </w:p>
    <w:p w14:paraId="0080ABC6" w14:textId="77777777" w:rsidR="000F35E8" w:rsidRDefault="000F35E8">
      <w:pPr>
        <w:spacing w:before="106"/>
        <w:rPr>
          <w:b/>
        </w:rPr>
      </w:pPr>
    </w:p>
    <w:p w14:paraId="4DF2AD04" w14:textId="6E0831BD" w:rsidR="00F75BA4" w:rsidRPr="00F75BA4" w:rsidRDefault="00C22DB6" w:rsidP="004305D5">
      <w:pPr>
        <w:pStyle w:val="BodyText"/>
        <w:spacing w:line="360" w:lineRule="auto"/>
        <w:ind w:left="640" w:right="857"/>
        <w:jc w:val="both"/>
      </w:pPr>
      <w:bookmarkStart w:id="63" w:name="This_is_to_certify_that_Ms_Naga_Venkata_"/>
      <w:bookmarkEnd w:id="63"/>
      <w:r>
        <w:t>This is to certify that Ms</w:t>
      </w:r>
      <w:r w:rsidR="00F75BA4">
        <w:t>.</w:t>
      </w:r>
      <w:r>
        <w:t xml:space="preserve"> </w:t>
      </w:r>
      <w:r w:rsidR="00F75BA4">
        <w:t>Teeguru Epsitha (Roll no: 2203051440061), student of B-Tech in</w:t>
      </w:r>
      <w:r w:rsidR="004305D5">
        <w:t xml:space="preserve"> </w:t>
      </w:r>
      <w:r w:rsidR="00F75BA4">
        <w:t xml:space="preserve">Biotechnology, Parul University, Vadodara, has undergone training in </w:t>
      </w:r>
      <w:r w:rsidR="00F75BA4" w:rsidRPr="00F75BA4">
        <w:t>“</w:t>
      </w:r>
      <w:r w:rsidR="00F75BA4">
        <w:rPr>
          <w:rFonts w:ascii="Calibri"/>
          <w:w w:val="105"/>
        </w:rPr>
        <w:t>C</w:t>
      </w:r>
      <w:r w:rsidR="00F75BA4" w:rsidRPr="00F75BA4">
        <w:rPr>
          <w:rFonts w:ascii="Calibri"/>
          <w:w w:val="105"/>
        </w:rPr>
        <w:t>haracterization</w:t>
      </w:r>
      <w:r w:rsidR="00F75BA4" w:rsidRPr="00F75BA4">
        <w:rPr>
          <w:rFonts w:ascii="Calibri"/>
          <w:w w:val="105"/>
          <w:sz w:val="20"/>
          <w:szCs w:val="20"/>
        </w:rPr>
        <w:t xml:space="preserve"> </w:t>
      </w:r>
      <w:r w:rsidR="00F75BA4" w:rsidRPr="00F75BA4">
        <w:rPr>
          <w:rFonts w:ascii="Calibri"/>
          <w:w w:val="105"/>
        </w:rPr>
        <w:t>techniques of a theurapatic protein</w:t>
      </w:r>
      <w:r w:rsidR="00F75BA4" w:rsidRPr="00F75BA4">
        <w:rPr>
          <w:rFonts w:ascii="Calibri"/>
          <w:w w:val="105"/>
        </w:rPr>
        <w:t>”</w:t>
      </w:r>
      <w:r w:rsidR="00F75BA4" w:rsidRPr="00F75BA4">
        <w:rPr>
          <w:rFonts w:ascii="Calibri"/>
          <w:w w:val="105"/>
        </w:rPr>
        <w:t xml:space="preserve"> </w:t>
      </w:r>
      <w:r w:rsidR="00F75BA4" w:rsidRPr="00F75BA4">
        <w:t xml:space="preserve"> </w:t>
      </w:r>
      <w:r w:rsidR="00F75BA4">
        <w:t>at Research and Development Department in our organization from 10</w:t>
      </w:r>
      <w:r w:rsidR="00F75BA4" w:rsidRPr="00F75BA4">
        <w:rPr>
          <w:vertAlign w:val="superscript"/>
        </w:rPr>
        <w:t>th</w:t>
      </w:r>
      <w:r w:rsidR="00F75BA4">
        <w:t xml:space="preserve"> May 2024 to 10</w:t>
      </w:r>
      <w:r w:rsidR="00F75BA4" w:rsidRPr="00F75BA4">
        <w:rPr>
          <w:vertAlign w:val="superscript"/>
        </w:rPr>
        <w:t>th</w:t>
      </w:r>
      <w:r w:rsidR="00F75BA4">
        <w:t xml:space="preserve"> June 2024. This work is the property of Virchow Biotech Private Limited, Hyderbad. It should not be published or copied further without permission.</w:t>
      </w:r>
    </w:p>
    <w:p w14:paraId="3A64BE87" w14:textId="77777777" w:rsidR="000F35E8" w:rsidRDefault="000F35E8">
      <w:pPr>
        <w:rPr>
          <w:b/>
        </w:rPr>
      </w:pPr>
    </w:p>
    <w:p w14:paraId="45EE066D" w14:textId="77777777" w:rsidR="000F35E8" w:rsidRDefault="000F35E8">
      <w:pPr>
        <w:rPr>
          <w:b/>
        </w:rPr>
      </w:pPr>
    </w:p>
    <w:p w14:paraId="57796514" w14:textId="77777777" w:rsidR="000F35E8" w:rsidRDefault="000F35E8">
      <w:pPr>
        <w:rPr>
          <w:b/>
        </w:rPr>
      </w:pPr>
    </w:p>
    <w:p w14:paraId="6727962B" w14:textId="77777777" w:rsidR="000F35E8" w:rsidRDefault="000F35E8">
      <w:pPr>
        <w:rPr>
          <w:b/>
        </w:rPr>
      </w:pPr>
    </w:p>
    <w:p w14:paraId="74B8CAA8" w14:textId="77777777" w:rsidR="000F35E8" w:rsidRDefault="000F35E8">
      <w:pPr>
        <w:rPr>
          <w:b/>
        </w:rPr>
      </w:pPr>
    </w:p>
    <w:p w14:paraId="70438378" w14:textId="77777777" w:rsidR="000F35E8" w:rsidRDefault="000F35E8">
      <w:pPr>
        <w:rPr>
          <w:b/>
        </w:rPr>
      </w:pPr>
    </w:p>
    <w:p w14:paraId="691776EC" w14:textId="77777777" w:rsidR="000F35E8" w:rsidRDefault="000F35E8">
      <w:pPr>
        <w:rPr>
          <w:b/>
        </w:rPr>
      </w:pPr>
    </w:p>
    <w:p w14:paraId="443A1DF7" w14:textId="77777777" w:rsidR="000F35E8" w:rsidRDefault="000F35E8">
      <w:pPr>
        <w:spacing w:before="238"/>
        <w:rPr>
          <w:b/>
        </w:rPr>
      </w:pPr>
    </w:p>
    <w:p w14:paraId="049C6B98" w14:textId="77777777" w:rsidR="000F35E8" w:rsidRDefault="00C22DB6">
      <w:pPr>
        <w:pStyle w:val="BodyText"/>
        <w:spacing w:line="309" w:lineRule="auto"/>
        <w:ind w:left="7079" w:right="1089"/>
        <w:jc w:val="center"/>
        <w:rPr>
          <w:rFonts w:ascii="Calibri"/>
        </w:rPr>
      </w:pPr>
      <w:r>
        <w:rPr>
          <w:rFonts w:ascii="Calibri"/>
        </w:rPr>
        <w:t>(</w:t>
      </w:r>
      <w:r>
        <w:rPr>
          <w:rFonts w:ascii="Calibri"/>
          <w:spacing w:val="-3"/>
        </w:rPr>
        <w:t xml:space="preserve"> </w:t>
      </w:r>
      <w:r>
        <w:rPr>
          <w:rFonts w:ascii="Calibri"/>
        </w:rPr>
        <w:t>Dr.</w:t>
      </w:r>
      <w:r>
        <w:rPr>
          <w:rFonts w:ascii="Calibri"/>
          <w:spacing w:val="-3"/>
        </w:rPr>
        <w:t xml:space="preserve"> </w:t>
      </w:r>
      <w:r>
        <w:rPr>
          <w:rFonts w:ascii="Calibri"/>
        </w:rPr>
        <w:t>Chathyushya</w:t>
      </w:r>
      <w:r>
        <w:rPr>
          <w:rFonts w:ascii="Calibri"/>
          <w:spacing w:val="-6"/>
        </w:rPr>
        <w:t xml:space="preserve"> </w:t>
      </w:r>
      <w:r>
        <w:rPr>
          <w:rFonts w:ascii="Calibri"/>
        </w:rPr>
        <w:t>K</w:t>
      </w:r>
      <w:r>
        <w:rPr>
          <w:rFonts w:ascii="Calibri"/>
          <w:spacing w:val="-9"/>
        </w:rPr>
        <w:t xml:space="preserve"> </w:t>
      </w:r>
      <w:r>
        <w:rPr>
          <w:rFonts w:ascii="Calibri"/>
        </w:rPr>
        <w:t>B) Managing Director Project guide</w:t>
      </w:r>
    </w:p>
    <w:p w14:paraId="7FD8580B" w14:textId="77777777" w:rsidR="000F35E8" w:rsidRDefault="000F35E8">
      <w:pPr>
        <w:spacing w:line="309" w:lineRule="auto"/>
        <w:jc w:val="center"/>
        <w:rPr>
          <w:rFonts w:ascii="Calibri"/>
        </w:rPr>
        <w:sectPr w:rsidR="000F35E8">
          <w:pgSz w:w="12240" w:h="15840"/>
          <w:pgMar w:top="1760" w:right="1220" w:bottom="280" w:left="680" w:header="720" w:footer="720" w:gutter="0"/>
          <w:cols w:space="720"/>
        </w:sectPr>
      </w:pPr>
    </w:p>
    <w:p w14:paraId="29B6962F" w14:textId="77777777" w:rsidR="000F35E8" w:rsidRDefault="00C22DB6">
      <w:pPr>
        <w:pStyle w:val="Heading2"/>
        <w:ind w:right="475"/>
      </w:pPr>
      <w:bookmarkStart w:id="64" w:name="ACKNOWLEDGEMENT"/>
      <w:bookmarkEnd w:id="64"/>
      <w:r>
        <w:rPr>
          <w:spacing w:val="-2"/>
        </w:rPr>
        <w:lastRenderedPageBreak/>
        <w:t>ACKNOWLEDGEMENT</w:t>
      </w:r>
    </w:p>
    <w:p w14:paraId="5CAC4A09" w14:textId="77777777" w:rsidR="000F35E8" w:rsidRDefault="000F35E8">
      <w:pPr>
        <w:rPr>
          <w:b/>
        </w:rPr>
      </w:pPr>
    </w:p>
    <w:p w14:paraId="58A1279D" w14:textId="77777777" w:rsidR="000F35E8" w:rsidRDefault="000F35E8">
      <w:pPr>
        <w:rPr>
          <w:b/>
        </w:rPr>
      </w:pPr>
    </w:p>
    <w:p w14:paraId="3979A4E7" w14:textId="77777777" w:rsidR="000F35E8" w:rsidRDefault="000F35E8">
      <w:pPr>
        <w:rPr>
          <w:b/>
        </w:rPr>
      </w:pPr>
    </w:p>
    <w:p w14:paraId="0AB7F6DB" w14:textId="77777777" w:rsidR="000F35E8" w:rsidRDefault="000F35E8">
      <w:pPr>
        <w:rPr>
          <w:b/>
        </w:rPr>
      </w:pPr>
    </w:p>
    <w:p w14:paraId="4E85E73B" w14:textId="77777777" w:rsidR="000F35E8" w:rsidRDefault="000F35E8">
      <w:pPr>
        <w:rPr>
          <w:b/>
        </w:rPr>
      </w:pPr>
    </w:p>
    <w:p w14:paraId="02049AB4" w14:textId="77777777" w:rsidR="000F35E8" w:rsidRDefault="000F35E8">
      <w:pPr>
        <w:rPr>
          <w:b/>
        </w:rPr>
      </w:pPr>
    </w:p>
    <w:p w14:paraId="05AF9DD2" w14:textId="77777777" w:rsidR="000F35E8" w:rsidRDefault="000F35E8">
      <w:pPr>
        <w:rPr>
          <w:b/>
        </w:rPr>
      </w:pPr>
    </w:p>
    <w:p w14:paraId="3D463E22" w14:textId="77777777" w:rsidR="000F35E8" w:rsidRDefault="000F35E8">
      <w:pPr>
        <w:rPr>
          <w:b/>
        </w:rPr>
      </w:pPr>
    </w:p>
    <w:p w14:paraId="4ACA7BB4" w14:textId="77777777" w:rsidR="000F35E8" w:rsidRDefault="000F35E8">
      <w:pPr>
        <w:spacing w:before="41"/>
        <w:rPr>
          <w:b/>
        </w:rPr>
      </w:pPr>
    </w:p>
    <w:p w14:paraId="54F87F62" w14:textId="40DB475B" w:rsidR="000F35E8" w:rsidRDefault="00C22DB6">
      <w:pPr>
        <w:spacing w:line="360" w:lineRule="auto"/>
        <w:ind w:left="640" w:right="333"/>
        <w:jc w:val="both"/>
      </w:pPr>
      <w:r>
        <w:t xml:space="preserve">I would like to express my special thanks to gratitude to my project guide Dr. </w:t>
      </w:r>
      <w:r w:rsidR="004305D5">
        <w:t>TEEGURU EPSITHA</w:t>
      </w:r>
      <w:r>
        <w:t xml:space="preserve"> as well as our HOD Rajan Kumar Singh Sir who gave me the golden opportunity to do this wonderful</w:t>
      </w:r>
      <w:r>
        <w:rPr>
          <w:spacing w:val="40"/>
        </w:rPr>
        <w:t xml:space="preserve"> </w:t>
      </w:r>
      <w:r>
        <w:t>project on the topic “</w:t>
      </w:r>
      <w:r w:rsidR="004305D5">
        <w:rPr>
          <w:rFonts w:ascii="Calibri"/>
          <w:w w:val="105"/>
        </w:rPr>
        <w:t>CHARACTERIZATION TECHNIQUES OF A THEURAPATIC PROTEIN</w:t>
      </w:r>
      <w:r>
        <w:t>”, which also</w:t>
      </w:r>
      <w:r>
        <w:rPr>
          <w:spacing w:val="80"/>
        </w:rPr>
        <w:t xml:space="preserve"> </w:t>
      </w:r>
      <w:r>
        <w:t>helped</w:t>
      </w:r>
      <w:r>
        <w:rPr>
          <w:spacing w:val="40"/>
        </w:rPr>
        <w:t xml:space="preserve"> </w:t>
      </w:r>
      <w:r>
        <w:t>me</w:t>
      </w:r>
      <w:r>
        <w:rPr>
          <w:spacing w:val="40"/>
        </w:rPr>
        <w:t xml:space="preserve"> </w:t>
      </w:r>
      <w:r>
        <w:t>in</w:t>
      </w:r>
      <w:r>
        <w:rPr>
          <w:spacing w:val="40"/>
        </w:rPr>
        <w:t xml:space="preserve"> </w:t>
      </w:r>
      <w:r>
        <w:t>doing</w:t>
      </w:r>
      <w:r>
        <w:rPr>
          <w:spacing w:val="40"/>
        </w:rPr>
        <w:t xml:space="preserve"> </w:t>
      </w:r>
      <w:r>
        <w:t>a</w:t>
      </w:r>
      <w:r>
        <w:rPr>
          <w:spacing w:val="40"/>
        </w:rPr>
        <w:t xml:space="preserve"> </w:t>
      </w:r>
      <w:r>
        <w:t>lot</w:t>
      </w:r>
      <w:r>
        <w:rPr>
          <w:spacing w:val="40"/>
        </w:rPr>
        <w:t xml:space="preserve"> </w:t>
      </w:r>
      <w:r>
        <w:t>of</w:t>
      </w:r>
      <w:r>
        <w:rPr>
          <w:spacing w:val="40"/>
        </w:rPr>
        <w:t xml:space="preserve"> </w:t>
      </w:r>
      <w:r>
        <w:t>research</w:t>
      </w:r>
      <w:r>
        <w:rPr>
          <w:spacing w:val="40"/>
        </w:rPr>
        <w:t xml:space="preserve"> </w:t>
      </w:r>
      <w:r>
        <w:t>and</w:t>
      </w:r>
      <w:r>
        <w:rPr>
          <w:spacing w:val="40"/>
        </w:rPr>
        <w:t xml:space="preserve"> </w:t>
      </w:r>
      <w:r>
        <w:t>I</w:t>
      </w:r>
      <w:r>
        <w:rPr>
          <w:spacing w:val="40"/>
        </w:rPr>
        <w:t xml:space="preserve"> </w:t>
      </w:r>
      <w:r>
        <w:t>came</w:t>
      </w:r>
      <w:r>
        <w:rPr>
          <w:spacing w:val="40"/>
        </w:rPr>
        <w:t xml:space="preserve"> </w:t>
      </w:r>
      <w:r>
        <w:t>to</w:t>
      </w:r>
      <w:r>
        <w:rPr>
          <w:spacing w:val="40"/>
        </w:rPr>
        <w:t xml:space="preserve"> </w:t>
      </w:r>
      <w:r>
        <w:t>know</w:t>
      </w:r>
      <w:r>
        <w:rPr>
          <w:spacing w:val="40"/>
        </w:rPr>
        <w:t xml:space="preserve"> </w:t>
      </w:r>
      <w:r>
        <w:t>about</w:t>
      </w:r>
      <w:r>
        <w:rPr>
          <w:spacing w:val="40"/>
        </w:rPr>
        <w:t xml:space="preserve"> </w:t>
      </w:r>
      <w:r>
        <w:t>so</w:t>
      </w:r>
      <w:r>
        <w:rPr>
          <w:spacing w:val="40"/>
        </w:rPr>
        <w:t xml:space="preserve"> </w:t>
      </w:r>
      <w:r>
        <w:t>many</w:t>
      </w:r>
      <w:r>
        <w:rPr>
          <w:spacing w:val="40"/>
        </w:rPr>
        <w:t xml:space="preserve"> </w:t>
      </w:r>
      <w:r>
        <w:t>new</w:t>
      </w:r>
      <w:r>
        <w:rPr>
          <w:spacing w:val="40"/>
        </w:rPr>
        <w:t xml:space="preserve"> </w:t>
      </w:r>
      <w:r>
        <w:t>things</w:t>
      </w:r>
      <w:r>
        <w:rPr>
          <w:spacing w:val="40"/>
        </w:rPr>
        <w:t xml:space="preserve"> </w:t>
      </w:r>
      <w:r>
        <w:t>I</w:t>
      </w:r>
      <w:r>
        <w:rPr>
          <w:spacing w:val="40"/>
        </w:rPr>
        <w:t xml:space="preserve"> </w:t>
      </w:r>
      <w:r>
        <w:t>am</w:t>
      </w:r>
      <w:r>
        <w:rPr>
          <w:spacing w:val="40"/>
        </w:rPr>
        <w:t xml:space="preserve"> </w:t>
      </w:r>
      <w:r>
        <w:t>really thankful to them. Secondly I would</w:t>
      </w:r>
      <w:r>
        <w:rPr>
          <w:spacing w:val="40"/>
        </w:rPr>
        <w:t xml:space="preserve"> </w:t>
      </w:r>
      <w:r>
        <w:t>also like to thank</w:t>
      </w:r>
      <w:r>
        <w:rPr>
          <w:spacing w:val="40"/>
        </w:rPr>
        <w:t xml:space="preserve"> </w:t>
      </w:r>
      <w:r>
        <w:t>Krishnaveni mam, who helped</w:t>
      </w:r>
      <w:r>
        <w:rPr>
          <w:spacing w:val="40"/>
        </w:rPr>
        <w:t xml:space="preserve"> </w:t>
      </w:r>
      <w:r>
        <w:t>me a lot in finalizing this project within the limited time frame</w:t>
      </w:r>
    </w:p>
    <w:p w14:paraId="5C3BA805" w14:textId="77777777" w:rsidR="000F35E8" w:rsidRDefault="000F35E8">
      <w:pPr>
        <w:spacing w:line="360" w:lineRule="auto"/>
        <w:jc w:val="both"/>
        <w:sectPr w:rsidR="000F35E8">
          <w:pgSz w:w="12240" w:h="15840"/>
          <w:pgMar w:top="1760" w:right="1220" w:bottom="280" w:left="680" w:header="720" w:footer="720" w:gutter="0"/>
          <w:cols w:space="720"/>
        </w:sectPr>
      </w:pPr>
    </w:p>
    <w:p w14:paraId="77A9A45A" w14:textId="77777777" w:rsidR="000F35E8" w:rsidRDefault="00C22DB6">
      <w:pPr>
        <w:pStyle w:val="Heading2"/>
        <w:ind w:right="868"/>
      </w:pPr>
      <w:bookmarkStart w:id="65" w:name="ABSTRACT"/>
      <w:bookmarkEnd w:id="65"/>
      <w:r>
        <w:rPr>
          <w:spacing w:val="-2"/>
        </w:rPr>
        <w:lastRenderedPageBreak/>
        <w:t>ABSTRACT</w:t>
      </w:r>
    </w:p>
    <w:p w14:paraId="4212F70C" w14:textId="77777777" w:rsidR="000F35E8" w:rsidRDefault="000F35E8">
      <w:pPr>
        <w:rPr>
          <w:b/>
        </w:rPr>
      </w:pPr>
    </w:p>
    <w:p w14:paraId="6C9C65FE" w14:textId="77777777" w:rsidR="000F35E8" w:rsidRDefault="000F35E8">
      <w:pPr>
        <w:rPr>
          <w:b/>
        </w:rPr>
      </w:pPr>
    </w:p>
    <w:p w14:paraId="4701AAEC" w14:textId="77777777" w:rsidR="000F35E8" w:rsidRDefault="000F35E8">
      <w:pPr>
        <w:rPr>
          <w:b/>
        </w:rPr>
      </w:pPr>
    </w:p>
    <w:p w14:paraId="2606FE12" w14:textId="77777777" w:rsidR="000F35E8" w:rsidRDefault="000F35E8">
      <w:pPr>
        <w:spacing w:before="50"/>
        <w:rPr>
          <w:b/>
        </w:rPr>
      </w:pPr>
    </w:p>
    <w:p w14:paraId="754DC650" w14:textId="3C8007B0" w:rsidR="000F35E8" w:rsidRDefault="004305D5" w:rsidP="004305D5">
      <w:pPr>
        <w:pStyle w:val="BodyText"/>
        <w:spacing w:line="491" w:lineRule="auto"/>
        <w:ind w:left="630" w:right="854"/>
        <w:jc w:val="both"/>
      </w:pPr>
      <w:r w:rsidRPr="004305D5">
        <w:t>Therapeutic proteins, such as monoclonal antibodies, enzymes, and cytokines, are critical in contemporary medicine. Characterization is critical to guarantee their efficacy, safety, and stability. This report is a detailed summary of different characterization techniques applied to investigate therapeutic proteins based on their physicochemical, structural, functional, and immunogenic properties. The complexity of these proteins requires the application of more than one advanced analytical technique to get complete insight into their properties. These characterization techniques assist in the determination of molecular weight, structural conformation, post-translational modifications, stability, and possible risks of immunogenicity. In addition, regulatory adherence and quality control are important during the development and approval of therapeutic proteins, with extensive comparability studies being needed for biosimilars. This report examines both well-established and newer analytical methods that are central to ensuring the efficacy and reliability of therapeutic proteins in clinical use.</w:t>
      </w:r>
    </w:p>
    <w:p w14:paraId="43BDD9BB" w14:textId="77777777" w:rsidR="000F35E8" w:rsidRDefault="000F35E8">
      <w:pPr>
        <w:spacing w:line="491" w:lineRule="auto"/>
        <w:jc w:val="both"/>
        <w:sectPr w:rsidR="000F35E8">
          <w:pgSz w:w="12240" w:h="15840"/>
          <w:pgMar w:top="1760" w:right="1220" w:bottom="280" w:left="680" w:header="720" w:footer="720" w:gutter="0"/>
          <w:cols w:space="720"/>
        </w:sectPr>
      </w:pPr>
    </w:p>
    <w:p w14:paraId="6556BFB6" w14:textId="77777777" w:rsidR="000F35E8" w:rsidRDefault="00C22DB6">
      <w:pPr>
        <w:pStyle w:val="Heading1"/>
        <w:spacing w:before="65"/>
        <w:ind w:left="805"/>
        <w:rPr>
          <w:rFonts w:ascii="Times New Roman"/>
        </w:rPr>
      </w:pPr>
      <w:r>
        <w:rPr>
          <w:rFonts w:ascii="Times New Roman"/>
        </w:rPr>
        <w:lastRenderedPageBreak/>
        <w:t>LIST</w:t>
      </w:r>
      <w:r>
        <w:rPr>
          <w:rFonts w:ascii="Times New Roman"/>
          <w:spacing w:val="-2"/>
        </w:rPr>
        <w:t xml:space="preserve"> </w:t>
      </w:r>
      <w:r>
        <w:rPr>
          <w:rFonts w:ascii="Times New Roman"/>
        </w:rPr>
        <w:t>OF</w:t>
      </w:r>
      <w:r>
        <w:rPr>
          <w:rFonts w:ascii="Times New Roman"/>
          <w:spacing w:val="-7"/>
        </w:rPr>
        <w:t xml:space="preserve"> </w:t>
      </w:r>
      <w:r>
        <w:rPr>
          <w:rFonts w:ascii="Times New Roman"/>
        </w:rPr>
        <w:t>TERMS</w:t>
      </w:r>
      <w:r>
        <w:rPr>
          <w:rFonts w:ascii="Times New Roman"/>
          <w:spacing w:val="44"/>
          <w:w w:val="150"/>
        </w:rPr>
        <w:t xml:space="preserve"> </w:t>
      </w:r>
      <w:r>
        <w:rPr>
          <w:rFonts w:ascii="Times New Roman"/>
        </w:rPr>
        <w:t>AND</w:t>
      </w:r>
      <w:r>
        <w:rPr>
          <w:rFonts w:ascii="Times New Roman"/>
          <w:spacing w:val="-3"/>
        </w:rPr>
        <w:t xml:space="preserve"> </w:t>
      </w:r>
      <w:r>
        <w:rPr>
          <w:rFonts w:ascii="Times New Roman"/>
          <w:spacing w:val="-2"/>
        </w:rPr>
        <w:t>ABSERVATIONS</w:t>
      </w:r>
    </w:p>
    <w:p w14:paraId="4C058EB8" w14:textId="77777777" w:rsidR="000F35E8" w:rsidRDefault="000F35E8">
      <w:pPr>
        <w:rPr>
          <w:b/>
          <w:sz w:val="37"/>
        </w:rPr>
      </w:pPr>
    </w:p>
    <w:p w14:paraId="0C410E60" w14:textId="77777777" w:rsidR="000F35E8" w:rsidRDefault="000F35E8">
      <w:pPr>
        <w:spacing w:before="290"/>
        <w:rPr>
          <w:b/>
          <w:sz w:val="37"/>
        </w:rPr>
      </w:pPr>
    </w:p>
    <w:p w14:paraId="205BC2B8"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ELISA (Enzyme-Linked Immunosorbent Assay):</w:t>
      </w:r>
      <w:r w:rsidRPr="005D2D80">
        <w:rPr>
          <w:sz w:val="24"/>
        </w:rPr>
        <w:t xml:space="preserve"> A biochemical method utilized to identify the presence of an antigen or an antibody in a sample based on enzyme-catalyzed color changes.</w:t>
      </w:r>
    </w:p>
    <w:p w14:paraId="7B49DDEA" w14:textId="77777777" w:rsidR="005D2D80" w:rsidRPr="005D2D80" w:rsidRDefault="005D2D80" w:rsidP="005D2D80">
      <w:pPr>
        <w:spacing w:line="360" w:lineRule="auto"/>
        <w:jc w:val="both"/>
        <w:rPr>
          <w:sz w:val="24"/>
        </w:rPr>
      </w:pPr>
    </w:p>
    <w:p w14:paraId="5BD34860"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SPR (Surface Plasmon Resonance):</w:t>
      </w:r>
      <w:r w:rsidRPr="005D2D80">
        <w:rPr>
          <w:sz w:val="24"/>
        </w:rPr>
        <w:t xml:space="preserve"> A label-free technique utilized to examine biomolecular interactions in real-time, widely used for measuring binding affinity of therapeutic proteins.</w:t>
      </w:r>
    </w:p>
    <w:p w14:paraId="538C7A25" w14:textId="77777777" w:rsidR="005D2D80" w:rsidRPr="005D2D80" w:rsidRDefault="005D2D80" w:rsidP="005D2D80">
      <w:pPr>
        <w:spacing w:line="360" w:lineRule="auto"/>
        <w:jc w:val="both"/>
        <w:rPr>
          <w:sz w:val="24"/>
        </w:rPr>
      </w:pPr>
    </w:p>
    <w:p w14:paraId="4F36AD2A"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NMR (Nuclear Magnetic Resonance):</w:t>
      </w:r>
      <w:r w:rsidRPr="005D2D80">
        <w:rPr>
          <w:sz w:val="24"/>
        </w:rPr>
        <w:t xml:space="preserve"> A spectroscopy method utilized for elucidating the three-dimensional structure and dynamics of therapeutic proteins in solution.</w:t>
      </w:r>
    </w:p>
    <w:p w14:paraId="7F9E0849" w14:textId="77777777" w:rsidR="005D2D80" w:rsidRPr="005D2D80" w:rsidRDefault="005D2D80" w:rsidP="005D2D80">
      <w:pPr>
        <w:spacing w:line="360" w:lineRule="auto"/>
        <w:jc w:val="both"/>
        <w:rPr>
          <w:sz w:val="24"/>
        </w:rPr>
      </w:pPr>
    </w:p>
    <w:p w14:paraId="6CB0C52A"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CD (Circular Dichroism) Spectroscopy:</w:t>
      </w:r>
      <w:r w:rsidRPr="005D2D80">
        <w:rPr>
          <w:sz w:val="24"/>
        </w:rPr>
        <w:t xml:space="preserve"> A method of analyzing the secondary structure of proteins from their differential absorption of circularly polarized light.</w:t>
      </w:r>
    </w:p>
    <w:p w14:paraId="5488C4C8" w14:textId="77777777" w:rsidR="005D2D80" w:rsidRPr="005D2D80" w:rsidRDefault="005D2D80" w:rsidP="005D2D80">
      <w:pPr>
        <w:spacing w:line="360" w:lineRule="auto"/>
        <w:jc w:val="both"/>
        <w:rPr>
          <w:sz w:val="24"/>
        </w:rPr>
      </w:pPr>
    </w:p>
    <w:p w14:paraId="1DF2157C"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FTIR (Fourier-Transform Infrared Spectroscopy):</w:t>
      </w:r>
      <w:r w:rsidRPr="005D2D80">
        <w:rPr>
          <w:sz w:val="24"/>
        </w:rPr>
        <w:t xml:space="preserve"> A method of identifying functional groups and secondary structure analysis of proteins through infrared absorption spectra.</w:t>
      </w:r>
    </w:p>
    <w:p w14:paraId="6B2EEDF1" w14:textId="77777777" w:rsidR="005D2D80" w:rsidRPr="005D2D80" w:rsidRDefault="005D2D80" w:rsidP="005D2D80">
      <w:pPr>
        <w:spacing w:line="360" w:lineRule="auto"/>
        <w:jc w:val="both"/>
        <w:rPr>
          <w:sz w:val="24"/>
        </w:rPr>
      </w:pPr>
    </w:p>
    <w:p w14:paraId="026B23BA"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SEC (Size-Exclusion Chromatography):</w:t>
      </w:r>
      <w:r w:rsidRPr="005D2D80">
        <w:rPr>
          <w:sz w:val="24"/>
        </w:rPr>
        <w:t xml:space="preserve"> A chromatography technique applied to separate proteins according to their molecular size, commonly used in aggregation and purity determinations.</w:t>
      </w:r>
    </w:p>
    <w:p w14:paraId="63463CB5" w14:textId="77777777" w:rsidR="005D2D80" w:rsidRPr="005D2D80" w:rsidRDefault="005D2D80" w:rsidP="005D2D80">
      <w:pPr>
        <w:spacing w:line="360" w:lineRule="auto"/>
        <w:jc w:val="both"/>
        <w:rPr>
          <w:sz w:val="24"/>
        </w:rPr>
      </w:pPr>
    </w:p>
    <w:p w14:paraId="1893D70E"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DLS (Dynamic Light Scattering):</w:t>
      </w:r>
      <w:r w:rsidRPr="005D2D80">
        <w:rPr>
          <w:sz w:val="24"/>
        </w:rPr>
        <w:t xml:space="preserve"> A method to determine the particle or protein aggregate size distribution in a solution through light scattering pattern analysis.</w:t>
      </w:r>
    </w:p>
    <w:p w14:paraId="7AAE02C2" w14:textId="77777777" w:rsidR="005D2D80" w:rsidRPr="005D2D80" w:rsidRDefault="005D2D80" w:rsidP="005D2D80">
      <w:pPr>
        <w:spacing w:line="360" w:lineRule="auto"/>
        <w:jc w:val="both"/>
        <w:rPr>
          <w:b/>
          <w:bCs/>
          <w:sz w:val="24"/>
        </w:rPr>
      </w:pPr>
    </w:p>
    <w:p w14:paraId="00ACC20B"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DSC (Differential Scanning Calorimetry):</w:t>
      </w:r>
      <w:r w:rsidRPr="005D2D80">
        <w:rPr>
          <w:sz w:val="24"/>
        </w:rPr>
        <w:t xml:space="preserve"> A thermal analysis method employed to investigate the stability and unfolding temperature of therapeutic proteins.</w:t>
      </w:r>
    </w:p>
    <w:p w14:paraId="7E9CD352" w14:textId="77777777" w:rsidR="005D2D80" w:rsidRPr="005D2D80" w:rsidRDefault="005D2D80" w:rsidP="005D2D80">
      <w:pPr>
        <w:spacing w:line="360" w:lineRule="auto"/>
        <w:jc w:val="both"/>
        <w:rPr>
          <w:sz w:val="24"/>
        </w:rPr>
      </w:pPr>
    </w:p>
    <w:p w14:paraId="6163DAE3"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 xml:space="preserve">PTM (Post-Translational Modification): </w:t>
      </w:r>
      <w:r w:rsidRPr="005D2D80">
        <w:rPr>
          <w:sz w:val="24"/>
        </w:rPr>
        <w:t>Chemical modifications post-protein synthesis, e.g., glycosylation and phosphorylation, that may influence function and stability.</w:t>
      </w:r>
    </w:p>
    <w:p w14:paraId="4ED123A3" w14:textId="77777777" w:rsidR="005D2D80" w:rsidRPr="005D2D80" w:rsidRDefault="005D2D80" w:rsidP="005D2D80">
      <w:pPr>
        <w:spacing w:line="360" w:lineRule="auto"/>
        <w:jc w:val="both"/>
        <w:rPr>
          <w:b/>
          <w:bCs/>
          <w:sz w:val="24"/>
        </w:rPr>
      </w:pPr>
    </w:p>
    <w:p w14:paraId="4850F0A4"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FDA (Food and Drug Administration):</w:t>
      </w:r>
      <w:r w:rsidRPr="005D2D80">
        <w:rPr>
          <w:sz w:val="24"/>
        </w:rPr>
        <w:t xml:space="preserve"> The United States regulatory body that approves </w:t>
      </w:r>
      <w:r w:rsidRPr="005D2D80">
        <w:rPr>
          <w:sz w:val="24"/>
        </w:rPr>
        <w:lastRenderedPageBreak/>
        <w:t>therapeutic proteins and ensures their safety, efficacy, and quality.</w:t>
      </w:r>
    </w:p>
    <w:p w14:paraId="642CA7E8" w14:textId="77777777" w:rsidR="005D2D80" w:rsidRPr="005D2D80" w:rsidRDefault="005D2D80" w:rsidP="005D2D80">
      <w:pPr>
        <w:spacing w:line="360" w:lineRule="auto"/>
        <w:jc w:val="both"/>
        <w:rPr>
          <w:sz w:val="24"/>
        </w:rPr>
      </w:pPr>
    </w:p>
    <w:p w14:paraId="20325171"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EMA (European Medicines Agency):</w:t>
      </w:r>
      <w:r w:rsidRPr="005D2D80">
        <w:rPr>
          <w:sz w:val="24"/>
        </w:rPr>
        <w:t xml:space="preserve"> The European equivalent of the FDA, which regulates and approves therapeutic proteins in the European Union.</w:t>
      </w:r>
    </w:p>
    <w:p w14:paraId="456B0D94" w14:textId="77777777" w:rsidR="005D2D80" w:rsidRPr="005D2D80" w:rsidRDefault="005D2D80" w:rsidP="005D2D80">
      <w:pPr>
        <w:spacing w:line="360" w:lineRule="auto"/>
        <w:jc w:val="both"/>
        <w:rPr>
          <w:sz w:val="24"/>
        </w:rPr>
      </w:pPr>
    </w:p>
    <w:p w14:paraId="36F4C314"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pI (Isoelectric Point):</w:t>
      </w:r>
      <w:r w:rsidRPr="005D2D80">
        <w:rPr>
          <w:sz w:val="24"/>
        </w:rPr>
        <w:t xml:space="preserve"> The pH at which a protein has no net electrical charge, affecting its solubility and behavior in various environments.</w:t>
      </w:r>
    </w:p>
    <w:p w14:paraId="66ECA7B6" w14:textId="77777777" w:rsidR="005D2D80" w:rsidRPr="005D2D80" w:rsidRDefault="005D2D80" w:rsidP="005D2D80">
      <w:pPr>
        <w:spacing w:line="360" w:lineRule="auto"/>
        <w:jc w:val="both"/>
        <w:rPr>
          <w:sz w:val="24"/>
        </w:rPr>
      </w:pPr>
    </w:p>
    <w:p w14:paraId="1FEADBF8"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MW (Molecular Weight):</w:t>
      </w:r>
      <w:r w:rsidRPr="005D2D80">
        <w:rPr>
          <w:sz w:val="24"/>
        </w:rPr>
        <w:t xml:space="preserve"> The weight of a protein, usually measured by mass spectrometry or SDS-PAGE to confirm its integrity and purity.</w:t>
      </w:r>
    </w:p>
    <w:p w14:paraId="10056D52" w14:textId="77777777" w:rsidR="005D2D80" w:rsidRPr="005D2D80" w:rsidRDefault="005D2D80" w:rsidP="005D2D80">
      <w:pPr>
        <w:spacing w:line="360" w:lineRule="auto"/>
        <w:jc w:val="both"/>
        <w:rPr>
          <w:b/>
          <w:bCs/>
          <w:sz w:val="24"/>
        </w:rPr>
      </w:pPr>
    </w:p>
    <w:p w14:paraId="3B3FAD6B" w14:textId="77777777" w:rsidR="005D2D80" w:rsidRPr="005D2D80" w:rsidRDefault="005D2D80" w:rsidP="005D2D80">
      <w:pPr>
        <w:pStyle w:val="ListParagraph"/>
        <w:numPr>
          <w:ilvl w:val="0"/>
          <w:numId w:val="3"/>
        </w:numPr>
        <w:spacing w:line="360" w:lineRule="auto"/>
        <w:jc w:val="both"/>
        <w:rPr>
          <w:sz w:val="24"/>
        </w:rPr>
      </w:pPr>
      <w:r w:rsidRPr="005D2D80">
        <w:rPr>
          <w:b/>
          <w:bCs/>
          <w:sz w:val="24"/>
        </w:rPr>
        <w:t>HPLC (High-Performance Liquid Chromatography):</w:t>
      </w:r>
      <w:r w:rsidRPr="005D2D80">
        <w:rPr>
          <w:sz w:val="24"/>
        </w:rPr>
        <w:t xml:space="preserve"> A separation method applied for the analysis of protein purity, detection of degradation products, and quantitation of impurities.</w:t>
      </w:r>
    </w:p>
    <w:p w14:paraId="14ECB86B" w14:textId="77777777" w:rsidR="005D2D80" w:rsidRPr="005D2D80" w:rsidRDefault="005D2D80" w:rsidP="005D2D80">
      <w:pPr>
        <w:spacing w:line="360" w:lineRule="auto"/>
        <w:jc w:val="both"/>
        <w:rPr>
          <w:sz w:val="24"/>
        </w:rPr>
      </w:pPr>
    </w:p>
    <w:p w14:paraId="4C096246" w14:textId="586B8C7A" w:rsidR="000F35E8" w:rsidRPr="005D2D80" w:rsidRDefault="005D2D80" w:rsidP="005D2D80">
      <w:pPr>
        <w:pStyle w:val="ListParagraph"/>
        <w:numPr>
          <w:ilvl w:val="0"/>
          <w:numId w:val="3"/>
        </w:numPr>
        <w:spacing w:line="360" w:lineRule="auto"/>
        <w:jc w:val="both"/>
        <w:rPr>
          <w:sz w:val="24"/>
        </w:rPr>
        <w:sectPr w:rsidR="000F35E8" w:rsidRPr="005D2D80">
          <w:pgSz w:w="12240" w:h="15840"/>
          <w:pgMar w:top="1440" w:right="1220" w:bottom="280" w:left="680" w:header="720" w:footer="720" w:gutter="0"/>
          <w:cols w:space="720"/>
        </w:sectPr>
      </w:pPr>
      <w:r w:rsidRPr="005D2D80">
        <w:rPr>
          <w:b/>
          <w:bCs/>
          <w:sz w:val="24"/>
        </w:rPr>
        <w:t>MS (Mass Spectrometry):</w:t>
      </w:r>
      <w:r w:rsidRPr="005D2D80">
        <w:rPr>
          <w:sz w:val="24"/>
        </w:rPr>
        <w:t xml:space="preserve"> A sensitive analytical method applied to measure the molecular weight, sequence, and modifications of therapeutic proteins.</w:t>
      </w:r>
    </w:p>
    <w:p w14:paraId="1F0BF850" w14:textId="77777777" w:rsidR="000F35E8" w:rsidRDefault="00C22DB6">
      <w:pPr>
        <w:pStyle w:val="Heading1"/>
        <w:spacing w:line="450" w:lineRule="exact"/>
        <w:ind w:left="865" w:right="1089"/>
      </w:pPr>
      <w:r>
        <w:lastRenderedPageBreak/>
        <w:t>TABLE</w:t>
      </w:r>
      <w:r>
        <w:rPr>
          <w:spacing w:val="-6"/>
        </w:rPr>
        <w:t xml:space="preserve"> </w:t>
      </w:r>
      <w:r>
        <w:t>OF</w:t>
      </w:r>
      <w:r>
        <w:rPr>
          <w:spacing w:val="-2"/>
        </w:rPr>
        <w:t xml:space="preserve"> CONTENTS</w:t>
      </w:r>
    </w:p>
    <w:p w14:paraId="2941E995" w14:textId="77777777" w:rsidR="000F35E8" w:rsidRDefault="00C22DB6">
      <w:pPr>
        <w:tabs>
          <w:tab w:val="left" w:pos="9044"/>
        </w:tabs>
        <w:spacing w:before="372"/>
        <w:ind w:left="940"/>
        <w:rPr>
          <w:b/>
          <w:sz w:val="32"/>
        </w:rPr>
      </w:pPr>
      <w:r>
        <w:rPr>
          <w:b/>
          <w:spacing w:val="-2"/>
          <w:sz w:val="32"/>
        </w:rPr>
        <w:t>Contents</w:t>
      </w:r>
      <w:r>
        <w:rPr>
          <w:b/>
          <w:sz w:val="32"/>
        </w:rPr>
        <w:tab/>
        <w:t>Page</w:t>
      </w:r>
      <w:r>
        <w:rPr>
          <w:b/>
          <w:spacing w:val="2"/>
          <w:sz w:val="32"/>
        </w:rPr>
        <w:t xml:space="preserve"> </w:t>
      </w:r>
      <w:r>
        <w:rPr>
          <w:b/>
          <w:spacing w:val="-5"/>
          <w:sz w:val="32"/>
        </w:rPr>
        <w:t>no.</w:t>
      </w:r>
    </w:p>
    <w:p w14:paraId="60AACEC5" w14:textId="77777777" w:rsidR="000F35E8" w:rsidRPr="005D2D80" w:rsidRDefault="00C22DB6">
      <w:pPr>
        <w:spacing w:before="180" w:line="360" w:lineRule="auto"/>
        <w:ind w:left="785" w:right="6137"/>
        <w:rPr>
          <w:sz w:val="24"/>
          <w:szCs w:val="24"/>
        </w:rPr>
      </w:pPr>
      <w:r w:rsidRPr="005D2D80">
        <w:rPr>
          <w:spacing w:val="-2"/>
          <w:sz w:val="24"/>
          <w:szCs w:val="24"/>
        </w:rPr>
        <w:t>ACKNOWLEDGEMENT ABSTRACT</w:t>
      </w:r>
    </w:p>
    <w:p w14:paraId="13CB4D03" w14:textId="77777777" w:rsidR="000F35E8" w:rsidRPr="005D2D80" w:rsidRDefault="00C22DB6">
      <w:pPr>
        <w:spacing w:before="1"/>
        <w:ind w:left="785"/>
        <w:rPr>
          <w:sz w:val="24"/>
          <w:szCs w:val="24"/>
        </w:rPr>
      </w:pPr>
      <w:r w:rsidRPr="005D2D80">
        <w:rPr>
          <w:sz w:val="24"/>
          <w:szCs w:val="24"/>
        </w:rPr>
        <w:t>LIST</w:t>
      </w:r>
      <w:r w:rsidRPr="005D2D80">
        <w:rPr>
          <w:spacing w:val="-1"/>
          <w:sz w:val="24"/>
          <w:szCs w:val="24"/>
        </w:rPr>
        <w:t xml:space="preserve"> </w:t>
      </w:r>
      <w:r w:rsidRPr="005D2D80">
        <w:rPr>
          <w:sz w:val="24"/>
          <w:szCs w:val="24"/>
        </w:rPr>
        <w:t>OF</w:t>
      </w:r>
      <w:r w:rsidRPr="005D2D80">
        <w:rPr>
          <w:spacing w:val="-3"/>
          <w:sz w:val="24"/>
          <w:szCs w:val="24"/>
        </w:rPr>
        <w:t xml:space="preserve"> </w:t>
      </w:r>
      <w:r w:rsidRPr="005D2D80">
        <w:rPr>
          <w:sz w:val="24"/>
          <w:szCs w:val="24"/>
        </w:rPr>
        <w:t xml:space="preserve">TERMS AND </w:t>
      </w:r>
      <w:r w:rsidRPr="005D2D80">
        <w:rPr>
          <w:spacing w:val="-2"/>
          <w:sz w:val="24"/>
          <w:szCs w:val="24"/>
        </w:rPr>
        <w:t>ABSERVATIONS</w:t>
      </w:r>
    </w:p>
    <w:p w14:paraId="780B8F16" w14:textId="375014E7" w:rsidR="000F35E8" w:rsidRPr="000C623D" w:rsidRDefault="00C22DB6" w:rsidP="000C623D">
      <w:pPr>
        <w:pStyle w:val="BodyText"/>
        <w:tabs>
          <w:tab w:val="right" w:pos="9729"/>
        </w:tabs>
        <w:spacing w:before="128"/>
        <w:ind w:left="640"/>
      </w:pPr>
      <w:bookmarkStart w:id="66" w:name="Chapter_1:_Introduction_________________"/>
      <w:bookmarkEnd w:id="66"/>
      <w:r>
        <w:tab/>
      </w:r>
      <w:r>
        <w:rPr>
          <w:spacing w:val="-5"/>
        </w:rPr>
        <w:t>8-</w:t>
      </w:r>
      <w:r>
        <w:t>15</w:t>
      </w:r>
    </w:p>
    <w:p w14:paraId="0B36F694"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Introduction</w:t>
      </w:r>
    </w:p>
    <w:p w14:paraId="569E5305"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Physicochemical Characterization</w:t>
      </w:r>
    </w:p>
    <w:p w14:paraId="12E3DD0E"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Molecular Weight Determination</w:t>
      </w:r>
    </w:p>
    <w:p w14:paraId="4AA42DB0"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Isoelectric Point (pI) Analysis</w:t>
      </w:r>
    </w:p>
    <w:p w14:paraId="17799D58"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Charge Variants Analysis</w:t>
      </w:r>
    </w:p>
    <w:p w14:paraId="2F95FBBB"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Structural Characterization</w:t>
      </w:r>
    </w:p>
    <w:p w14:paraId="27E708B5"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X-ray Crystallography</w:t>
      </w:r>
    </w:p>
    <w:p w14:paraId="6545BE13"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Nuclear Magnetic Resonance (NMR) Spectroscopy</w:t>
      </w:r>
    </w:p>
    <w:p w14:paraId="3F99D331"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Circular Dichroism (CD) Spectroscopy</w:t>
      </w:r>
    </w:p>
    <w:p w14:paraId="0B47D50C"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Fourier-Transform Infrared (FTIR) Spectroscopy</w:t>
      </w:r>
    </w:p>
    <w:p w14:paraId="5DC4E375"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Functional Characterization</w:t>
      </w:r>
    </w:p>
    <w:p w14:paraId="6556DEE3"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Bioactivity Assays</w:t>
      </w:r>
    </w:p>
    <w:p w14:paraId="50B18D12"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Binding Affinity Measurements</w:t>
      </w:r>
    </w:p>
    <w:p w14:paraId="467DC6E0"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Post-Translational Modifications (PTMs)</w:t>
      </w:r>
    </w:p>
    <w:p w14:paraId="62436952"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Glycosylation Analysis</w:t>
      </w:r>
    </w:p>
    <w:p w14:paraId="4F2C68D9"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Phosphorylation Analysis</w:t>
      </w:r>
    </w:p>
    <w:p w14:paraId="75BF228C"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Oxidation and Deamidation Studies</w:t>
      </w:r>
    </w:p>
    <w:p w14:paraId="409D4D45"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Aggregation and Stability Studies</w:t>
      </w:r>
    </w:p>
    <w:p w14:paraId="6DAA2602"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Size-Exclusion Chromatography (SEC)</w:t>
      </w:r>
    </w:p>
    <w:p w14:paraId="338101AE"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Dynamic Light Scattering (DLS)</w:t>
      </w:r>
    </w:p>
    <w:p w14:paraId="772A39DD"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Differential Scanning Calorimetry (DSC)</w:t>
      </w:r>
    </w:p>
    <w:p w14:paraId="29FAC255"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lastRenderedPageBreak/>
        <w:t>Immunogenicity Assessment</w:t>
      </w:r>
    </w:p>
    <w:p w14:paraId="13FDF1DA"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ELISA-Based Immunoassays</w:t>
      </w:r>
    </w:p>
    <w:p w14:paraId="1033E9CD"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Surface Plasmon Resonance (SPR)</w:t>
      </w:r>
    </w:p>
    <w:p w14:paraId="329D1A64" w14:textId="77777777" w:rsidR="005D2D80" w:rsidRPr="005D2D80" w:rsidRDefault="005D2D80" w:rsidP="000C623D">
      <w:pPr>
        <w:numPr>
          <w:ilvl w:val="1"/>
          <w:numId w:val="4"/>
        </w:numPr>
        <w:spacing w:line="480" w:lineRule="auto"/>
        <w:rPr>
          <w:sz w:val="24"/>
          <w:szCs w:val="24"/>
          <w:lang w:val="en-IN"/>
        </w:rPr>
      </w:pPr>
      <w:r w:rsidRPr="005D2D80">
        <w:rPr>
          <w:sz w:val="24"/>
          <w:szCs w:val="24"/>
          <w:lang w:val="en-IN"/>
        </w:rPr>
        <w:t>Mass Spectrometry-Based Techniques</w:t>
      </w:r>
    </w:p>
    <w:p w14:paraId="500A3BA7"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Comparability Studies in Biosimilars</w:t>
      </w:r>
    </w:p>
    <w:p w14:paraId="339F60E4" w14:textId="77777777" w:rsidR="005D2D80" w:rsidRPr="005D2D80" w:rsidRDefault="005D2D80" w:rsidP="000C623D">
      <w:pPr>
        <w:numPr>
          <w:ilvl w:val="0"/>
          <w:numId w:val="4"/>
        </w:numPr>
        <w:spacing w:line="480" w:lineRule="auto"/>
        <w:rPr>
          <w:sz w:val="24"/>
          <w:szCs w:val="24"/>
          <w:lang w:val="en-IN"/>
        </w:rPr>
      </w:pPr>
      <w:r w:rsidRPr="005D2D80">
        <w:rPr>
          <w:sz w:val="24"/>
          <w:szCs w:val="24"/>
          <w:lang w:val="en-IN"/>
        </w:rPr>
        <w:t>Regulatory Guidelines and Compliance</w:t>
      </w:r>
    </w:p>
    <w:p w14:paraId="0454E1E6" w14:textId="77777777" w:rsidR="005D2D80" w:rsidRDefault="005D2D80" w:rsidP="000C623D">
      <w:pPr>
        <w:numPr>
          <w:ilvl w:val="0"/>
          <w:numId w:val="4"/>
        </w:numPr>
        <w:spacing w:line="480" w:lineRule="auto"/>
        <w:rPr>
          <w:sz w:val="24"/>
          <w:szCs w:val="24"/>
          <w:lang w:val="en-IN"/>
        </w:rPr>
      </w:pPr>
      <w:r w:rsidRPr="005D2D80">
        <w:rPr>
          <w:sz w:val="24"/>
          <w:szCs w:val="24"/>
          <w:lang w:val="en-IN"/>
        </w:rPr>
        <w:t>Conclusion</w:t>
      </w:r>
    </w:p>
    <w:p w14:paraId="169BF68D" w14:textId="77777777" w:rsidR="000C623D" w:rsidRDefault="000C623D" w:rsidP="000C623D">
      <w:pPr>
        <w:spacing w:line="360" w:lineRule="auto"/>
        <w:rPr>
          <w:sz w:val="24"/>
          <w:szCs w:val="24"/>
          <w:lang w:val="en-IN"/>
        </w:rPr>
      </w:pPr>
    </w:p>
    <w:p w14:paraId="69B41D71" w14:textId="77777777" w:rsidR="000C623D" w:rsidRPr="005D2D80" w:rsidRDefault="000C623D" w:rsidP="000C623D">
      <w:pPr>
        <w:spacing w:line="360" w:lineRule="auto"/>
        <w:rPr>
          <w:sz w:val="24"/>
          <w:szCs w:val="24"/>
          <w:lang w:val="en-IN"/>
        </w:rPr>
      </w:pPr>
    </w:p>
    <w:p w14:paraId="309C8A0C" w14:textId="77777777" w:rsidR="003E6437" w:rsidRDefault="003E6437" w:rsidP="000C623D">
      <w:pPr>
        <w:spacing w:line="480" w:lineRule="auto"/>
        <w:rPr>
          <w:sz w:val="26"/>
          <w:szCs w:val="26"/>
        </w:rPr>
      </w:pPr>
    </w:p>
    <w:p w14:paraId="0E22A919" w14:textId="77777777" w:rsidR="000C623D" w:rsidRDefault="000C623D" w:rsidP="000C623D">
      <w:pPr>
        <w:spacing w:line="480" w:lineRule="auto"/>
        <w:rPr>
          <w:sz w:val="26"/>
          <w:szCs w:val="26"/>
        </w:rPr>
      </w:pPr>
    </w:p>
    <w:p w14:paraId="25F5524A" w14:textId="77777777" w:rsidR="000C623D" w:rsidRDefault="000C623D" w:rsidP="000C623D">
      <w:pPr>
        <w:spacing w:line="480" w:lineRule="auto"/>
        <w:rPr>
          <w:sz w:val="26"/>
          <w:szCs w:val="26"/>
        </w:rPr>
      </w:pPr>
    </w:p>
    <w:p w14:paraId="1799D44A" w14:textId="77777777" w:rsidR="000C623D" w:rsidRDefault="000C623D" w:rsidP="000C623D">
      <w:pPr>
        <w:spacing w:line="480" w:lineRule="auto"/>
        <w:rPr>
          <w:sz w:val="26"/>
          <w:szCs w:val="26"/>
        </w:rPr>
      </w:pPr>
    </w:p>
    <w:p w14:paraId="4281B483" w14:textId="77777777" w:rsidR="000C623D" w:rsidRDefault="000C623D" w:rsidP="000C623D">
      <w:pPr>
        <w:spacing w:line="480" w:lineRule="auto"/>
        <w:rPr>
          <w:sz w:val="26"/>
          <w:szCs w:val="26"/>
        </w:rPr>
      </w:pPr>
    </w:p>
    <w:p w14:paraId="0F536036" w14:textId="77777777" w:rsidR="000C623D" w:rsidRDefault="000C623D" w:rsidP="000C623D">
      <w:pPr>
        <w:spacing w:line="480" w:lineRule="auto"/>
        <w:rPr>
          <w:sz w:val="26"/>
          <w:szCs w:val="26"/>
        </w:rPr>
      </w:pPr>
    </w:p>
    <w:p w14:paraId="40135280" w14:textId="77777777" w:rsidR="000C623D" w:rsidRDefault="000C623D" w:rsidP="000C623D">
      <w:pPr>
        <w:spacing w:line="480" w:lineRule="auto"/>
        <w:rPr>
          <w:sz w:val="26"/>
          <w:szCs w:val="26"/>
        </w:rPr>
      </w:pPr>
    </w:p>
    <w:p w14:paraId="777CC6F5" w14:textId="77777777" w:rsidR="000C623D" w:rsidRDefault="000C623D" w:rsidP="000C623D">
      <w:pPr>
        <w:spacing w:line="480" w:lineRule="auto"/>
        <w:rPr>
          <w:sz w:val="26"/>
          <w:szCs w:val="26"/>
        </w:rPr>
      </w:pPr>
    </w:p>
    <w:p w14:paraId="02EA3CAB" w14:textId="77777777" w:rsidR="000C623D" w:rsidRDefault="000C623D" w:rsidP="000C623D">
      <w:pPr>
        <w:spacing w:line="480" w:lineRule="auto"/>
        <w:rPr>
          <w:sz w:val="26"/>
          <w:szCs w:val="26"/>
        </w:rPr>
      </w:pPr>
    </w:p>
    <w:p w14:paraId="23972DC5" w14:textId="77777777" w:rsidR="000C623D" w:rsidRDefault="000C623D" w:rsidP="000C623D">
      <w:pPr>
        <w:spacing w:line="480" w:lineRule="auto"/>
        <w:rPr>
          <w:sz w:val="26"/>
          <w:szCs w:val="26"/>
        </w:rPr>
      </w:pPr>
    </w:p>
    <w:p w14:paraId="5FA0F7D6" w14:textId="77777777" w:rsidR="000C623D" w:rsidRDefault="000C623D" w:rsidP="000C623D">
      <w:pPr>
        <w:spacing w:line="480" w:lineRule="auto"/>
        <w:rPr>
          <w:sz w:val="26"/>
          <w:szCs w:val="26"/>
        </w:rPr>
      </w:pPr>
    </w:p>
    <w:p w14:paraId="5ED63CF7" w14:textId="77777777" w:rsidR="000C623D" w:rsidRDefault="000C623D" w:rsidP="000C623D">
      <w:pPr>
        <w:spacing w:line="480" w:lineRule="auto"/>
        <w:rPr>
          <w:sz w:val="26"/>
          <w:szCs w:val="26"/>
        </w:rPr>
      </w:pPr>
    </w:p>
    <w:p w14:paraId="4A18BA7C" w14:textId="77777777" w:rsidR="000C623D" w:rsidRDefault="000C623D" w:rsidP="000C623D">
      <w:pPr>
        <w:spacing w:line="480" w:lineRule="auto"/>
        <w:rPr>
          <w:sz w:val="26"/>
          <w:szCs w:val="26"/>
        </w:rPr>
      </w:pPr>
    </w:p>
    <w:p w14:paraId="53006947" w14:textId="77777777" w:rsidR="000C623D" w:rsidRDefault="000C623D" w:rsidP="000C623D">
      <w:pPr>
        <w:spacing w:line="480" w:lineRule="auto"/>
        <w:rPr>
          <w:sz w:val="26"/>
          <w:szCs w:val="26"/>
        </w:rPr>
      </w:pPr>
    </w:p>
    <w:p w14:paraId="3E6C3A06" w14:textId="77777777" w:rsidR="000C623D" w:rsidRDefault="000C623D" w:rsidP="000C623D">
      <w:pPr>
        <w:spacing w:line="480" w:lineRule="auto"/>
        <w:rPr>
          <w:sz w:val="26"/>
          <w:szCs w:val="26"/>
        </w:rPr>
      </w:pPr>
    </w:p>
    <w:p w14:paraId="2A99CD01" w14:textId="77777777" w:rsidR="000C623D" w:rsidRDefault="000C623D" w:rsidP="000C623D">
      <w:pPr>
        <w:spacing w:line="480" w:lineRule="auto"/>
        <w:rPr>
          <w:sz w:val="26"/>
          <w:szCs w:val="26"/>
        </w:rPr>
      </w:pPr>
    </w:p>
    <w:p w14:paraId="33AE9A34" w14:textId="4C1776F6" w:rsidR="000C623D" w:rsidRPr="000C623D" w:rsidRDefault="000C623D" w:rsidP="000C623D">
      <w:pPr>
        <w:spacing w:line="480" w:lineRule="auto"/>
        <w:rPr>
          <w:b/>
          <w:bCs/>
          <w:sz w:val="32"/>
          <w:szCs w:val="32"/>
        </w:rPr>
      </w:pPr>
    </w:p>
    <w:p w14:paraId="3DBC31AC" w14:textId="025E8A9C" w:rsidR="000C623D" w:rsidRPr="00841AD0" w:rsidRDefault="000C623D" w:rsidP="00841AD0">
      <w:pPr>
        <w:pStyle w:val="ListParagraph"/>
        <w:numPr>
          <w:ilvl w:val="0"/>
          <w:numId w:val="12"/>
        </w:numPr>
        <w:spacing w:line="480" w:lineRule="auto"/>
        <w:rPr>
          <w:b/>
          <w:bCs/>
          <w:sz w:val="32"/>
          <w:szCs w:val="32"/>
        </w:rPr>
      </w:pPr>
      <w:r w:rsidRPr="00841AD0">
        <w:rPr>
          <w:b/>
          <w:bCs/>
          <w:sz w:val="32"/>
          <w:szCs w:val="32"/>
        </w:rPr>
        <w:t>INTRODUCTION</w:t>
      </w:r>
    </w:p>
    <w:p w14:paraId="6E387B08" w14:textId="3C92F0F4" w:rsidR="000C623D" w:rsidRPr="00CF016E" w:rsidRDefault="000C623D" w:rsidP="000C623D">
      <w:pPr>
        <w:spacing w:line="360" w:lineRule="auto"/>
        <w:jc w:val="both"/>
        <w:rPr>
          <w:sz w:val="28"/>
          <w:szCs w:val="28"/>
        </w:rPr>
      </w:pPr>
      <w:r w:rsidRPr="00CF016E">
        <w:rPr>
          <w:sz w:val="28"/>
          <w:szCs w:val="28"/>
        </w:rPr>
        <w:t>Therapeutic proteins have brought a revolution to medicine with targeted therapies for diseases such as cancer, autoimmune diseases, and genetic deficiencies. These molecules of biological origin, including monoclonal antibodies, enzymes, cytokines, and fusion proteins, are formulated to replicate proteins found naturally within the human body for high specificity and efficacy in the treatment of disease. Biopharmaceuticals have called for stringent analytical techniques to confirm their safety, stability, and efficacy.</w:t>
      </w:r>
    </w:p>
    <w:p w14:paraId="09D121EE" w14:textId="6C32A711" w:rsidR="000C623D" w:rsidRPr="00CF016E" w:rsidRDefault="000C623D" w:rsidP="000C623D">
      <w:pPr>
        <w:spacing w:line="360" w:lineRule="auto"/>
        <w:jc w:val="both"/>
        <w:rPr>
          <w:sz w:val="28"/>
          <w:szCs w:val="28"/>
        </w:rPr>
      </w:pPr>
      <w:r w:rsidRPr="00CF016E">
        <w:rPr>
          <w:sz w:val="28"/>
          <w:szCs w:val="28"/>
        </w:rPr>
        <w:t>The intricacy of therapeutic proteins, attributed to their vast molecular size, complex three-dimensional conformation, and post-translational modifications, renders their characterization a demanding but obligatory procedure. In contrast to the relative ease of producing and analyzing small-molecule drugs with fairly simple techniques, therapeutic proteins need the integration of sophisticated analytical tools to measure their structural and functional integrity. Accurate characterization provides batch-to-batch consistency, confirms compliance with regulatory requirements, and facilitates the detection of potential hazards like immunogenicity or degradation.</w:t>
      </w:r>
    </w:p>
    <w:p w14:paraId="53CE863B" w14:textId="370F595D" w:rsidR="000C623D" w:rsidRPr="00CF016E" w:rsidRDefault="000C623D" w:rsidP="000C623D">
      <w:pPr>
        <w:spacing w:line="360" w:lineRule="auto"/>
        <w:jc w:val="both"/>
        <w:rPr>
          <w:sz w:val="28"/>
          <w:szCs w:val="28"/>
        </w:rPr>
      </w:pPr>
      <w:r w:rsidRPr="00CF016E">
        <w:rPr>
          <w:sz w:val="28"/>
          <w:szCs w:val="28"/>
        </w:rPr>
        <w:t>Characterization encompasses several important features such as physicochemical properties, structural analysis, functional validation, stability studies, and immunogenicity tests. Mass spectrometry (MS), nuclear magnetic resonance (NMR) spectroscopy, size-exclusion chromatography (SEC), and enzyme-linked immunosorbent assay (ELISA) are commonly used to analyze these proteins at different levels. Each of these methods gives important information about various facets of therapeutic proteins, allowing scientists and regulatory agencies to track their quality and provide assurance for their safe use in clinical settings.</w:t>
      </w:r>
    </w:p>
    <w:p w14:paraId="507BE31C" w14:textId="7EA90753" w:rsidR="000C623D" w:rsidRPr="00CF016E" w:rsidRDefault="000C623D" w:rsidP="000C623D">
      <w:pPr>
        <w:spacing w:line="360" w:lineRule="auto"/>
        <w:jc w:val="both"/>
        <w:rPr>
          <w:sz w:val="28"/>
          <w:szCs w:val="28"/>
        </w:rPr>
      </w:pPr>
      <w:r w:rsidRPr="00CF016E">
        <w:rPr>
          <w:sz w:val="28"/>
          <w:szCs w:val="28"/>
        </w:rPr>
        <w:t xml:space="preserve">Another key therapeutic protein characterization area is post-translational modifications (PTMs), which have a significant impact on protein function, stability, and immunogenicity. Glycosylation, phosphorylation, and oxidation are some of the modifications that need to be extensively characterized to avoid unwanted variations that can affect drug efficacy. Sophisticated instruments such as Fourier-transform infrared spectroscopy (FTIR) and dynamic light scattering (DLS) assist in detecting and quantifying these modifications so that </w:t>
      </w:r>
      <w:r w:rsidRPr="00CF016E">
        <w:rPr>
          <w:sz w:val="28"/>
          <w:szCs w:val="28"/>
        </w:rPr>
        <w:lastRenderedPageBreak/>
        <w:t>the final product is consistent with regulatory requirements.</w:t>
      </w:r>
    </w:p>
    <w:p w14:paraId="6A8D4F83" w14:textId="1B7AD520" w:rsidR="000C623D" w:rsidRDefault="000C623D" w:rsidP="000C623D">
      <w:pPr>
        <w:spacing w:line="360" w:lineRule="auto"/>
        <w:jc w:val="both"/>
        <w:rPr>
          <w:sz w:val="28"/>
          <w:szCs w:val="28"/>
        </w:rPr>
      </w:pPr>
      <w:r w:rsidRPr="00CF016E">
        <w:rPr>
          <w:sz w:val="28"/>
          <w:szCs w:val="28"/>
        </w:rPr>
        <w:t>As the need for biosimilars increases, the characterization of therapeutic proteins is even more crucial. Biosimilars, which are versions of already approved biologic medications that are very much alike, need extensive comparability studies to show they are equivalent to the reference biologic in safety, potency, and efficacy. Regulatory agencies such as the U.S. Stringent guidelines for development have been set by Food and Drug Administration (FDA) and the European Medicines Agency (EMA), such that complete characterization is an indispensable component of approval.</w:t>
      </w:r>
    </w:p>
    <w:p w14:paraId="6B1C123C" w14:textId="77777777" w:rsidR="00D6632B" w:rsidRDefault="00D6632B" w:rsidP="000C623D">
      <w:pPr>
        <w:spacing w:line="360" w:lineRule="auto"/>
        <w:jc w:val="both"/>
        <w:rPr>
          <w:sz w:val="28"/>
          <w:szCs w:val="28"/>
        </w:rPr>
      </w:pPr>
    </w:p>
    <w:p w14:paraId="48A70BF7" w14:textId="192CCC98" w:rsidR="00D6632B" w:rsidRPr="00D6632B" w:rsidRDefault="00D6632B" w:rsidP="00D6632B">
      <w:pPr>
        <w:spacing w:line="360" w:lineRule="auto"/>
        <w:jc w:val="both"/>
        <w:rPr>
          <w:b/>
          <w:bCs/>
          <w:sz w:val="28"/>
          <w:szCs w:val="28"/>
        </w:rPr>
      </w:pPr>
      <w:r w:rsidRPr="00D6632B">
        <w:rPr>
          <w:b/>
          <w:bCs/>
          <w:sz w:val="28"/>
          <w:szCs w:val="28"/>
        </w:rPr>
        <w:t>Importance of Characterization in Therapeutic Protein Development</w:t>
      </w:r>
    </w:p>
    <w:p w14:paraId="4B82E51C" w14:textId="77777777" w:rsidR="00D6632B" w:rsidRPr="00D6632B" w:rsidRDefault="00D6632B" w:rsidP="00D6632B">
      <w:pPr>
        <w:spacing w:line="360" w:lineRule="auto"/>
        <w:jc w:val="both"/>
        <w:rPr>
          <w:sz w:val="28"/>
          <w:szCs w:val="28"/>
        </w:rPr>
      </w:pPr>
      <w:r w:rsidRPr="00D6632B">
        <w:rPr>
          <w:sz w:val="28"/>
          <w:szCs w:val="28"/>
        </w:rPr>
        <w:t>Therapeutic protein characterization is a decisive step in the development of biopharmaceuticals, affecting drug safety, efficacy, and regulatory approval. It consists of in-depth characterization of physicochemical properties, biological activity, immunogenicity, and stability to ensure batch-to-batch consistency and detect possible changes that could impact performance.</w:t>
      </w:r>
    </w:p>
    <w:p w14:paraId="779C4FF7" w14:textId="77777777" w:rsidR="00D6632B" w:rsidRPr="00D6632B" w:rsidRDefault="00D6632B" w:rsidP="00D6632B">
      <w:pPr>
        <w:spacing w:line="360" w:lineRule="auto"/>
        <w:jc w:val="both"/>
        <w:rPr>
          <w:sz w:val="28"/>
          <w:szCs w:val="28"/>
        </w:rPr>
      </w:pPr>
    </w:p>
    <w:p w14:paraId="285F51A5" w14:textId="66B1AB5F" w:rsidR="00D6632B" w:rsidRPr="00D6632B" w:rsidRDefault="00D6632B" w:rsidP="00D6632B">
      <w:pPr>
        <w:spacing w:line="360" w:lineRule="auto"/>
        <w:jc w:val="both"/>
        <w:rPr>
          <w:b/>
          <w:bCs/>
          <w:sz w:val="28"/>
          <w:szCs w:val="28"/>
        </w:rPr>
      </w:pPr>
      <w:r w:rsidRPr="00D6632B">
        <w:rPr>
          <w:b/>
          <w:bCs/>
          <w:sz w:val="28"/>
          <w:szCs w:val="28"/>
        </w:rPr>
        <w:t xml:space="preserve"> Challenges in Therapeutic Protein Characterization</w:t>
      </w:r>
    </w:p>
    <w:p w14:paraId="08899566" w14:textId="490858A4" w:rsidR="00D6632B" w:rsidRPr="00D6632B" w:rsidRDefault="00D6632B" w:rsidP="00D6632B">
      <w:pPr>
        <w:spacing w:line="360" w:lineRule="auto"/>
        <w:jc w:val="both"/>
        <w:rPr>
          <w:sz w:val="28"/>
          <w:szCs w:val="28"/>
        </w:rPr>
      </w:pPr>
      <w:r w:rsidRPr="00D6632B">
        <w:rPr>
          <w:sz w:val="28"/>
          <w:szCs w:val="28"/>
        </w:rPr>
        <w:t>Therapeutic proteins are of complex structure and prone to post-translational modifications, aggregation, and degradation. The characterization process needs to overcome a number of challenges:</w:t>
      </w:r>
    </w:p>
    <w:p w14:paraId="0C5C0BDC" w14:textId="1EEF0B37" w:rsidR="00D6632B" w:rsidRPr="00D6632B" w:rsidRDefault="00D6632B" w:rsidP="00D6632B">
      <w:pPr>
        <w:pStyle w:val="ListParagraph"/>
        <w:numPr>
          <w:ilvl w:val="0"/>
          <w:numId w:val="31"/>
        </w:numPr>
        <w:spacing w:line="360" w:lineRule="auto"/>
        <w:jc w:val="both"/>
        <w:rPr>
          <w:sz w:val="28"/>
          <w:szCs w:val="28"/>
        </w:rPr>
      </w:pPr>
      <w:r w:rsidRPr="00D6632B">
        <w:rPr>
          <w:b/>
          <w:bCs/>
          <w:sz w:val="28"/>
          <w:szCs w:val="28"/>
        </w:rPr>
        <w:t>Structural complexity:</w:t>
      </w:r>
      <w:r w:rsidRPr="00D6632B">
        <w:rPr>
          <w:sz w:val="28"/>
          <w:szCs w:val="28"/>
        </w:rPr>
        <w:t xml:space="preserve"> Proteins possess several orders of structure (primary, secondary, tertiary, and quaternary) which need to be analyzed in detail.</w:t>
      </w:r>
    </w:p>
    <w:p w14:paraId="2002D685" w14:textId="118A6DC7" w:rsidR="00D6632B" w:rsidRPr="00D6632B" w:rsidRDefault="00D6632B" w:rsidP="00D6632B">
      <w:pPr>
        <w:pStyle w:val="ListParagraph"/>
        <w:numPr>
          <w:ilvl w:val="0"/>
          <w:numId w:val="31"/>
        </w:numPr>
        <w:spacing w:line="360" w:lineRule="auto"/>
        <w:jc w:val="both"/>
        <w:rPr>
          <w:sz w:val="28"/>
          <w:szCs w:val="28"/>
        </w:rPr>
      </w:pPr>
      <w:r w:rsidRPr="00D6632B">
        <w:rPr>
          <w:b/>
          <w:bCs/>
          <w:sz w:val="28"/>
          <w:szCs w:val="28"/>
        </w:rPr>
        <w:t>Heterogeneity:</w:t>
      </w:r>
      <w:r w:rsidRPr="00D6632B">
        <w:rPr>
          <w:sz w:val="28"/>
          <w:szCs w:val="28"/>
        </w:rPr>
        <w:t xml:space="preserve"> Variation in glycosylation patterns and other post-translational modifications can affect therapeutic activity.</w:t>
      </w:r>
    </w:p>
    <w:p w14:paraId="36EC4953" w14:textId="2129B0A8" w:rsidR="00D6632B" w:rsidRPr="00D6632B" w:rsidRDefault="00D6632B" w:rsidP="00D6632B">
      <w:pPr>
        <w:pStyle w:val="ListParagraph"/>
        <w:numPr>
          <w:ilvl w:val="0"/>
          <w:numId w:val="31"/>
        </w:numPr>
        <w:spacing w:line="360" w:lineRule="auto"/>
        <w:jc w:val="both"/>
        <w:rPr>
          <w:sz w:val="28"/>
          <w:szCs w:val="28"/>
        </w:rPr>
      </w:pPr>
      <w:r w:rsidRPr="00D6632B">
        <w:rPr>
          <w:b/>
          <w:bCs/>
          <w:sz w:val="28"/>
          <w:szCs w:val="28"/>
        </w:rPr>
        <w:t>Stability issues:</w:t>
      </w:r>
      <w:r w:rsidRPr="00D6632B">
        <w:rPr>
          <w:sz w:val="28"/>
          <w:szCs w:val="28"/>
        </w:rPr>
        <w:t xml:space="preserve"> Proteins can be denatured, aggregate, and degrade, impacting shelf-life and function.</w:t>
      </w:r>
    </w:p>
    <w:p w14:paraId="21C5D7AF" w14:textId="77777777" w:rsidR="00D6632B" w:rsidRPr="00D6632B" w:rsidRDefault="00D6632B" w:rsidP="00D6632B">
      <w:pPr>
        <w:pStyle w:val="ListParagraph"/>
        <w:numPr>
          <w:ilvl w:val="0"/>
          <w:numId w:val="31"/>
        </w:numPr>
        <w:spacing w:line="360" w:lineRule="auto"/>
        <w:jc w:val="both"/>
        <w:rPr>
          <w:sz w:val="28"/>
          <w:szCs w:val="28"/>
        </w:rPr>
      </w:pPr>
      <w:r w:rsidRPr="00D6632B">
        <w:rPr>
          <w:b/>
          <w:bCs/>
          <w:sz w:val="28"/>
          <w:szCs w:val="28"/>
        </w:rPr>
        <w:t>Regulatory needs:</w:t>
      </w:r>
      <w:r w:rsidRPr="00D6632B">
        <w:rPr>
          <w:sz w:val="28"/>
          <w:szCs w:val="28"/>
        </w:rPr>
        <w:t xml:space="preserve"> Characterization needs to comply with strict guidelines from agencies like the FDA and EMA.</w:t>
      </w:r>
    </w:p>
    <w:p w14:paraId="3DF028F2" w14:textId="77777777" w:rsidR="00D6632B" w:rsidRPr="00D6632B" w:rsidRDefault="00D6632B" w:rsidP="00D6632B">
      <w:pPr>
        <w:spacing w:line="360" w:lineRule="auto"/>
        <w:jc w:val="both"/>
        <w:rPr>
          <w:sz w:val="28"/>
          <w:szCs w:val="28"/>
        </w:rPr>
      </w:pPr>
    </w:p>
    <w:p w14:paraId="415F939F" w14:textId="7FA28748" w:rsidR="00D6632B" w:rsidRPr="00D6632B" w:rsidRDefault="00D6632B" w:rsidP="00D6632B">
      <w:pPr>
        <w:spacing w:line="360" w:lineRule="auto"/>
        <w:jc w:val="both"/>
        <w:rPr>
          <w:b/>
          <w:bCs/>
          <w:sz w:val="28"/>
          <w:szCs w:val="28"/>
        </w:rPr>
      </w:pPr>
      <w:r w:rsidRPr="00D6632B">
        <w:rPr>
          <w:b/>
          <w:bCs/>
          <w:sz w:val="28"/>
          <w:szCs w:val="28"/>
        </w:rPr>
        <w:t xml:space="preserve"> Classification of Characterization Methods</w:t>
      </w:r>
    </w:p>
    <w:p w14:paraId="0AAF0E16" w14:textId="77777777" w:rsidR="00D6632B" w:rsidRPr="00D6632B" w:rsidRDefault="00D6632B" w:rsidP="00D6632B">
      <w:pPr>
        <w:spacing w:line="360" w:lineRule="auto"/>
        <w:jc w:val="both"/>
        <w:rPr>
          <w:sz w:val="28"/>
          <w:szCs w:val="28"/>
        </w:rPr>
      </w:pPr>
    </w:p>
    <w:p w14:paraId="78BC14DE" w14:textId="77777777" w:rsidR="00D6632B" w:rsidRPr="00D6632B" w:rsidRDefault="00D6632B" w:rsidP="00D6632B">
      <w:pPr>
        <w:spacing w:line="360" w:lineRule="auto"/>
        <w:jc w:val="both"/>
        <w:rPr>
          <w:sz w:val="28"/>
          <w:szCs w:val="28"/>
        </w:rPr>
      </w:pPr>
      <w:r w:rsidRPr="00D6632B">
        <w:rPr>
          <w:sz w:val="28"/>
          <w:szCs w:val="28"/>
        </w:rPr>
        <w:t>Characterization methods for therapeutic proteins can be generally categorized as follows:</w:t>
      </w:r>
    </w:p>
    <w:p w14:paraId="62796F4C" w14:textId="77777777" w:rsidR="00D6632B" w:rsidRPr="00D6632B" w:rsidRDefault="00D6632B" w:rsidP="00D6632B">
      <w:pPr>
        <w:spacing w:line="360" w:lineRule="auto"/>
        <w:jc w:val="both"/>
        <w:rPr>
          <w:sz w:val="28"/>
          <w:szCs w:val="28"/>
        </w:rPr>
      </w:pPr>
    </w:p>
    <w:p w14:paraId="5A2AA510" w14:textId="3DA4ED4B" w:rsidR="00D6632B" w:rsidRPr="00D6632B" w:rsidRDefault="00D6632B" w:rsidP="00D6632B">
      <w:pPr>
        <w:pStyle w:val="ListParagraph"/>
        <w:numPr>
          <w:ilvl w:val="0"/>
          <w:numId w:val="32"/>
        </w:numPr>
        <w:spacing w:line="360" w:lineRule="auto"/>
        <w:jc w:val="both"/>
        <w:rPr>
          <w:sz w:val="28"/>
          <w:szCs w:val="28"/>
        </w:rPr>
      </w:pPr>
      <w:r w:rsidRPr="00D6632B">
        <w:rPr>
          <w:b/>
          <w:bCs/>
          <w:sz w:val="28"/>
          <w:szCs w:val="28"/>
        </w:rPr>
        <w:t>Physicochemical characterization:</w:t>
      </w:r>
      <w:r w:rsidRPr="00D6632B">
        <w:rPr>
          <w:sz w:val="28"/>
          <w:szCs w:val="28"/>
        </w:rPr>
        <w:t xml:space="preserve"> Analytical techniques to establish molecular weight, charge, and purity.</w:t>
      </w:r>
    </w:p>
    <w:p w14:paraId="16367E41" w14:textId="253FC7DA" w:rsidR="00D6632B" w:rsidRPr="00D6632B" w:rsidRDefault="00D6632B" w:rsidP="00D6632B">
      <w:pPr>
        <w:pStyle w:val="ListParagraph"/>
        <w:numPr>
          <w:ilvl w:val="0"/>
          <w:numId w:val="32"/>
        </w:numPr>
        <w:spacing w:line="360" w:lineRule="auto"/>
        <w:jc w:val="both"/>
        <w:rPr>
          <w:sz w:val="28"/>
          <w:szCs w:val="28"/>
        </w:rPr>
      </w:pPr>
      <w:r w:rsidRPr="00D6632B">
        <w:rPr>
          <w:b/>
          <w:bCs/>
          <w:sz w:val="28"/>
          <w:szCs w:val="28"/>
        </w:rPr>
        <w:t>Structural characterization:</w:t>
      </w:r>
      <w:r w:rsidRPr="00D6632B">
        <w:rPr>
          <w:sz w:val="28"/>
          <w:szCs w:val="28"/>
        </w:rPr>
        <w:t xml:space="preserve"> Methods to examine primary, secondary, tertiary, and quaternary structures.</w:t>
      </w:r>
    </w:p>
    <w:p w14:paraId="784D16AD" w14:textId="63CA5090" w:rsidR="00D6632B" w:rsidRPr="00D6632B" w:rsidRDefault="00D6632B" w:rsidP="00D6632B">
      <w:pPr>
        <w:pStyle w:val="ListParagraph"/>
        <w:numPr>
          <w:ilvl w:val="0"/>
          <w:numId w:val="32"/>
        </w:numPr>
        <w:spacing w:line="360" w:lineRule="auto"/>
        <w:jc w:val="both"/>
        <w:rPr>
          <w:sz w:val="28"/>
          <w:szCs w:val="28"/>
        </w:rPr>
      </w:pPr>
      <w:r w:rsidRPr="00D6632B">
        <w:rPr>
          <w:b/>
          <w:bCs/>
          <w:sz w:val="28"/>
          <w:szCs w:val="28"/>
        </w:rPr>
        <w:t>Functional characterization:</w:t>
      </w:r>
      <w:r w:rsidRPr="00D6632B">
        <w:rPr>
          <w:sz w:val="28"/>
          <w:szCs w:val="28"/>
        </w:rPr>
        <w:t xml:space="preserve"> Bioassays to establish biological activity.</w:t>
      </w:r>
    </w:p>
    <w:p w14:paraId="041D0664" w14:textId="78621CAC" w:rsidR="00D6632B" w:rsidRPr="00D6632B" w:rsidRDefault="00D6632B" w:rsidP="00D6632B">
      <w:pPr>
        <w:pStyle w:val="ListParagraph"/>
        <w:numPr>
          <w:ilvl w:val="0"/>
          <w:numId w:val="32"/>
        </w:numPr>
        <w:spacing w:line="360" w:lineRule="auto"/>
        <w:jc w:val="both"/>
        <w:rPr>
          <w:sz w:val="28"/>
          <w:szCs w:val="28"/>
        </w:rPr>
      </w:pPr>
      <w:r w:rsidRPr="00D6632B">
        <w:rPr>
          <w:b/>
          <w:bCs/>
          <w:sz w:val="28"/>
          <w:szCs w:val="28"/>
        </w:rPr>
        <w:t>Immunogenicity testing:</w:t>
      </w:r>
      <w:r w:rsidRPr="00D6632B">
        <w:rPr>
          <w:sz w:val="28"/>
          <w:szCs w:val="28"/>
        </w:rPr>
        <w:t xml:space="preserve"> Assessment of possible immune reactions.</w:t>
      </w:r>
    </w:p>
    <w:p w14:paraId="750F9C50" w14:textId="688AE478" w:rsidR="00D6632B" w:rsidRPr="00D6632B" w:rsidRDefault="00D6632B" w:rsidP="00D6632B">
      <w:pPr>
        <w:pStyle w:val="ListParagraph"/>
        <w:numPr>
          <w:ilvl w:val="0"/>
          <w:numId w:val="32"/>
        </w:numPr>
        <w:spacing w:line="360" w:lineRule="auto"/>
        <w:jc w:val="both"/>
        <w:rPr>
          <w:sz w:val="28"/>
          <w:szCs w:val="28"/>
        </w:rPr>
      </w:pPr>
      <w:r w:rsidRPr="00D6632B">
        <w:rPr>
          <w:b/>
          <w:bCs/>
          <w:sz w:val="28"/>
          <w:szCs w:val="28"/>
        </w:rPr>
        <w:t>Stability studies:</w:t>
      </w:r>
      <w:r w:rsidRPr="00D6632B">
        <w:rPr>
          <w:sz w:val="28"/>
          <w:szCs w:val="28"/>
        </w:rPr>
        <w:t xml:space="preserve"> Tracking degradation and aggregation over time.</w:t>
      </w:r>
    </w:p>
    <w:p w14:paraId="2FF0A2C6" w14:textId="77777777" w:rsidR="000C623D" w:rsidRDefault="000C623D" w:rsidP="000C623D">
      <w:pPr>
        <w:spacing w:line="360" w:lineRule="auto"/>
        <w:jc w:val="both"/>
        <w:rPr>
          <w:sz w:val="24"/>
          <w:szCs w:val="24"/>
        </w:rPr>
      </w:pPr>
    </w:p>
    <w:p w14:paraId="6EED27E3" w14:textId="77777777" w:rsidR="000C623D" w:rsidRPr="000C623D" w:rsidRDefault="000C623D" w:rsidP="000C623D">
      <w:pPr>
        <w:spacing w:line="360" w:lineRule="auto"/>
        <w:jc w:val="both"/>
        <w:rPr>
          <w:b/>
          <w:bCs/>
          <w:sz w:val="28"/>
          <w:szCs w:val="28"/>
        </w:rPr>
      </w:pPr>
    </w:p>
    <w:p w14:paraId="08A8B106" w14:textId="77777777" w:rsidR="00CF016E" w:rsidRDefault="00CF016E" w:rsidP="0026707E">
      <w:pPr>
        <w:spacing w:line="480" w:lineRule="auto"/>
        <w:rPr>
          <w:b/>
          <w:bCs/>
          <w:sz w:val="32"/>
          <w:szCs w:val="32"/>
          <w:lang w:val="en-IN"/>
        </w:rPr>
      </w:pPr>
    </w:p>
    <w:p w14:paraId="5A2BC9DB" w14:textId="77777777" w:rsidR="00CF016E" w:rsidRDefault="00CF016E" w:rsidP="0026707E">
      <w:pPr>
        <w:spacing w:line="480" w:lineRule="auto"/>
        <w:rPr>
          <w:b/>
          <w:bCs/>
          <w:sz w:val="32"/>
          <w:szCs w:val="32"/>
          <w:lang w:val="en-IN"/>
        </w:rPr>
      </w:pPr>
    </w:p>
    <w:p w14:paraId="5C72E157" w14:textId="77777777" w:rsidR="00CF016E" w:rsidRDefault="00CF016E" w:rsidP="0026707E">
      <w:pPr>
        <w:spacing w:line="480" w:lineRule="auto"/>
        <w:rPr>
          <w:b/>
          <w:bCs/>
          <w:sz w:val="32"/>
          <w:szCs w:val="32"/>
          <w:lang w:val="en-IN"/>
        </w:rPr>
      </w:pPr>
    </w:p>
    <w:p w14:paraId="140D9E7B" w14:textId="77777777" w:rsidR="00CF016E" w:rsidRDefault="00CF016E" w:rsidP="0026707E">
      <w:pPr>
        <w:spacing w:line="480" w:lineRule="auto"/>
        <w:rPr>
          <w:b/>
          <w:bCs/>
          <w:sz w:val="32"/>
          <w:szCs w:val="32"/>
          <w:lang w:val="en-IN"/>
        </w:rPr>
      </w:pPr>
    </w:p>
    <w:p w14:paraId="4440CD7F" w14:textId="77777777" w:rsidR="00CF016E" w:rsidRDefault="00CF016E" w:rsidP="0026707E">
      <w:pPr>
        <w:spacing w:line="480" w:lineRule="auto"/>
        <w:rPr>
          <w:b/>
          <w:bCs/>
          <w:sz w:val="32"/>
          <w:szCs w:val="32"/>
          <w:lang w:val="en-IN"/>
        </w:rPr>
      </w:pPr>
    </w:p>
    <w:p w14:paraId="114D472B" w14:textId="77777777" w:rsidR="00CF016E" w:rsidRDefault="00CF016E" w:rsidP="0026707E">
      <w:pPr>
        <w:spacing w:line="480" w:lineRule="auto"/>
        <w:rPr>
          <w:b/>
          <w:bCs/>
          <w:sz w:val="32"/>
          <w:szCs w:val="32"/>
          <w:lang w:val="en-IN"/>
        </w:rPr>
      </w:pPr>
    </w:p>
    <w:p w14:paraId="67919E9C" w14:textId="77777777" w:rsidR="00CF016E" w:rsidRDefault="00CF016E" w:rsidP="0026707E">
      <w:pPr>
        <w:spacing w:line="480" w:lineRule="auto"/>
        <w:rPr>
          <w:b/>
          <w:bCs/>
          <w:sz w:val="32"/>
          <w:szCs w:val="32"/>
          <w:lang w:val="en-IN"/>
        </w:rPr>
      </w:pPr>
    </w:p>
    <w:p w14:paraId="107E299F" w14:textId="77777777" w:rsidR="00CF016E" w:rsidRDefault="00CF016E" w:rsidP="0026707E">
      <w:pPr>
        <w:spacing w:line="480" w:lineRule="auto"/>
        <w:rPr>
          <w:b/>
          <w:bCs/>
          <w:sz w:val="32"/>
          <w:szCs w:val="32"/>
          <w:lang w:val="en-IN"/>
        </w:rPr>
      </w:pPr>
    </w:p>
    <w:p w14:paraId="14029774" w14:textId="77777777" w:rsidR="00CF016E" w:rsidRDefault="00CF016E" w:rsidP="0026707E">
      <w:pPr>
        <w:spacing w:line="480" w:lineRule="auto"/>
        <w:rPr>
          <w:b/>
          <w:bCs/>
          <w:sz w:val="32"/>
          <w:szCs w:val="32"/>
          <w:lang w:val="en-IN"/>
        </w:rPr>
      </w:pPr>
    </w:p>
    <w:p w14:paraId="3520EA28" w14:textId="77777777" w:rsidR="00CF016E" w:rsidRDefault="00CF016E" w:rsidP="0026707E">
      <w:pPr>
        <w:spacing w:line="480" w:lineRule="auto"/>
        <w:rPr>
          <w:b/>
          <w:bCs/>
          <w:sz w:val="32"/>
          <w:szCs w:val="32"/>
          <w:lang w:val="en-IN"/>
        </w:rPr>
      </w:pPr>
    </w:p>
    <w:p w14:paraId="56134664" w14:textId="77777777" w:rsidR="00CF016E" w:rsidRDefault="00CF016E" w:rsidP="0026707E">
      <w:pPr>
        <w:spacing w:line="480" w:lineRule="auto"/>
        <w:rPr>
          <w:b/>
          <w:bCs/>
          <w:sz w:val="32"/>
          <w:szCs w:val="32"/>
          <w:lang w:val="en-IN"/>
        </w:rPr>
      </w:pPr>
    </w:p>
    <w:p w14:paraId="2098ADBA" w14:textId="77777777" w:rsidR="00CF016E" w:rsidRDefault="00CF016E" w:rsidP="0026707E">
      <w:pPr>
        <w:spacing w:line="480" w:lineRule="auto"/>
        <w:rPr>
          <w:b/>
          <w:bCs/>
          <w:sz w:val="32"/>
          <w:szCs w:val="32"/>
          <w:lang w:val="en-IN"/>
        </w:rPr>
      </w:pPr>
    </w:p>
    <w:p w14:paraId="61705771" w14:textId="77777777" w:rsidR="00CF016E" w:rsidRDefault="00CF016E" w:rsidP="0026707E">
      <w:pPr>
        <w:spacing w:line="480" w:lineRule="auto"/>
        <w:rPr>
          <w:b/>
          <w:bCs/>
          <w:sz w:val="32"/>
          <w:szCs w:val="32"/>
          <w:lang w:val="en-IN"/>
        </w:rPr>
      </w:pPr>
    </w:p>
    <w:p w14:paraId="68A9B3B8" w14:textId="2B067BFE" w:rsidR="0026707E" w:rsidRPr="00841AD0" w:rsidRDefault="00CF016E" w:rsidP="00841AD0">
      <w:pPr>
        <w:pStyle w:val="ListParagraph"/>
        <w:numPr>
          <w:ilvl w:val="0"/>
          <w:numId w:val="12"/>
        </w:numPr>
        <w:spacing w:line="480" w:lineRule="auto"/>
        <w:rPr>
          <w:b/>
          <w:bCs/>
          <w:sz w:val="32"/>
          <w:szCs w:val="32"/>
          <w:lang w:val="en-IN"/>
        </w:rPr>
      </w:pPr>
      <w:r w:rsidRPr="00841AD0">
        <w:rPr>
          <w:b/>
          <w:bCs/>
          <w:sz w:val="32"/>
          <w:szCs w:val="32"/>
          <w:lang w:val="en-IN"/>
        </w:rPr>
        <w:t xml:space="preserve"> </w:t>
      </w:r>
      <w:r w:rsidR="000C623D" w:rsidRPr="00841AD0">
        <w:rPr>
          <w:b/>
          <w:bCs/>
          <w:sz w:val="32"/>
          <w:szCs w:val="32"/>
          <w:lang w:val="en-IN"/>
        </w:rPr>
        <w:t>PHYSICOCHEMICAL CHARACTERIZATION</w:t>
      </w:r>
    </w:p>
    <w:p w14:paraId="51609AF2" w14:textId="77777777" w:rsidR="0026707E" w:rsidRPr="00CF016E" w:rsidRDefault="0026707E" w:rsidP="00910FEC">
      <w:pPr>
        <w:spacing w:line="360" w:lineRule="auto"/>
        <w:jc w:val="both"/>
        <w:rPr>
          <w:sz w:val="28"/>
          <w:szCs w:val="28"/>
        </w:rPr>
      </w:pPr>
      <w:r w:rsidRPr="00CF016E">
        <w:rPr>
          <w:sz w:val="28"/>
          <w:szCs w:val="28"/>
        </w:rPr>
        <w:t>Physicochemical characterization of therapeutic proteins is important for knowing their molecular properties, purity, stability, and behavior in various environments. Physicochemical characterization includes various analytical methods that determine parameters like molecular weight, isoelectric point, solubility, and structural integrity.</w:t>
      </w:r>
    </w:p>
    <w:p w14:paraId="02250E7C" w14:textId="77777777" w:rsidR="0026707E" w:rsidRPr="00CF016E" w:rsidRDefault="0026707E" w:rsidP="00910FEC">
      <w:pPr>
        <w:spacing w:line="360" w:lineRule="auto"/>
        <w:jc w:val="both"/>
        <w:rPr>
          <w:sz w:val="28"/>
          <w:szCs w:val="28"/>
        </w:rPr>
      </w:pPr>
    </w:p>
    <w:p w14:paraId="62A952FB" w14:textId="77777777" w:rsidR="0026707E" w:rsidRPr="00CF016E" w:rsidRDefault="0026707E" w:rsidP="00910FEC">
      <w:pPr>
        <w:spacing w:line="360" w:lineRule="auto"/>
        <w:jc w:val="both"/>
        <w:rPr>
          <w:b/>
          <w:bCs/>
          <w:sz w:val="28"/>
          <w:szCs w:val="28"/>
        </w:rPr>
      </w:pPr>
      <w:r w:rsidRPr="00CF016E">
        <w:rPr>
          <w:b/>
          <w:bCs/>
          <w:sz w:val="28"/>
          <w:szCs w:val="28"/>
        </w:rPr>
        <w:t>2.1 Molecular Weight Determination</w:t>
      </w:r>
    </w:p>
    <w:p w14:paraId="14E16046" w14:textId="77777777" w:rsidR="0026707E" w:rsidRPr="00CF016E" w:rsidRDefault="0026707E" w:rsidP="00910FEC">
      <w:pPr>
        <w:spacing w:line="360" w:lineRule="auto"/>
        <w:jc w:val="both"/>
        <w:rPr>
          <w:sz w:val="28"/>
          <w:szCs w:val="28"/>
        </w:rPr>
      </w:pPr>
      <w:r w:rsidRPr="00CF016E">
        <w:rPr>
          <w:sz w:val="28"/>
          <w:szCs w:val="28"/>
        </w:rPr>
        <w:t>Determination of molecular weight is a critical step in physicochemical characterization because it serves to verify the integrity and identity of therapeutic proteins. Methods like mass spectrometry (MS) and sodium dodecyl sulfate-polyacrylamide gel electrophoresis (SDS-PAGE) are frequently employed for this. MS is capable of giving high-resolution molecular weight determination, while SDS-PAGE enables visualization of protein size and purity through separation of proteins according to their electrophoretic mobility.</w:t>
      </w:r>
    </w:p>
    <w:p w14:paraId="253715ED" w14:textId="77777777" w:rsidR="0026707E" w:rsidRPr="00CF016E" w:rsidRDefault="0026707E" w:rsidP="00910FEC">
      <w:pPr>
        <w:spacing w:line="360" w:lineRule="auto"/>
        <w:jc w:val="both"/>
        <w:rPr>
          <w:sz w:val="28"/>
          <w:szCs w:val="28"/>
        </w:rPr>
      </w:pPr>
    </w:p>
    <w:p w14:paraId="4D50FD4A" w14:textId="77777777" w:rsidR="0026707E" w:rsidRPr="00CF016E" w:rsidRDefault="0026707E" w:rsidP="00910FEC">
      <w:pPr>
        <w:spacing w:line="360" w:lineRule="auto"/>
        <w:jc w:val="both"/>
        <w:rPr>
          <w:b/>
          <w:bCs/>
          <w:sz w:val="28"/>
          <w:szCs w:val="28"/>
        </w:rPr>
      </w:pPr>
      <w:r w:rsidRPr="00CF016E">
        <w:rPr>
          <w:b/>
          <w:bCs/>
          <w:sz w:val="28"/>
          <w:szCs w:val="28"/>
        </w:rPr>
        <w:t>2.2 Isoelectric Point (pI) Measurement</w:t>
      </w:r>
    </w:p>
    <w:p w14:paraId="3711D1B5" w14:textId="77777777" w:rsidR="0026707E" w:rsidRPr="00CF016E" w:rsidRDefault="0026707E" w:rsidP="00910FEC">
      <w:pPr>
        <w:spacing w:line="360" w:lineRule="auto"/>
        <w:jc w:val="both"/>
        <w:rPr>
          <w:sz w:val="28"/>
          <w:szCs w:val="28"/>
        </w:rPr>
      </w:pPr>
      <w:r w:rsidRPr="00CF016E">
        <w:rPr>
          <w:sz w:val="28"/>
          <w:szCs w:val="28"/>
        </w:rPr>
        <w:t>The isoelectric point (pI) of a protein is the pH at which the protein has no net electrical charge. pI affects protein solubility, aggregation tendency, and overall stability. Capillary isoelectric focusing (cIEF) and chromatofocusing are the usual methods for measuring the pI of therapeutic proteins. The pI facilitates optimization of formulation conditions and batch-to-batch consistency.</w:t>
      </w:r>
    </w:p>
    <w:p w14:paraId="41A6CDB8" w14:textId="77777777" w:rsidR="0026707E" w:rsidRPr="00CF016E" w:rsidRDefault="0026707E" w:rsidP="00910FEC">
      <w:pPr>
        <w:spacing w:line="360" w:lineRule="auto"/>
        <w:jc w:val="both"/>
        <w:rPr>
          <w:sz w:val="28"/>
          <w:szCs w:val="28"/>
        </w:rPr>
      </w:pPr>
    </w:p>
    <w:p w14:paraId="372ED1D4" w14:textId="77777777" w:rsidR="0026707E" w:rsidRPr="00CF016E" w:rsidRDefault="0026707E" w:rsidP="00910FEC">
      <w:pPr>
        <w:spacing w:line="360" w:lineRule="auto"/>
        <w:jc w:val="both"/>
        <w:rPr>
          <w:b/>
          <w:bCs/>
          <w:sz w:val="28"/>
          <w:szCs w:val="28"/>
        </w:rPr>
      </w:pPr>
      <w:r w:rsidRPr="00CF016E">
        <w:rPr>
          <w:b/>
          <w:bCs/>
          <w:sz w:val="28"/>
          <w:szCs w:val="28"/>
        </w:rPr>
        <w:t>2.3 Structural Characterization</w:t>
      </w:r>
    </w:p>
    <w:p w14:paraId="3D8341A6" w14:textId="66F2DBE8" w:rsidR="00A037E3" w:rsidRPr="00CF016E" w:rsidRDefault="0026707E" w:rsidP="00CF016E">
      <w:pPr>
        <w:spacing w:line="360" w:lineRule="auto"/>
        <w:jc w:val="both"/>
        <w:rPr>
          <w:sz w:val="28"/>
          <w:szCs w:val="28"/>
        </w:rPr>
      </w:pPr>
      <w:r w:rsidRPr="00CF016E">
        <w:rPr>
          <w:sz w:val="28"/>
          <w:szCs w:val="28"/>
        </w:rPr>
        <w:t xml:space="preserve">The three-dimensional conformation of a therapeutic protein is important for its stability and function. Circular dichroism (CD) spectroscopy, Fourier-transform infrared (FTIR) spectroscopy, and nuclear magnetic resonance (NMR) spectroscopy are commonly employed for structural analysis. CD spectroscopy gives information on secondary structures like alpha-helices and beta-sheets, whereas FTIR identifies functional groups and secondary structural components. </w:t>
      </w:r>
    </w:p>
    <w:p w14:paraId="75E410C6" w14:textId="4C684599" w:rsidR="00A037E3" w:rsidRPr="00841AD0" w:rsidRDefault="0026707E" w:rsidP="00841AD0">
      <w:pPr>
        <w:pStyle w:val="ListParagraph"/>
        <w:numPr>
          <w:ilvl w:val="0"/>
          <w:numId w:val="12"/>
        </w:numPr>
        <w:spacing w:line="360" w:lineRule="auto"/>
        <w:rPr>
          <w:b/>
          <w:bCs/>
          <w:sz w:val="32"/>
          <w:szCs w:val="32"/>
          <w:lang w:val="en-IN"/>
        </w:rPr>
      </w:pPr>
      <w:r w:rsidRPr="00841AD0">
        <w:rPr>
          <w:b/>
          <w:bCs/>
          <w:sz w:val="32"/>
          <w:szCs w:val="32"/>
          <w:lang w:val="en-IN"/>
        </w:rPr>
        <w:lastRenderedPageBreak/>
        <w:t>STRUCTURAL CHARACTERIZATION</w:t>
      </w:r>
    </w:p>
    <w:p w14:paraId="51322C73" w14:textId="02389251" w:rsidR="0026707E" w:rsidRPr="00CF016E" w:rsidRDefault="0026707E" w:rsidP="00CF016E">
      <w:pPr>
        <w:spacing w:line="360" w:lineRule="auto"/>
        <w:jc w:val="both"/>
        <w:rPr>
          <w:sz w:val="28"/>
          <w:szCs w:val="28"/>
          <w:lang w:val="en-IN"/>
        </w:rPr>
      </w:pPr>
      <w:r w:rsidRPr="00CF016E">
        <w:rPr>
          <w:sz w:val="28"/>
          <w:szCs w:val="28"/>
          <w:lang w:val="en-IN"/>
        </w:rPr>
        <w:t>Structural characterization is critical for maintaining the correct folding, stability, and activity of therapeutic proteins. Different analytical methods assist in determining primary, secondary, tertiary, and quaternary structures, allowing for complete understanding of their conformational integrity.</w:t>
      </w:r>
    </w:p>
    <w:p w14:paraId="5EBDD58D" w14:textId="77777777" w:rsidR="00910FEC" w:rsidRPr="00CF016E" w:rsidRDefault="00910FEC" w:rsidP="00910FEC">
      <w:pPr>
        <w:spacing w:line="360" w:lineRule="auto"/>
        <w:ind w:left="720"/>
        <w:jc w:val="both"/>
        <w:rPr>
          <w:b/>
          <w:bCs/>
          <w:sz w:val="28"/>
          <w:szCs w:val="28"/>
          <w:lang w:val="en-IN"/>
        </w:rPr>
      </w:pPr>
    </w:p>
    <w:p w14:paraId="0CE00974" w14:textId="77777777" w:rsidR="0026707E" w:rsidRPr="00CF016E" w:rsidRDefault="0026707E" w:rsidP="00CF016E">
      <w:pPr>
        <w:spacing w:line="360" w:lineRule="auto"/>
        <w:jc w:val="both"/>
        <w:rPr>
          <w:b/>
          <w:bCs/>
          <w:sz w:val="28"/>
          <w:szCs w:val="28"/>
          <w:lang w:val="en-IN"/>
        </w:rPr>
      </w:pPr>
      <w:r w:rsidRPr="00CF016E">
        <w:rPr>
          <w:b/>
          <w:bCs/>
          <w:sz w:val="28"/>
          <w:szCs w:val="28"/>
          <w:lang w:val="en-IN"/>
        </w:rPr>
        <w:t>3.1 Primary Structure Analysis</w:t>
      </w:r>
    </w:p>
    <w:p w14:paraId="25AAF1D9" w14:textId="4F51E2D9" w:rsidR="0026707E" w:rsidRPr="00CF016E" w:rsidRDefault="0026707E" w:rsidP="00CF016E">
      <w:pPr>
        <w:spacing w:line="360" w:lineRule="auto"/>
        <w:jc w:val="both"/>
        <w:rPr>
          <w:sz w:val="28"/>
          <w:szCs w:val="28"/>
          <w:lang w:val="en-IN"/>
        </w:rPr>
      </w:pPr>
      <w:r w:rsidRPr="00CF016E">
        <w:rPr>
          <w:sz w:val="28"/>
          <w:szCs w:val="28"/>
          <w:lang w:val="en-IN"/>
        </w:rPr>
        <w:t>Primary structure is the amino acid sequence of a protein. It is important to establish the accurate sequence in order to guarantee therapeutic activity. The main technique for confirmation is mass spectrometry (MS), which is more specifically liquid chromatography-mass spectrometry (LC-MS). Edman degradation, though less popular, offers sequential identification of amino acids. Peptide mapping is another crucial technique to certify sequence integrity as well as the detection of modifications such as oxidation and deamidation.</w:t>
      </w:r>
    </w:p>
    <w:p w14:paraId="107ACEE8" w14:textId="77777777" w:rsidR="00910FEC" w:rsidRPr="00CF016E" w:rsidRDefault="00910FEC" w:rsidP="00910FEC">
      <w:pPr>
        <w:spacing w:line="360" w:lineRule="auto"/>
        <w:ind w:left="720"/>
        <w:jc w:val="both"/>
        <w:rPr>
          <w:sz w:val="28"/>
          <w:szCs w:val="28"/>
          <w:lang w:val="en-IN"/>
        </w:rPr>
      </w:pPr>
    </w:p>
    <w:p w14:paraId="2A0CDD96" w14:textId="77777777" w:rsidR="0026707E" w:rsidRPr="00CF016E" w:rsidRDefault="0026707E" w:rsidP="00CF016E">
      <w:pPr>
        <w:spacing w:line="360" w:lineRule="auto"/>
        <w:jc w:val="both"/>
        <w:rPr>
          <w:b/>
          <w:bCs/>
          <w:sz w:val="28"/>
          <w:szCs w:val="28"/>
          <w:lang w:val="en-IN"/>
        </w:rPr>
      </w:pPr>
      <w:r w:rsidRPr="00CF016E">
        <w:rPr>
          <w:b/>
          <w:bCs/>
          <w:sz w:val="28"/>
          <w:szCs w:val="28"/>
          <w:lang w:val="en-IN"/>
        </w:rPr>
        <w:t>3.2 Secondary Structure Analysis</w:t>
      </w:r>
    </w:p>
    <w:p w14:paraId="1995CF7B" w14:textId="13788C3C" w:rsidR="0026707E" w:rsidRPr="00CF016E" w:rsidRDefault="0026707E" w:rsidP="00CF016E">
      <w:pPr>
        <w:spacing w:line="360" w:lineRule="auto"/>
        <w:jc w:val="both"/>
        <w:rPr>
          <w:sz w:val="28"/>
          <w:szCs w:val="28"/>
          <w:lang w:val="en-IN"/>
        </w:rPr>
      </w:pPr>
      <w:r w:rsidRPr="00CF016E">
        <w:rPr>
          <w:sz w:val="28"/>
          <w:szCs w:val="28"/>
          <w:lang w:val="en-IN"/>
        </w:rPr>
        <w:t>Secondary structure is localized folding motifs, such as alpha-helices, beta-sheets, and random coils. CD spectroscopy is commonly employed for analyzing secondary structures, offering information on folding and stability of proteins. FTIR spectroscopy is also a potent technique detecting distinctive peptide bond vibrational modes for studying secondary structure content and alteration with formulation or environmental factors.</w:t>
      </w:r>
    </w:p>
    <w:p w14:paraId="52438C47" w14:textId="77777777" w:rsidR="00910FEC" w:rsidRPr="00CF016E" w:rsidRDefault="00910FEC" w:rsidP="00910FEC">
      <w:pPr>
        <w:spacing w:line="360" w:lineRule="auto"/>
        <w:ind w:left="720"/>
        <w:jc w:val="both"/>
        <w:rPr>
          <w:sz w:val="28"/>
          <w:szCs w:val="28"/>
          <w:lang w:val="en-IN"/>
        </w:rPr>
      </w:pPr>
    </w:p>
    <w:p w14:paraId="23454FD7" w14:textId="77777777" w:rsidR="0026707E" w:rsidRPr="00CF016E" w:rsidRDefault="0026707E" w:rsidP="00CF016E">
      <w:pPr>
        <w:spacing w:line="360" w:lineRule="auto"/>
        <w:jc w:val="both"/>
        <w:rPr>
          <w:b/>
          <w:bCs/>
          <w:sz w:val="28"/>
          <w:szCs w:val="28"/>
          <w:lang w:val="en-IN"/>
        </w:rPr>
      </w:pPr>
      <w:r w:rsidRPr="00CF016E">
        <w:rPr>
          <w:b/>
          <w:bCs/>
          <w:sz w:val="28"/>
          <w:szCs w:val="28"/>
          <w:lang w:val="en-IN"/>
        </w:rPr>
        <w:t>3.3 Tertiary Structure Analysis</w:t>
      </w:r>
    </w:p>
    <w:p w14:paraId="783350D3" w14:textId="3DBC455F" w:rsidR="0026707E" w:rsidRPr="00CF016E" w:rsidRDefault="0026707E" w:rsidP="00CF016E">
      <w:pPr>
        <w:spacing w:line="360" w:lineRule="auto"/>
        <w:jc w:val="both"/>
        <w:rPr>
          <w:sz w:val="28"/>
          <w:szCs w:val="28"/>
          <w:lang w:val="en-IN"/>
        </w:rPr>
      </w:pPr>
      <w:r w:rsidRPr="00CF016E">
        <w:rPr>
          <w:sz w:val="28"/>
          <w:szCs w:val="28"/>
          <w:lang w:val="en-IN"/>
        </w:rPr>
        <w:t>Tertiary structure is the three-dimensional organization of a protein. Nuclear magnetic resonance (NMR) spectroscopy gives high-resolution structural details at the atomic level, enabling the investigation of protein folding and interactions. X-ray crystallography is still the gold standard for the determination of high-resolution structures, although it demands crystallized protein samples. near-atomic resolution structures without the need for crystallization.</w:t>
      </w:r>
    </w:p>
    <w:p w14:paraId="78AB6450" w14:textId="77777777" w:rsidR="00910FEC" w:rsidRPr="00CF016E" w:rsidRDefault="00910FEC" w:rsidP="00910FEC">
      <w:pPr>
        <w:spacing w:line="360" w:lineRule="auto"/>
        <w:ind w:left="720"/>
        <w:jc w:val="both"/>
        <w:rPr>
          <w:sz w:val="28"/>
          <w:szCs w:val="28"/>
          <w:lang w:val="en-IN"/>
        </w:rPr>
      </w:pPr>
    </w:p>
    <w:p w14:paraId="5BD3A8AA" w14:textId="62345516" w:rsidR="00910FEC" w:rsidRPr="00CF016E" w:rsidRDefault="0026707E" w:rsidP="00CF016E">
      <w:pPr>
        <w:spacing w:line="360" w:lineRule="auto"/>
        <w:jc w:val="both"/>
        <w:rPr>
          <w:b/>
          <w:bCs/>
          <w:sz w:val="28"/>
          <w:szCs w:val="28"/>
          <w:lang w:val="en-IN"/>
        </w:rPr>
      </w:pPr>
      <w:r w:rsidRPr="00CF016E">
        <w:rPr>
          <w:b/>
          <w:bCs/>
          <w:sz w:val="28"/>
          <w:szCs w:val="28"/>
          <w:lang w:val="en-IN"/>
        </w:rPr>
        <w:lastRenderedPageBreak/>
        <w:t>3.4 Quaternary Structure Analysis</w:t>
      </w:r>
    </w:p>
    <w:p w14:paraId="57ABB451" w14:textId="376B4731" w:rsidR="0026707E" w:rsidRPr="00CF016E" w:rsidRDefault="0026707E" w:rsidP="00CF016E">
      <w:pPr>
        <w:spacing w:line="360" w:lineRule="auto"/>
        <w:jc w:val="both"/>
        <w:rPr>
          <w:sz w:val="28"/>
          <w:szCs w:val="28"/>
          <w:lang w:val="en-IN"/>
        </w:rPr>
      </w:pPr>
      <w:r w:rsidRPr="00CF016E">
        <w:rPr>
          <w:sz w:val="28"/>
          <w:szCs w:val="28"/>
          <w:lang w:val="en-IN"/>
        </w:rPr>
        <w:t xml:space="preserve">Quaternary structure is defined as the aggregation of more than one protein subunit into an active complex. Size-exclusion chromatography in combination with multi-angle light scattering (SEC-MALS) is typically employed to determine oligomerization and states of aggregation. </w:t>
      </w:r>
    </w:p>
    <w:p w14:paraId="1C873DDF" w14:textId="77777777" w:rsidR="00A037E3" w:rsidRPr="005D2D80" w:rsidRDefault="00A037E3" w:rsidP="00A037E3">
      <w:pPr>
        <w:spacing w:line="360" w:lineRule="auto"/>
        <w:ind w:left="720"/>
        <w:jc w:val="both"/>
        <w:rPr>
          <w:sz w:val="28"/>
          <w:szCs w:val="28"/>
          <w:lang w:val="en-IN"/>
        </w:rPr>
      </w:pPr>
    </w:p>
    <w:p w14:paraId="121014C8" w14:textId="02B9DBE3" w:rsidR="00910FEC" w:rsidRPr="00CF016E" w:rsidRDefault="00CF016E" w:rsidP="00A037E3">
      <w:pPr>
        <w:spacing w:line="360" w:lineRule="auto"/>
        <w:jc w:val="both"/>
        <w:rPr>
          <w:b/>
          <w:bCs/>
          <w:sz w:val="28"/>
          <w:szCs w:val="28"/>
        </w:rPr>
      </w:pPr>
      <w:r>
        <w:rPr>
          <w:b/>
          <w:bCs/>
          <w:sz w:val="28"/>
          <w:szCs w:val="28"/>
        </w:rPr>
        <w:t xml:space="preserve">  </w:t>
      </w:r>
      <w:r w:rsidR="00910FEC" w:rsidRPr="00CF016E">
        <w:rPr>
          <w:b/>
          <w:bCs/>
          <w:sz w:val="28"/>
          <w:szCs w:val="28"/>
        </w:rPr>
        <w:t>3.5 Analysis of Post-Translational Modification (PTM)</w:t>
      </w:r>
    </w:p>
    <w:p w14:paraId="0DFA0138" w14:textId="650F65FF" w:rsidR="00910FEC" w:rsidRPr="00CF016E" w:rsidRDefault="00CF016E" w:rsidP="00CF016E">
      <w:pPr>
        <w:spacing w:line="360" w:lineRule="auto"/>
        <w:jc w:val="both"/>
        <w:rPr>
          <w:sz w:val="28"/>
          <w:szCs w:val="28"/>
        </w:rPr>
      </w:pPr>
      <w:r>
        <w:rPr>
          <w:sz w:val="28"/>
          <w:szCs w:val="28"/>
        </w:rPr>
        <w:t xml:space="preserve"> </w:t>
      </w:r>
      <w:r w:rsidR="00910FEC" w:rsidRPr="00CF016E">
        <w:rPr>
          <w:sz w:val="28"/>
          <w:szCs w:val="28"/>
        </w:rPr>
        <w:t xml:space="preserve">Glycosylation, phosphorylation, and oxidation are post-translational modifications </w:t>
      </w:r>
      <w:r>
        <w:rPr>
          <w:sz w:val="28"/>
          <w:szCs w:val="28"/>
        </w:rPr>
        <w:t xml:space="preserve">         </w:t>
      </w:r>
      <w:r w:rsidR="00910FEC" w:rsidRPr="00CF016E">
        <w:rPr>
          <w:sz w:val="28"/>
          <w:szCs w:val="28"/>
        </w:rPr>
        <w:t>(PTMs) that have a profound effect on therapeutic protein function. High-resolution mass spectrometry (HR-MS) and liquid chromatography-mass spectrometry (LC-MS) are employed for the detection and identification of PTMs. Analysis of glycosylation, which is an essential component for glycoproteins and monoclonal antibodies, is conducted through capillary electrophoresis (CE), hydrophilic interaction liquid chromatography (HILIC), and matrix-assisted laser desorption/ionization mass spectrometry (MALDI-MS).</w:t>
      </w:r>
    </w:p>
    <w:p w14:paraId="4B0D7C89" w14:textId="77777777" w:rsidR="00910FEC" w:rsidRPr="00CF016E" w:rsidRDefault="00910FEC" w:rsidP="00A037E3">
      <w:pPr>
        <w:spacing w:line="360" w:lineRule="auto"/>
        <w:jc w:val="both"/>
        <w:rPr>
          <w:sz w:val="28"/>
          <w:szCs w:val="28"/>
        </w:rPr>
      </w:pPr>
    </w:p>
    <w:p w14:paraId="5F6F80A4" w14:textId="77777777" w:rsidR="00910FEC" w:rsidRPr="00CF016E" w:rsidRDefault="00910FEC" w:rsidP="00A037E3">
      <w:pPr>
        <w:spacing w:line="360" w:lineRule="auto"/>
        <w:jc w:val="both"/>
        <w:rPr>
          <w:b/>
          <w:bCs/>
          <w:sz w:val="28"/>
          <w:szCs w:val="28"/>
        </w:rPr>
      </w:pPr>
      <w:r w:rsidRPr="00CF016E">
        <w:rPr>
          <w:b/>
          <w:bCs/>
          <w:sz w:val="28"/>
          <w:szCs w:val="28"/>
        </w:rPr>
        <w:t>3.6 Conformational Stability Analysis</w:t>
      </w:r>
    </w:p>
    <w:p w14:paraId="53A6EA7E" w14:textId="77777777" w:rsidR="00910FEC" w:rsidRPr="00CF016E" w:rsidRDefault="00910FEC" w:rsidP="00A037E3">
      <w:pPr>
        <w:spacing w:line="360" w:lineRule="auto"/>
        <w:jc w:val="both"/>
        <w:rPr>
          <w:sz w:val="28"/>
          <w:szCs w:val="28"/>
        </w:rPr>
      </w:pPr>
      <w:r w:rsidRPr="00CF016E">
        <w:rPr>
          <w:sz w:val="28"/>
          <w:szCs w:val="28"/>
        </w:rPr>
        <w:t>Conformational stability is of high importance for therapeutic proteins. Differential scanning calorimetry (DSC) assesses thermal stability by the melting temperature (Tm) determination of proteins. Hydrogen-deuterium exchange mass spectrometry (HDX-MS) informs protein flexibility and stability. Fluorescence spectroscopy, specifically intrinsic tryptophan fluorescence, assists in the monitoring of unfolding and aggregation propensities.</w:t>
      </w:r>
    </w:p>
    <w:p w14:paraId="457ED896" w14:textId="77777777" w:rsidR="00910FEC" w:rsidRPr="00CF016E" w:rsidRDefault="00910FEC" w:rsidP="00A037E3">
      <w:pPr>
        <w:spacing w:line="360" w:lineRule="auto"/>
        <w:jc w:val="both"/>
        <w:rPr>
          <w:sz w:val="28"/>
          <w:szCs w:val="28"/>
        </w:rPr>
      </w:pPr>
    </w:p>
    <w:p w14:paraId="2E47D327" w14:textId="77777777" w:rsidR="00910FEC" w:rsidRPr="00CF016E" w:rsidRDefault="00910FEC" w:rsidP="00A037E3">
      <w:pPr>
        <w:spacing w:line="360" w:lineRule="auto"/>
        <w:jc w:val="both"/>
        <w:rPr>
          <w:b/>
          <w:bCs/>
          <w:sz w:val="28"/>
          <w:szCs w:val="28"/>
        </w:rPr>
      </w:pPr>
      <w:r w:rsidRPr="00CF016E">
        <w:rPr>
          <w:b/>
          <w:bCs/>
          <w:sz w:val="28"/>
          <w:szCs w:val="28"/>
        </w:rPr>
        <w:t>3.7 Aggregation and Higher-Order Structure Analysis</w:t>
      </w:r>
    </w:p>
    <w:p w14:paraId="147C3EC9" w14:textId="77777777" w:rsidR="00910FEC" w:rsidRPr="00CF016E" w:rsidRDefault="00910FEC" w:rsidP="00A037E3">
      <w:pPr>
        <w:spacing w:line="360" w:lineRule="auto"/>
        <w:jc w:val="both"/>
        <w:rPr>
          <w:sz w:val="28"/>
          <w:szCs w:val="28"/>
        </w:rPr>
      </w:pPr>
      <w:r w:rsidRPr="00CF016E">
        <w:rPr>
          <w:sz w:val="28"/>
          <w:szCs w:val="28"/>
        </w:rPr>
        <w:t>Protein aggregation may cause decreased efficacy and enhanced immunogenicity. Analytical methods like size-exclusion chromatography (SEC), dynamic light scattering (DLS), and analytical ultracentrifugation (AUC) are used to identify and measure aggregates. Field flow fractionation (FFF) yields high-resolution separation of the aggregate species. Transmission electron microscopy (TEM) is a powerful technique utilized to identify aggregates and measure protein morphology.</w:t>
      </w:r>
    </w:p>
    <w:p w14:paraId="7D8160A9" w14:textId="77777777" w:rsidR="00910FEC" w:rsidRPr="00CF016E" w:rsidRDefault="00910FEC" w:rsidP="00A037E3">
      <w:pPr>
        <w:spacing w:line="360" w:lineRule="auto"/>
        <w:jc w:val="both"/>
        <w:rPr>
          <w:sz w:val="28"/>
          <w:szCs w:val="28"/>
        </w:rPr>
      </w:pPr>
    </w:p>
    <w:p w14:paraId="676623B6" w14:textId="77777777" w:rsidR="00910FEC" w:rsidRPr="00CF016E" w:rsidRDefault="00910FEC" w:rsidP="00A037E3">
      <w:pPr>
        <w:spacing w:line="360" w:lineRule="auto"/>
        <w:jc w:val="both"/>
        <w:rPr>
          <w:b/>
          <w:bCs/>
          <w:sz w:val="28"/>
          <w:szCs w:val="28"/>
        </w:rPr>
      </w:pPr>
      <w:r w:rsidRPr="00CF016E">
        <w:rPr>
          <w:b/>
          <w:bCs/>
          <w:sz w:val="28"/>
          <w:szCs w:val="28"/>
        </w:rPr>
        <w:lastRenderedPageBreak/>
        <w:t>3.8 Structural Comparability Studies for Biosimilars</w:t>
      </w:r>
    </w:p>
    <w:p w14:paraId="5474E1BF" w14:textId="77777777" w:rsidR="00910FEC" w:rsidRPr="00CF016E" w:rsidRDefault="00910FEC" w:rsidP="00A037E3">
      <w:pPr>
        <w:spacing w:line="360" w:lineRule="auto"/>
        <w:jc w:val="both"/>
        <w:rPr>
          <w:sz w:val="28"/>
          <w:szCs w:val="28"/>
        </w:rPr>
      </w:pPr>
      <w:r w:rsidRPr="00CF016E">
        <w:rPr>
          <w:sz w:val="28"/>
          <w:szCs w:val="28"/>
        </w:rPr>
        <w:t>Structural comparability is vital for biosimilars to confirm similarity to reference biologics. Regulators demand intensive analytical studies to compare primary, secondary, tertiary, and quaternary structures between biosimilars and reference products. Mass spectrometry, circular dichroism, and NMR are used widely to show structural similarity and batch-to-batch consistency.</w:t>
      </w:r>
    </w:p>
    <w:p w14:paraId="2305340E" w14:textId="77777777" w:rsidR="00910FEC" w:rsidRPr="00CF016E" w:rsidRDefault="00910FEC" w:rsidP="00A037E3">
      <w:pPr>
        <w:spacing w:line="360" w:lineRule="auto"/>
        <w:jc w:val="both"/>
        <w:rPr>
          <w:sz w:val="28"/>
          <w:szCs w:val="28"/>
        </w:rPr>
      </w:pPr>
    </w:p>
    <w:p w14:paraId="19AAC47F" w14:textId="77777777" w:rsidR="00910FEC" w:rsidRPr="00CF016E" w:rsidRDefault="00910FEC" w:rsidP="00A037E3">
      <w:pPr>
        <w:spacing w:line="360" w:lineRule="auto"/>
        <w:jc w:val="both"/>
        <w:rPr>
          <w:b/>
          <w:bCs/>
          <w:sz w:val="28"/>
          <w:szCs w:val="28"/>
        </w:rPr>
      </w:pPr>
      <w:r w:rsidRPr="00CF016E">
        <w:rPr>
          <w:b/>
          <w:bCs/>
          <w:sz w:val="28"/>
          <w:szCs w:val="28"/>
        </w:rPr>
        <w:t>3.9 New Techniques in Structural Characterization</w:t>
      </w:r>
    </w:p>
    <w:p w14:paraId="433CCB1E" w14:textId="4740F395" w:rsidR="0026707E" w:rsidRPr="00CF016E" w:rsidRDefault="00910FEC" w:rsidP="00A037E3">
      <w:pPr>
        <w:spacing w:line="360" w:lineRule="auto"/>
        <w:jc w:val="both"/>
        <w:rPr>
          <w:sz w:val="28"/>
          <w:szCs w:val="28"/>
        </w:rPr>
      </w:pPr>
      <w:r w:rsidRPr="00CF016E">
        <w:rPr>
          <w:sz w:val="28"/>
          <w:szCs w:val="28"/>
        </w:rPr>
        <w:t>Structural characterization advances continue to sharpen our knowledge of therapeutic proteins. Native mass spectrometry (nMS) allows analysis of intact protein complexes while maintaining native interactions. Hydrogen-deuterium exchange mass spectrometry (HDX-MS) gives dynamic information on protein folding and stability. Cryo-EM, with growing resolution, is becoming an accepted method for complex biologics analysis.</w:t>
      </w:r>
    </w:p>
    <w:p w14:paraId="14D434DA" w14:textId="77777777" w:rsidR="00A037E3" w:rsidRPr="00CF016E" w:rsidRDefault="00A037E3" w:rsidP="00A037E3">
      <w:pPr>
        <w:spacing w:line="360" w:lineRule="auto"/>
        <w:jc w:val="both"/>
        <w:rPr>
          <w:sz w:val="28"/>
          <w:szCs w:val="28"/>
        </w:rPr>
      </w:pPr>
    </w:p>
    <w:p w14:paraId="09541E1D" w14:textId="77777777" w:rsidR="00A037E3" w:rsidRDefault="00A037E3" w:rsidP="00A037E3">
      <w:pPr>
        <w:spacing w:line="360" w:lineRule="auto"/>
        <w:jc w:val="both"/>
        <w:rPr>
          <w:sz w:val="24"/>
          <w:szCs w:val="24"/>
        </w:rPr>
      </w:pPr>
    </w:p>
    <w:p w14:paraId="19D40B74" w14:textId="77777777" w:rsidR="00CF016E" w:rsidRDefault="00CF016E" w:rsidP="00A037E3">
      <w:pPr>
        <w:spacing w:line="480" w:lineRule="auto"/>
        <w:rPr>
          <w:b/>
          <w:bCs/>
          <w:sz w:val="32"/>
          <w:szCs w:val="32"/>
          <w:lang w:val="en-IN"/>
        </w:rPr>
      </w:pPr>
    </w:p>
    <w:p w14:paraId="7794B9FF" w14:textId="77777777" w:rsidR="00CF016E" w:rsidRDefault="00CF016E" w:rsidP="00A037E3">
      <w:pPr>
        <w:spacing w:line="480" w:lineRule="auto"/>
        <w:rPr>
          <w:b/>
          <w:bCs/>
          <w:sz w:val="32"/>
          <w:szCs w:val="32"/>
          <w:lang w:val="en-IN"/>
        </w:rPr>
      </w:pPr>
    </w:p>
    <w:p w14:paraId="4ECCA15A" w14:textId="77777777" w:rsidR="00CF016E" w:rsidRDefault="00CF016E" w:rsidP="00A037E3">
      <w:pPr>
        <w:spacing w:line="480" w:lineRule="auto"/>
        <w:rPr>
          <w:b/>
          <w:bCs/>
          <w:sz w:val="32"/>
          <w:szCs w:val="32"/>
          <w:lang w:val="en-IN"/>
        </w:rPr>
      </w:pPr>
    </w:p>
    <w:p w14:paraId="6CA4E473" w14:textId="77777777" w:rsidR="00CF016E" w:rsidRDefault="00CF016E" w:rsidP="00A037E3">
      <w:pPr>
        <w:spacing w:line="480" w:lineRule="auto"/>
        <w:rPr>
          <w:b/>
          <w:bCs/>
          <w:sz w:val="32"/>
          <w:szCs w:val="32"/>
          <w:lang w:val="en-IN"/>
        </w:rPr>
      </w:pPr>
    </w:p>
    <w:p w14:paraId="13CFAF25" w14:textId="77777777" w:rsidR="00CF016E" w:rsidRDefault="00CF016E" w:rsidP="00A037E3">
      <w:pPr>
        <w:spacing w:line="480" w:lineRule="auto"/>
        <w:rPr>
          <w:b/>
          <w:bCs/>
          <w:sz w:val="32"/>
          <w:szCs w:val="32"/>
          <w:lang w:val="en-IN"/>
        </w:rPr>
      </w:pPr>
    </w:p>
    <w:p w14:paraId="185F2085" w14:textId="77777777" w:rsidR="00CF016E" w:rsidRDefault="00CF016E" w:rsidP="00A037E3">
      <w:pPr>
        <w:spacing w:line="480" w:lineRule="auto"/>
        <w:rPr>
          <w:b/>
          <w:bCs/>
          <w:sz w:val="32"/>
          <w:szCs w:val="32"/>
          <w:lang w:val="en-IN"/>
        </w:rPr>
      </w:pPr>
    </w:p>
    <w:p w14:paraId="724BB424" w14:textId="77777777" w:rsidR="00CF016E" w:rsidRDefault="00CF016E" w:rsidP="00A037E3">
      <w:pPr>
        <w:spacing w:line="480" w:lineRule="auto"/>
        <w:rPr>
          <w:b/>
          <w:bCs/>
          <w:sz w:val="32"/>
          <w:szCs w:val="32"/>
          <w:lang w:val="en-IN"/>
        </w:rPr>
      </w:pPr>
    </w:p>
    <w:p w14:paraId="6B829EAB" w14:textId="77777777" w:rsidR="00CF016E" w:rsidRDefault="00CF016E" w:rsidP="00A037E3">
      <w:pPr>
        <w:spacing w:line="480" w:lineRule="auto"/>
        <w:rPr>
          <w:b/>
          <w:bCs/>
          <w:sz w:val="32"/>
          <w:szCs w:val="32"/>
          <w:lang w:val="en-IN"/>
        </w:rPr>
      </w:pPr>
    </w:p>
    <w:p w14:paraId="6A9A57FD" w14:textId="77777777" w:rsidR="00CF016E" w:rsidRDefault="00CF016E" w:rsidP="00A037E3">
      <w:pPr>
        <w:spacing w:line="480" w:lineRule="auto"/>
        <w:rPr>
          <w:b/>
          <w:bCs/>
          <w:sz w:val="32"/>
          <w:szCs w:val="32"/>
          <w:lang w:val="en-IN"/>
        </w:rPr>
      </w:pPr>
    </w:p>
    <w:p w14:paraId="16AA7E42" w14:textId="77777777" w:rsidR="00CF016E" w:rsidRDefault="00CF016E" w:rsidP="00A037E3">
      <w:pPr>
        <w:spacing w:line="480" w:lineRule="auto"/>
        <w:rPr>
          <w:b/>
          <w:bCs/>
          <w:sz w:val="32"/>
          <w:szCs w:val="32"/>
          <w:lang w:val="en-IN"/>
        </w:rPr>
      </w:pPr>
    </w:p>
    <w:p w14:paraId="7F07707E" w14:textId="0B613531" w:rsidR="00A037E3" w:rsidRPr="00841AD0" w:rsidRDefault="00CF016E" w:rsidP="00841AD0">
      <w:pPr>
        <w:pStyle w:val="ListParagraph"/>
        <w:numPr>
          <w:ilvl w:val="0"/>
          <w:numId w:val="12"/>
        </w:numPr>
        <w:spacing w:line="480" w:lineRule="auto"/>
        <w:rPr>
          <w:b/>
          <w:bCs/>
          <w:sz w:val="32"/>
          <w:szCs w:val="32"/>
          <w:lang w:val="en-IN"/>
        </w:rPr>
      </w:pPr>
      <w:r w:rsidRPr="00841AD0">
        <w:rPr>
          <w:b/>
          <w:bCs/>
          <w:sz w:val="32"/>
          <w:szCs w:val="32"/>
          <w:lang w:val="en-IN"/>
        </w:rPr>
        <w:lastRenderedPageBreak/>
        <w:t xml:space="preserve"> </w:t>
      </w:r>
      <w:r w:rsidR="00A037E3" w:rsidRPr="00841AD0">
        <w:rPr>
          <w:b/>
          <w:bCs/>
          <w:sz w:val="32"/>
          <w:szCs w:val="32"/>
          <w:lang w:val="en-IN"/>
        </w:rPr>
        <w:t>FUNCTIONAL CHARACTERIZATION</w:t>
      </w:r>
    </w:p>
    <w:p w14:paraId="5773FC84" w14:textId="0C754F4B" w:rsidR="00A037E3" w:rsidRPr="00CF016E" w:rsidRDefault="00A037E3" w:rsidP="00A037E3">
      <w:pPr>
        <w:spacing w:line="360" w:lineRule="auto"/>
        <w:jc w:val="both"/>
        <w:rPr>
          <w:sz w:val="28"/>
          <w:szCs w:val="28"/>
        </w:rPr>
      </w:pPr>
      <w:r w:rsidRPr="00CF016E">
        <w:rPr>
          <w:sz w:val="28"/>
          <w:szCs w:val="28"/>
        </w:rPr>
        <w:t xml:space="preserve"> Functional characterization of therapeutic proteins is critical in defining their biological activity, mechanism of action, and therapeutic effect. This chapter presents the different approaches to measure the functional characteristics of therapeutic proteins, such as binding affinity, enzymatic activity, receptor interactions, and cellular response assays.</w:t>
      </w:r>
    </w:p>
    <w:p w14:paraId="17AB4AF1" w14:textId="77777777" w:rsidR="00A037E3" w:rsidRPr="00CF016E" w:rsidRDefault="00A037E3" w:rsidP="00A037E3">
      <w:pPr>
        <w:spacing w:line="360" w:lineRule="auto"/>
        <w:jc w:val="both"/>
        <w:rPr>
          <w:sz w:val="28"/>
          <w:szCs w:val="28"/>
        </w:rPr>
      </w:pPr>
    </w:p>
    <w:p w14:paraId="2166C41D" w14:textId="77777777" w:rsidR="00A037E3" w:rsidRPr="00CF016E" w:rsidRDefault="00A037E3" w:rsidP="00A037E3">
      <w:pPr>
        <w:spacing w:line="360" w:lineRule="auto"/>
        <w:jc w:val="both"/>
        <w:rPr>
          <w:b/>
          <w:bCs/>
          <w:sz w:val="28"/>
          <w:szCs w:val="28"/>
        </w:rPr>
      </w:pPr>
      <w:r w:rsidRPr="00CF016E">
        <w:rPr>
          <w:b/>
          <w:bCs/>
          <w:sz w:val="28"/>
          <w:szCs w:val="28"/>
        </w:rPr>
        <w:t>4.1 Binding Affinity and Specificity Analysis</w:t>
      </w:r>
    </w:p>
    <w:p w14:paraId="7E7E47BA" w14:textId="77777777" w:rsidR="00A037E3" w:rsidRPr="00CF016E" w:rsidRDefault="00A037E3" w:rsidP="00A037E3">
      <w:pPr>
        <w:spacing w:line="360" w:lineRule="auto"/>
        <w:jc w:val="both"/>
        <w:rPr>
          <w:sz w:val="28"/>
          <w:szCs w:val="28"/>
        </w:rPr>
      </w:pPr>
      <w:r w:rsidRPr="00CF016E">
        <w:rPr>
          <w:sz w:val="28"/>
          <w:szCs w:val="28"/>
        </w:rPr>
        <w:t>Binding specificity and affinity are of primary importance to the therapeutic activity of proteins, such as monoclonal antibodies and receptor-binding proteins. SPR and BLI are the standard tools for the measurement of real-time binding kinetics. Both of these methods offer association and dissociation rate data to inform the stability and strength of protein-ligand interactions.</w:t>
      </w:r>
    </w:p>
    <w:p w14:paraId="4D929771" w14:textId="77777777" w:rsidR="00A037E3" w:rsidRPr="00CF016E" w:rsidRDefault="00A037E3" w:rsidP="00A037E3">
      <w:pPr>
        <w:spacing w:line="360" w:lineRule="auto"/>
        <w:jc w:val="both"/>
        <w:rPr>
          <w:sz w:val="28"/>
          <w:szCs w:val="28"/>
        </w:rPr>
      </w:pPr>
    </w:p>
    <w:p w14:paraId="0BC8A10C" w14:textId="77777777" w:rsidR="00A037E3" w:rsidRPr="00CF016E" w:rsidRDefault="00A037E3" w:rsidP="00A037E3">
      <w:pPr>
        <w:spacing w:line="360" w:lineRule="auto"/>
        <w:jc w:val="both"/>
        <w:rPr>
          <w:b/>
          <w:bCs/>
          <w:sz w:val="28"/>
          <w:szCs w:val="28"/>
        </w:rPr>
      </w:pPr>
      <w:r w:rsidRPr="00CF016E">
        <w:rPr>
          <w:b/>
          <w:bCs/>
          <w:sz w:val="28"/>
          <w:szCs w:val="28"/>
        </w:rPr>
        <w:t>4.2 Enzymatic Activity Assays</w:t>
      </w:r>
    </w:p>
    <w:p w14:paraId="2AD6F86A" w14:textId="77777777" w:rsidR="00A037E3" w:rsidRPr="00CF016E" w:rsidRDefault="00A037E3" w:rsidP="00A037E3">
      <w:pPr>
        <w:spacing w:line="360" w:lineRule="auto"/>
        <w:jc w:val="both"/>
        <w:rPr>
          <w:sz w:val="28"/>
          <w:szCs w:val="28"/>
        </w:rPr>
      </w:pPr>
      <w:r w:rsidRPr="00CF016E">
        <w:rPr>
          <w:sz w:val="28"/>
          <w:szCs w:val="28"/>
        </w:rPr>
        <w:t>Enzyme therapeutic proteins, including recombinant enzymes employed in enzyme replacement therapies, need to be characterized accurately with respect to their catalytic activity. Spectrophotometric and fluorometric assays of enzymes determine reaction rates based on substrate conversion to products. Kinetic constants like Michaelis-Menten constants (Km, Vmax) are indicative of the efficiency of an enzyme and of possible inhibitors or activators.</w:t>
      </w:r>
    </w:p>
    <w:p w14:paraId="1404D70C" w14:textId="77777777" w:rsidR="00A037E3" w:rsidRPr="00CF016E" w:rsidRDefault="00A037E3" w:rsidP="00A037E3">
      <w:pPr>
        <w:spacing w:line="360" w:lineRule="auto"/>
        <w:jc w:val="both"/>
        <w:rPr>
          <w:sz w:val="28"/>
          <w:szCs w:val="28"/>
        </w:rPr>
      </w:pPr>
    </w:p>
    <w:p w14:paraId="18BAA75A" w14:textId="77777777" w:rsidR="00A037E3" w:rsidRPr="00CF016E" w:rsidRDefault="00A037E3" w:rsidP="00A037E3">
      <w:pPr>
        <w:spacing w:line="360" w:lineRule="auto"/>
        <w:jc w:val="both"/>
        <w:rPr>
          <w:b/>
          <w:bCs/>
          <w:sz w:val="28"/>
          <w:szCs w:val="28"/>
        </w:rPr>
      </w:pPr>
      <w:r w:rsidRPr="00CF016E">
        <w:rPr>
          <w:b/>
          <w:bCs/>
          <w:sz w:val="28"/>
          <w:szCs w:val="28"/>
        </w:rPr>
        <w:t>4.3 Receptor-Ligand Interactions</w:t>
      </w:r>
    </w:p>
    <w:p w14:paraId="4BB2DFD1" w14:textId="77777777" w:rsidR="00A037E3" w:rsidRPr="00CF016E" w:rsidRDefault="00A037E3" w:rsidP="00A037E3">
      <w:pPr>
        <w:spacing w:line="360" w:lineRule="auto"/>
        <w:jc w:val="both"/>
        <w:rPr>
          <w:sz w:val="28"/>
          <w:szCs w:val="28"/>
        </w:rPr>
      </w:pPr>
      <w:r w:rsidRPr="00CF016E">
        <w:rPr>
          <w:sz w:val="28"/>
          <w:szCs w:val="28"/>
        </w:rPr>
        <w:t>Receptor-ligand interactions are critical to the function of cytokines, growth factors, and fusion proteins. Quantification of binding interactions and thermodynamic characteristics is facilitated by methods like fluorescence resonance energy transfer (FRET) and isothermal titration calorimetry (ITC). Flow cytometry-based receptor-binding assays also determine the capacity of therapeutic proteins to bind target cells.</w:t>
      </w:r>
    </w:p>
    <w:p w14:paraId="284130A4" w14:textId="77777777" w:rsidR="00A037E3" w:rsidRPr="00CF016E" w:rsidRDefault="00A037E3" w:rsidP="00A037E3">
      <w:pPr>
        <w:spacing w:line="360" w:lineRule="auto"/>
        <w:jc w:val="both"/>
        <w:rPr>
          <w:b/>
          <w:bCs/>
          <w:sz w:val="28"/>
          <w:szCs w:val="28"/>
        </w:rPr>
      </w:pPr>
    </w:p>
    <w:p w14:paraId="67F3C3A4" w14:textId="77777777" w:rsidR="00A037E3" w:rsidRPr="00CF016E" w:rsidRDefault="00A037E3" w:rsidP="00A037E3">
      <w:pPr>
        <w:spacing w:line="360" w:lineRule="auto"/>
        <w:jc w:val="both"/>
        <w:rPr>
          <w:b/>
          <w:bCs/>
          <w:sz w:val="28"/>
          <w:szCs w:val="28"/>
        </w:rPr>
      </w:pPr>
      <w:r w:rsidRPr="00CF016E">
        <w:rPr>
          <w:b/>
          <w:bCs/>
          <w:sz w:val="28"/>
          <w:szCs w:val="28"/>
        </w:rPr>
        <w:t>4.4 Cell-Based Bioassays</w:t>
      </w:r>
    </w:p>
    <w:p w14:paraId="56FC5763" w14:textId="0DA55009" w:rsidR="00A037E3" w:rsidRPr="00CF016E" w:rsidRDefault="00A037E3" w:rsidP="00A037E3">
      <w:pPr>
        <w:spacing w:line="360" w:lineRule="auto"/>
        <w:jc w:val="both"/>
        <w:rPr>
          <w:sz w:val="28"/>
          <w:szCs w:val="28"/>
        </w:rPr>
      </w:pPr>
      <w:r w:rsidRPr="00CF016E">
        <w:rPr>
          <w:sz w:val="28"/>
          <w:szCs w:val="28"/>
        </w:rPr>
        <w:lastRenderedPageBreak/>
        <w:t>Cell-based assays are important for functional characterization because they measure the biological response induced by therapeutic proteins. Reporter gene assays, proliferation assays, and apoptosis assays quantify downstream signaling events. For monoclonal antibodies, antibody-dependent cellular cytotoxicity (ADCC) and complement-dependent cytotoxicity (CDC) assays quantify their immune-mediated effects.</w:t>
      </w:r>
    </w:p>
    <w:p w14:paraId="56A36DF6" w14:textId="77777777" w:rsidR="00A037E3" w:rsidRPr="00CF016E" w:rsidRDefault="00A037E3" w:rsidP="00A037E3">
      <w:pPr>
        <w:spacing w:line="360" w:lineRule="auto"/>
        <w:jc w:val="both"/>
        <w:rPr>
          <w:sz w:val="28"/>
          <w:szCs w:val="28"/>
        </w:rPr>
      </w:pPr>
    </w:p>
    <w:p w14:paraId="60A73570" w14:textId="77777777" w:rsidR="00A037E3" w:rsidRPr="00CF016E" w:rsidRDefault="00A037E3" w:rsidP="00A037E3">
      <w:pPr>
        <w:spacing w:line="360" w:lineRule="auto"/>
        <w:jc w:val="both"/>
        <w:rPr>
          <w:sz w:val="28"/>
          <w:szCs w:val="28"/>
        </w:rPr>
      </w:pPr>
    </w:p>
    <w:p w14:paraId="3FA12516" w14:textId="77777777" w:rsidR="00A037E3" w:rsidRPr="00CF016E" w:rsidRDefault="00A037E3" w:rsidP="00A037E3">
      <w:pPr>
        <w:spacing w:line="360" w:lineRule="auto"/>
        <w:jc w:val="both"/>
        <w:rPr>
          <w:b/>
          <w:bCs/>
          <w:sz w:val="28"/>
          <w:szCs w:val="28"/>
        </w:rPr>
      </w:pPr>
      <w:r w:rsidRPr="00CF016E">
        <w:rPr>
          <w:b/>
          <w:bCs/>
          <w:sz w:val="28"/>
          <w:szCs w:val="28"/>
        </w:rPr>
        <w:t>4.5 Potency Testing</w:t>
      </w:r>
    </w:p>
    <w:p w14:paraId="2418993B" w14:textId="77777777" w:rsidR="00A037E3" w:rsidRPr="00CF016E" w:rsidRDefault="00A037E3" w:rsidP="00A037E3">
      <w:pPr>
        <w:spacing w:line="360" w:lineRule="auto"/>
        <w:jc w:val="both"/>
        <w:rPr>
          <w:sz w:val="28"/>
          <w:szCs w:val="28"/>
        </w:rPr>
      </w:pPr>
      <w:r w:rsidRPr="00CF016E">
        <w:rPr>
          <w:sz w:val="28"/>
          <w:szCs w:val="28"/>
        </w:rPr>
        <w:t>Potency assays measure the biological activity of a therapeutic protein against a reference standard. Potency testing for batch-to-batch consistency is required by regulatory guidelines. In vitro potency assays, including ELISA-based neutralization assays and ligand-receptor binding tests, are common. Functional assays with primary cells or organoids provide further information on therapeutic effects within a physiologically relevant environment.</w:t>
      </w:r>
    </w:p>
    <w:p w14:paraId="5EBB36E9" w14:textId="77777777" w:rsidR="00A037E3" w:rsidRPr="00CF016E" w:rsidRDefault="00A037E3" w:rsidP="00A037E3">
      <w:pPr>
        <w:spacing w:line="360" w:lineRule="auto"/>
        <w:jc w:val="both"/>
        <w:rPr>
          <w:b/>
          <w:bCs/>
          <w:sz w:val="28"/>
          <w:szCs w:val="28"/>
        </w:rPr>
      </w:pPr>
    </w:p>
    <w:p w14:paraId="4F36779D" w14:textId="77777777" w:rsidR="00A037E3" w:rsidRPr="00CF016E" w:rsidRDefault="00A037E3" w:rsidP="00A037E3">
      <w:pPr>
        <w:spacing w:line="360" w:lineRule="auto"/>
        <w:jc w:val="both"/>
        <w:rPr>
          <w:b/>
          <w:bCs/>
          <w:sz w:val="28"/>
          <w:szCs w:val="28"/>
        </w:rPr>
      </w:pPr>
      <w:r w:rsidRPr="00CF016E">
        <w:rPr>
          <w:b/>
          <w:bCs/>
          <w:sz w:val="28"/>
          <w:szCs w:val="28"/>
        </w:rPr>
        <w:t>4.6 Immunogenicity Assessment</w:t>
      </w:r>
    </w:p>
    <w:p w14:paraId="77979C3F" w14:textId="77777777" w:rsidR="00A037E3" w:rsidRPr="00CF016E" w:rsidRDefault="00A037E3" w:rsidP="00A037E3">
      <w:pPr>
        <w:spacing w:line="360" w:lineRule="auto"/>
        <w:jc w:val="both"/>
        <w:rPr>
          <w:sz w:val="28"/>
          <w:szCs w:val="28"/>
        </w:rPr>
      </w:pPr>
      <w:r w:rsidRPr="00CF016E">
        <w:rPr>
          <w:sz w:val="28"/>
          <w:szCs w:val="28"/>
        </w:rPr>
        <w:t>Immunogenicity is the ability of a therapeutic protein to induce an immune response in patients. Immunogenicity tests include the detection of anti-drug antibodies (ADAs) by methods such as ELISA, electrochemiluminescence (ECL), and surface plasmon resonance (SPR). Cellular assays determine T-cell activation and cytokine release to estimate immune responses.</w:t>
      </w:r>
    </w:p>
    <w:p w14:paraId="0E521167" w14:textId="77777777" w:rsidR="00A037E3" w:rsidRPr="00CF016E" w:rsidRDefault="00A037E3" w:rsidP="00A037E3">
      <w:pPr>
        <w:spacing w:line="360" w:lineRule="auto"/>
        <w:jc w:val="both"/>
        <w:rPr>
          <w:b/>
          <w:bCs/>
          <w:sz w:val="28"/>
          <w:szCs w:val="28"/>
        </w:rPr>
      </w:pPr>
    </w:p>
    <w:p w14:paraId="7D726146" w14:textId="77777777" w:rsidR="00A037E3" w:rsidRPr="00CF016E" w:rsidRDefault="00A037E3" w:rsidP="00A037E3">
      <w:pPr>
        <w:spacing w:line="360" w:lineRule="auto"/>
        <w:jc w:val="both"/>
        <w:rPr>
          <w:b/>
          <w:bCs/>
          <w:sz w:val="28"/>
          <w:szCs w:val="28"/>
        </w:rPr>
      </w:pPr>
      <w:r w:rsidRPr="00CF016E">
        <w:rPr>
          <w:b/>
          <w:bCs/>
          <w:sz w:val="28"/>
          <w:szCs w:val="28"/>
        </w:rPr>
        <w:t>4.7 Pharmacokinetics and Pharmacodynamics (PK/PD) Studies</w:t>
      </w:r>
    </w:p>
    <w:p w14:paraId="280AB7DD" w14:textId="77777777" w:rsidR="00A037E3" w:rsidRPr="00CF016E" w:rsidRDefault="00A037E3" w:rsidP="00A037E3">
      <w:pPr>
        <w:spacing w:line="360" w:lineRule="auto"/>
        <w:jc w:val="both"/>
        <w:rPr>
          <w:sz w:val="28"/>
          <w:szCs w:val="28"/>
        </w:rPr>
      </w:pPr>
      <w:r w:rsidRPr="00CF016E">
        <w:rPr>
          <w:sz w:val="28"/>
          <w:szCs w:val="28"/>
        </w:rPr>
        <w:t>Pharmacokinetics (PK) and pharmacodynamics (PD) studies determine how a therapeutic protein is metabolized, distributed, excreted, and absorbed. Ligand-binding assays (LBAs) and liquid chromatography-tandem mass spectrometry (LC-MS/MS) are the most popular methods to measure drug concentration in biological samples. PK/PD modeling predicts drug efficacy and optimizes dosing regimens.</w:t>
      </w:r>
    </w:p>
    <w:p w14:paraId="3E3C4F75" w14:textId="77777777" w:rsidR="00A037E3" w:rsidRPr="00CF016E" w:rsidRDefault="00A037E3" w:rsidP="00A037E3">
      <w:pPr>
        <w:spacing w:line="360" w:lineRule="auto"/>
        <w:jc w:val="both"/>
        <w:rPr>
          <w:b/>
          <w:bCs/>
          <w:sz w:val="28"/>
          <w:szCs w:val="28"/>
        </w:rPr>
      </w:pPr>
    </w:p>
    <w:p w14:paraId="2AC121DC" w14:textId="77777777" w:rsidR="00A037E3" w:rsidRPr="00CF016E" w:rsidRDefault="00A037E3" w:rsidP="00A037E3">
      <w:pPr>
        <w:spacing w:line="360" w:lineRule="auto"/>
        <w:jc w:val="both"/>
        <w:rPr>
          <w:b/>
          <w:bCs/>
          <w:sz w:val="28"/>
          <w:szCs w:val="28"/>
        </w:rPr>
      </w:pPr>
      <w:r w:rsidRPr="00CF016E">
        <w:rPr>
          <w:b/>
          <w:bCs/>
          <w:sz w:val="28"/>
          <w:szCs w:val="28"/>
        </w:rPr>
        <w:t>4.8 Stability and Degradation Studies</w:t>
      </w:r>
    </w:p>
    <w:p w14:paraId="4E3CAD0B" w14:textId="77777777" w:rsidR="00A037E3" w:rsidRPr="00CF016E" w:rsidRDefault="00A037E3" w:rsidP="00A037E3">
      <w:pPr>
        <w:spacing w:line="360" w:lineRule="auto"/>
        <w:jc w:val="both"/>
        <w:rPr>
          <w:sz w:val="28"/>
          <w:szCs w:val="28"/>
        </w:rPr>
      </w:pPr>
      <w:r w:rsidRPr="00CF016E">
        <w:rPr>
          <w:sz w:val="28"/>
          <w:szCs w:val="28"/>
        </w:rPr>
        <w:t xml:space="preserve">Functional stability investigations analyze the impact of storage conditions, temperature </w:t>
      </w:r>
      <w:r w:rsidRPr="00CF016E">
        <w:rPr>
          <w:sz w:val="28"/>
          <w:szCs w:val="28"/>
        </w:rPr>
        <w:lastRenderedPageBreak/>
        <w:t>variation, and formulation modifications on therapeutic protein activity. Stress testing, such as heat, freeze-thaw, and oxidation exposure, reveals degradation mechanisms. Functional assays in conjunction with chromatography and spectroscopy methods guarantee protein stability and performance over time.</w:t>
      </w:r>
    </w:p>
    <w:p w14:paraId="08C75AB6" w14:textId="77777777" w:rsidR="00A037E3" w:rsidRPr="00CF016E" w:rsidRDefault="00A037E3" w:rsidP="00A037E3">
      <w:pPr>
        <w:spacing w:line="360" w:lineRule="auto"/>
        <w:jc w:val="both"/>
        <w:rPr>
          <w:b/>
          <w:bCs/>
          <w:sz w:val="28"/>
          <w:szCs w:val="28"/>
        </w:rPr>
      </w:pPr>
    </w:p>
    <w:p w14:paraId="62EFB82E" w14:textId="77777777" w:rsidR="00A037E3" w:rsidRPr="00CF016E" w:rsidRDefault="00A037E3" w:rsidP="00A037E3">
      <w:pPr>
        <w:spacing w:line="360" w:lineRule="auto"/>
        <w:jc w:val="both"/>
        <w:rPr>
          <w:b/>
          <w:bCs/>
          <w:sz w:val="28"/>
          <w:szCs w:val="28"/>
        </w:rPr>
      </w:pPr>
      <w:r w:rsidRPr="00CF016E">
        <w:rPr>
          <w:b/>
          <w:bCs/>
          <w:sz w:val="28"/>
          <w:szCs w:val="28"/>
        </w:rPr>
        <w:t>4.9 Emerging Techniques in Functional Characterization</w:t>
      </w:r>
    </w:p>
    <w:p w14:paraId="3E34A2DE" w14:textId="2179A22B" w:rsidR="00A037E3" w:rsidRPr="00CF016E" w:rsidRDefault="00A037E3" w:rsidP="00A037E3">
      <w:pPr>
        <w:spacing w:line="360" w:lineRule="auto"/>
        <w:jc w:val="both"/>
        <w:rPr>
          <w:sz w:val="28"/>
          <w:szCs w:val="28"/>
        </w:rPr>
      </w:pPr>
      <w:r w:rsidRPr="00CF016E">
        <w:rPr>
          <w:sz w:val="28"/>
          <w:szCs w:val="28"/>
        </w:rPr>
        <w:t>Innovations in functional characterization are single-molecule imaging methods, predictive modeling based on AI, and microfluidic-based bioassays. Single-cell analysis platforms provide the capability to investigate therapeutic protein action at an unprecedented level of resolution, enhancing our knowledge of drug behavior at the molecular and cellular levels.</w:t>
      </w:r>
    </w:p>
    <w:p w14:paraId="3B46F7A2" w14:textId="77777777" w:rsidR="00A037E3" w:rsidRPr="00CF016E" w:rsidRDefault="00A037E3" w:rsidP="00A037E3">
      <w:pPr>
        <w:spacing w:line="360" w:lineRule="auto"/>
        <w:jc w:val="both"/>
        <w:rPr>
          <w:sz w:val="28"/>
          <w:szCs w:val="28"/>
        </w:rPr>
      </w:pPr>
    </w:p>
    <w:p w14:paraId="33AD5902" w14:textId="77777777" w:rsidR="00A037E3" w:rsidRPr="00CF016E" w:rsidRDefault="00A037E3" w:rsidP="00A037E3">
      <w:pPr>
        <w:spacing w:line="360" w:lineRule="auto"/>
        <w:jc w:val="both"/>
        <w:rPr>
          <w:sz w:val="28"/>
          <w:szCs w:val="28"/>
        </w:rPr>
      </w:pPr>
    </w:p>
    <w:p w14:paraId="53D6A3F4" w14:textId="77777777" w:rsidR="00A037E3" w:rsidRPr="00CF016E" w:rsidRDefault="00A037E3" w:rsidP="00A037E3">
      <w:pPr>
        <w:spacing w:line="360" w:lineRule="auto"/>
        <w:jc w:val="both"/>
        <w:rPr>
          <w:sz w:val="28"/>
          <w:szCs w:val="28"/>
        </w:rPr>
      </w:pPr>
    </w:p>
    <w:p w14:paraId="3CCD8DC4" w14:textId="77777777" w:rsidR="00A037E3" w:rsidRDefault="00A037E3" w:rsidP="00A037E3">
      <w:pPr>
        <w:spacing w:line="360" w:lineRule="auto"/>
        <w:jc w:val="both"/>
        <w:rPr>
          <w:sz w:val="24"/>
          <w:szCs w:val="24"/>
        </w:rPr>
      </w:pPr>
    </w:p>
    <w:p w14:paraId="6C3E855C" w14:textId="77777777" w:rsidR="00A037E3" w:rsidRDefault="00A037E3" w:rsidP="00A037E3">
      <w:pPr>
        <w:spacing w:line="360" w:lineRule="auto"/>
        <w:jc w:val="both"/>
        <w:rPr>
          <w:sz w:val="24"/>
          <w:szCs w:val="24"/>
        </w:rPr>
      </w:pPr>
    </w:p>
    <w:p w14:paraId="71EC1156" w14:textId="77777777" w:rsidR="00A037E3" w:rsidRPr="00A037E3" w:rsidRDefault="00A037E3" w:rsidP="00A037E3">
      <w:pPr>
        <w:spacing w:line="480" w:lineRule="auto"/>
        <w:ind w:left="720"/>
        <w:rPr>
          <w:b/>
          <w:bCs/>
          <w:sz w:val="32"/>
          <w:szCs w:val="32"/>
          <w:lang w:val="en-IN"/>
        </w:rPr>
      </w:pPr>
    </w:p>
    <w:p w14:paraId="1B31333E" w14:textId="77777777" w:rsidR="00CF016E" w:rsidRDefault="00CF016E" w:rsidP="00A037E3">
      <w:pPr>
        <w:spacing w:line="480" w:lineRule="auto"/>
        <w:rPr>
          <w:b/>
          <w:bCs/>
          <w:sz w:val="32"/>
          <w:szCs w:val="32"/>
          <w:lang w:val="en-IN"/>
        </w:rPr>
      </w:pPr>
    </w:p>
    <w:p w14:paraId="6E7C28E1" w14:textId="77777777" w:rsidR="00CF016E" w:rsidRDefault="00CF016E" w:rsidP="00A037E3">
      <w:pPr>
        <w:spacing w:line="480" w:lineRule="auto"/>
        <w:rPr>
          <w:b/>
          <w:bCs/>
          <w:sz w:val="32"/>
          <w:szCs w:val="32"/>
          <w:lang w:val="en-IN"/>
        </w:rPr>
      </w:pPr>
    </w:p>
    <w:p w14:paraId="266BCAF2" w14:textId="77777777" w:rsidR="00CF016E" w:rsidRDefault="00CF016E" w:rsidP="00A037E3">
      <w:pPr>
        <w:spacing w:line="480" w:lineRule="auto"/>
        <w:rPr>
          <w:b/>
          <w:bCs/>
          <w:sz w:val="32"/>
          <w:szCs w:val="32"/>
          <w:lang w:val="en-IN"/>
        </w:rPr>
      </w:pPr>
    </w:p>
    <w:p w14:paraId="3697F463" w14:textId="77777777" w:rsidR="00CF016E" w:rsidRDefault="00CF016E" w:rsidP="00A037E3">
      <w:pPr>
        <w:spacing w:line="480" w:lineRule="auto"/>
        <w:rPr>
          <w:b/>
          <w:bCs/>
          <w:sz w:val="32"/>
          <w:szCs w:val="32"/>
          <w:lang w:val="en-IN"/>
        </w:rPr>
      </w:pPr>
    </w:p>
    <w:p w14:paraId="27C98178" w14:textId="77777777" w:rsidR="00CF016E" w:rsidRDefault="00CF016E" w:rsidP="00A037E3">
      <w:pPr>
        <w:spacing w:line="480" w:lineRule="auto"/>
        <w:rPr>
          <w:b/>
          <w:bCs/>
          <w:sz w:val="32"/>
          <w:szCs w:val="32"/>
          <w:lang w:val="en-IN"/>
        </w:rPr>
      </w:pPr>
    </w:p>
    <w:p w14:paraId="45238EE2" w14:textId="77777777" w:rsidR="00CF016E" w:rsidRDefault="00CF016E" w:rsidP="00A037E3">
      <w:pPr>
        <w:spacing w:line="480" w:lineRule="auto"/>
        <w:rPr>
          <w:b/>
          <w:bCs/>
          <w:sz w:val="32"/>
          <w:szCs w:val="32"/>
          <w:lang w:val="en-IN"/>
        </w:rPr>
      </w:pPr>
    </w:p>
    <w:p w14:paraId="62BE031F" w14:textId="77777777" w:rsidR="00CF016E" w:rsidRDefault="00CF016E" w:rsidP="00A037E3">
      <w:pPr>
        <w:spacing w:line="480" w:lineRule="auto"/>
        <w:rPr>
          <w:b/>
          <w:bCs/>
          <w:sz w:val="32"/>
          <w:szCs w:val="32"/>
          <w:lang w:val="en-IN"/>
        </w:rPr>
      </w:pPr>
    </w:p>
    <w:p w14:paraId="1795ED85" w14:textId="77777777" w:rsidR="00CF016E" w:rsidRDefault="00CF016E" w:rsidP="00A037E3">
      <w:pPr>
        <w:spacing w:line="480" w:lineRule="auto"/>
        <w:rPr>
          <w:b/>
          <w:bCs/>
          <w:sz w:val="32"/>
          <w:szCs w:val="32"/>
          <w:lang w:val="en-IN"/>
        </w:rPr>
      </w:pPr>
    </w:p>
    <w:p w14:paraId="59112796" w14:textId="77777777" w:rsidR="00CF016E" w:rsidRDefault="00CF016E" w:rsidP="00A037E3">
      <w:pPr>
        <w:spacing w:line="480" w:lineRule="auto"/>
        <w:rPr>
          <w:b/>
          <w:bCs/>
          <w:sz w:val="32"/>
          <w:szCs w:val="32"/>
          <w:lang w:val="en-IN"/>
        </w:rPr>
      </w:pPr>
    </w:p>
    <w:p w14:paraId="6798A7B0" w14:textId="6BB6D2AD" w:rsidR="00A037E3" w:rsidRPr="00841AD0" w:rsidRDefault="00A037E3" w:rsidP="00841AD0">
      <w:pPr>
        <w:pStyle w:val="ListParagraph"/>
        <w:numPr>
          <w:ilvl w:val="0"/>
          <w:numId w:val="12"/>
        </w:numPr>
        <w:spacing w:line="480" w:lineRule="auto"/>
        <w:rPr>
          <w:b/>
          <w:bCs/>
          <w:sz w:val="32"/>
          <w:szCs w:val="32"/>
          <w:lang w:val="en-IN"/>
        </w:rPr>
      </w:pPr>
      <w:r w:rsidRPr="00841AD0">
        <w:rPr>
          <w:b/>
          <w:bCs/>
          <w:sz w:val="32"/>
          <w:szCs w:val="32"/>
          <w:lang w:val="en-IN"/>
        </w:rPr>
        <w:lastRenderedPageBreak/>
        <w:t>POST-TRANSLATIONAL MODIFICATIONS (PTMS)</w:t>
      </w:r>
    </w:p>
    <w:p w14:paraId="7B6E7CCD" w14:textId="77777777" w:rsidR="00CF016E" w:rsidRPr="00CF016E" w:rsidRDefault="00CF016E" w:rsidP="00841AD0">
      <w:pPr>
        <w:spacing w:line="360" w:lineRule="auto"/>
        <w:jc w:val="both"/>
        <w:rPr>
          <w:sz w:val="28"/>
          <w:szCs w:val="28"/>
          <w:lang w:val="en-IN"/>
        </w:rPr>
      </w:pPr>
      <w:r w:rsidRPr="00CF016E">
        <w:rPr>
          <w:sz w:val="28"/>
          <w:szCs w:val="28"/>
          <w:lang w:val="en-IN"/>
        </w:rPr>
        <w:t>Post-translational modifications (PTMs) are significant in the functionality, stability, and therapeutic effectiveness of therapeutic proteins. PTMs are chemical changes that take place after protein synthesis, which change the structure and function of a protein. PTMs can modify protein folding, localization, activity, and interaction with other biomolecules. It is important to understand PTMs to guarantee the quality and therapeutic efficacy of protein-based medicines.</w:t>
      </w:r>
    </w:p>
    <w:p w14:paraId="58B6BB3C" w14:textId="77777777" w:rsidR="00CF016E" w:rsidRPr="00CF016E" w:rsidRDefault="00CF016E" w:rsidP="00841AD0">
      <w:pPr>
        <w:spacing w:line="360" w:lineRule="auto"/>
        <w:jc w:val="both"/>
        <w:rPr>
          <w:sz w:val="28"/>
          <w:szCs w:val="28"/>
          <w:lang w:val="en-IN"/>
        </w:rPr>
      </w:pPr>
    </w:p>
    <w:p w14:paraId="7539CE6D" w14:textId="77777777" w:rsidR="00CF016E" w:rsidRPr="00CF016E" w:rsidRDefault="00CF016E" w:rsidP="00841AD0">
      <w:pPr>
        <w:spacing w:line="360" w:lineRule="auto"/>
        <w:jc w:val="both"/>
        <w:rPr>
          <w:b/>
          <w:bCs/>
          <w:sz w:val="28"/>
          <w:szCs w:val="28"/>
          <w:lang w:val="en-IN"/>
        </w:rPr>
      </w:pPr>
      <w:r w:rsidRPr="00CF016E">
        <w:rPr>
          <w:b/>
          <w:bCs/>
          <w:sz w:val="28"/>
          <w:szCs w:val="28"/>
          <w:lang w:val="en-IN"/>
        </w:rPr>
        <w:t>5.1 Types of Post-Translational Modifications</w:t>
      </w:r>
    </w:p>
    <w:p w14:paraId="370FDEA2" w14:textId="1211C2C8" w:rsidR="00CF016E" w:rsidRPr="00CF016E" w:rsidRDefault="00CF016E" w:rsidP="00841AD0">
      <w:pPr>
        <w:spacing w:line="360" w:lineRule="auto"/>
        <w:jc w:val="both"/>
        <w:rPr>
          <w:sz w:val="28"/>
          <w:szCs w:val="28"/>
          <w:lang w:val="en-IN"/>
        </w:rPr>
      </w:pPr>
      <w:r w:rsidRPr="00CF016E">
        <w:rPr>
          <w:sz w:val="28"/>
          <w:szCs w:val="28"/>
          <w:lang w:val="en-IN"/>
        </w:rPr>
        <w:t>Various forms of PTMs are often seen in therapeutic proteins:</w:t>
      </w:r>
    </w:p>
    <w:p w14:paraId="0F2F60EF" w14:textId="4E6A308C"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Glycosylation:</w:t>
      </w:r>
      <w:r w:rsidRPr="00CF016E">
        <w:rPr>
          <w:sz w:val="28"/>
          <w:szCs w:val="28"/>
          <w:lang w:val="en-IN"/>
        </w:rPr>
        <w:t xml:space="preserve"> Addition of carbohydrate chains to proteins, which determines stability, solubility, and immune recognition. Glycosylation is very important for monoclonal antibodies and recombinant glycoproteins.</w:t>
      </w:r>
    </w:p>
    <w:p w14:paraId="343D7CD6" w14:textId="5AD5460C"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Phosphorylation:</w:t>
      </w:r>
      <w:r w:rsidRPr="00CF016E">
        <w:rPr>
          <w:sz w:val="28"/>
          <w:szCs w:val="28"/>
          <w:lang w:val="en-IN"/>
        </w:rPr>
        <w:t xml:space="preserve"> Addition of phosphate groups, which controls protein function and signaling cascades.</w:t>
      </w:r>
    </w:p>
    <w:p w14:paraId="11D8646D" w14:textId="42ED165F"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Acetylation:</w:t>
      </w:r>
      <w:r w:rsidRPr="00CF016E">
        <w:rPr>
          <w:sz w:val="28"/>
          <w:szCs w:val="28"/>
          <w:lang w:val="en-IN"/>
        </w:rPr>
        <w:t xml:space="preserve"> Modification of lysine residues, which influences protein stability and gene expression.</w:t>
      </w:r>
    </w:p>
    <w:p w14:paraId="24A6B3D6" w14:textId="1C801674"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Methylation:</w:t>
      </w:r>
      <w:r w:rsidRPr="00CF016E">
        <w:rPr>
          <w:sz w:val="28"/>
          <w:szCs w:val="28"/>
          <w:lang w:val="en-IN"/>
        </w:rPr>
        <w:t xml:space="preserve"> Addition of methyl groups, which determines protein-protein interactions and chromatin structure.</w:t>
      </w:r>
    </w:p>
    <w:p w14:paraId="06CB4492" w14:textId="78EA0EBE"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Ubiquitination:</w:t>
      </w:r>
      <w:r w:rsidRPr="00CF016E">
        <w:rPr>
          <w:sz w:val="28"/>
          <w:szCs w:val="28"/>
          <w:lang w:val="en-IN"/>
        </w:rPr>
        <w:t xml:space="preserve"> Attachment of ubiquitin molecules, designating proteins for degradation or localization within cells.</w:t>
      </w:r>
    </w:p>
    <w:p w14:paraId="3A668DC8" w14:textId="46448E7A"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Disulfide Bond Formation:</w:t>
      </w:r>
      <w:r w:rsidRPr="00CF016E">
        <w:rPr>
          <w:sz w:val="28"/>
          <w:szCs w:val="28"/>
          <w:lang w:val="en-IN"/>
        </w:rPr>
        <w:t xml:space="preserve"> Formation of covalent links between cysteine residues, stabilizing the structure of proteins.</w:t>
      </w:r>
    </w:p>
    <w:p w14:paraId="18F6531F" w14:textId="4F1AB71C"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Proteolytic Cleavage:</w:t>
      </w:r>
      <w:r w:rsidRPr="00CF016E">
        <w:rPr>
          <w:sz w:val="28"/>
          <w:szCs w:val="28"/>
          <w:lang w:val="en-IN"/>
        </w:rPr>
        <w:t xml:space="preserve"> Enzymatic cleavage of precise peptide bonds, activating or inactivating proteins.</w:t>
      </w:r>
    </w:p>
    <w:p w14:paraId="3CDF89C7" w14:textId="77777777" w:rsidR="00CF016E" w:rsidRPr="00CF016E" w:rsidRDefault="00CF016E" w:rsidP="00841AD0">
      <w:pPr>
        <w:pStyle w:val="ListParagraph"/>
        <w:numPr>
          <w:ilvl w:val="0"/>
          <w:numId w:val="9"/>
        </w:numPr>
        <w:spacing w:line="360" w:lineRule="auto"/>
        <w:jc w:val="both"/>
        <w:rPr>
          <w:sz w:val="28"/>
          <w:szCs w:val="28"/>
          <w:lang w:val="en-IN"/>
        </w:rPr>
      </w:pPr>
      <w:r w:rsidRPr="00CF016E">
        <w:rPr>
          <w:b/>
          <w:bCs/>
          <w:sz w:val="28"/>
          <w:szCs w:val="28"/>
          <w:lang w:val="en-IN"/>
        </w:rPr>
        <w:t>Sulfation:</w:t>
      </w:r>
      <w:r w:rsidRPr="00CF016E">
        <w:rPr>
          <w:sz w:val="28"/>
          <w:szCs w:val="28"/>
          <w:lang w:val="en-IN"/>
        </w:rPr>
        <w:t xml:space="preserve"> Sulfate addition, influencing receptor binding and protein interactions.</w:t>
      </w:r>
    </w:p>
    <w:p w14:paraId="66B57600" w14:textId="77777777" w:rsidR="00CF016E" w:rsidRPr="00CF016E" w:rsidRDefault="00CF016E" w:rsidP="00841AD0">
      <w:pPr>
        <w:spacing w:line="360" w:lineRule="auto"/>
        <w:jc w:val="both"/>
        <w:rPr>
          <w:sz w:val="28"/>
          <w:szCs w:val="28"/>
          <w:lang w:val="en-IN"/>
        </w:rPr>
      </w:pPr>
    </w:p>
    <w:p w14:paraId="5A7CCE9E" w14:textId="77777777" w:rsidR="00CF016E" w:rsidRPr="00CF016E" w:rsidRDefault="00CF016E" w:rsidP="00841AD0">
      <w:pPr>
        <w:spacing w:line="360" w:lineRule="auto"/>
        <w:jc w:val="both"/>
        <w:rPr>
          <w:b/>
          <w:bCs/>
          <w:sz w:val="28"/>
          <w:szCs w:val="28"/>
          <w:lang w:val="en-IN"/>
        </w:rPr>
      </w:pPr>
      <w:r w:rsidRPr="00CF016E">
        <w:rPr>
          <w:b/>
          <w:bCs/>
          <w:sz w:val="28"/>
          <w:szCs w:val="28"/>
          <w:lang w:val="en-IN"/>
        </w:rPr>
        <w:t>5.2 Role of PTMs in Therapeutic Proteins</w:t>
      </w:r>
    </w:p>
    <w:p w14:paraId="45815E72" w14:textId="1D3017CC" w:rsidR="00CF016E" w:rsidRPr="00CF016E" w:rsidRDefault="00CF016E" w:rsidP="00841AD0">
      <w:pPr>
        <w:spacing w:line="360" w:lineRule="auto"/>
        <w:jc w:val="both"/>
        <w:rPr>
          <w:sz w:val="28"/>
          <w:szCs w:val="28"/>
          <w:lang w:val="en-IN"/>
        </w:rPr>
      </w:pPr>
      <w:r w:rsidRPr="00CF016E">
        <w:rPr>
          <w:sz w:val="28"/>
          <w:szCs w:val="28"/>
          <w:lang w:val="en-IN"/>
        </w:rPr>
        <w:t>PTMs considerably influence the therapeutic activity and functional properties of proteins:</w:t>
      </w:r>
    </w:p>
    <w:p w14:paraId="1B7DB1DE" w14:textId="590DBEA1" w:rsidR="00CF016E" w:rsidRPr="00CF016E" w:rsidRDefault="00CF016E" w:rsidP="00841AD0">
      <w:pPr>
        <w:pStyle w:val="ListParagraph"/>
        <w:numPr>
          <w:ilvl w:val="0"/>
          <w:numId w:val="10"/>
        </w:numPr>
        <w:spacing w:line="360" w:lineRule="auto"/>
        <w:jc w:val="both"/>
        <w:rPr>
          <w:sz w:val="28"/>
          <w:szCs w:val="28"/>
          <w:lang w:val="en-IN"/>
        </w:rPr>
      </w:pPr>
      <w:r w:rsidRPr="00CF016E">
        <w:rPr>
          <w:b/>
          <w:bCs/>
          <w:sz w:val="28"/>
          <w:szCs w:val="28"/>
          <w:lang w:val="en-IN"/>
        </w:rPr>
        <w:lastRenderedPageBreak/>
        <w:t>Protein Stability:</w:t>
      </w:r>
      <w:r w:rsidRPr="00CF016E">
        <w:rPr>
          <w:sz w:val="28"/>
          <w:szCs w:val="28"/>
          <w:lang w:val="en-IN"/>
        </w:rPr>
        <w:t xml:space="preserve"> PTMs like glycosylation and disulfide linkages increase stability and inhibit aggregation.</w:t>
      </w:r>
    </w:p>
    <w:p w14:paraId="3ECC2478" w14:textId="7F57184D" w:rsidR="00CF016E" w:rsidRPr="00CF016E" w:rsidRDefault="00CF016E" w:rsidP="00841AD0">
      <w:pPr>
        <w:pStyle w:val="ListParagraph"/>
        <w:numPr>
          <w:ilvl w:val="0"/>
          <w:numId w:val="10"/>
        </w:numPr>
        <w:spacing w:line="360" w:lineRule="auto"/>
        <w:jc w:val="both"/>
        <w:rPr>
          <w:sz w:val="28"/>
          <w:szCs w:val="28"/>
          <w:lang w:val="en-IN"/>
        </w:rPr>
      </w:pPr>
      <w:r w:rsidRPr="00CF016E">
        <w:rPr>
          <w:b/>
          <w:bCs/>
          <w:sz w:val="28"/>
          <w:szCs w:val="28"/>
          <w:lang w:val="en-IN"/>
        </w:rPr>
        <w:t>Bioactivity:</w:t>
      </w:r>
      <w:r w:rsidRPr="00CF016E">
        <w:rPr>
          <w:sz w:val="28"/>
          <w:szCs w:val="28"/>
          <w:lang w:val="en-IN"/>
        </w:rPr>
        <w:t xml:space="preserve"> Phosphorylation and proteolytic cleavage control enzymatic activity and signaling processes.</w:t>
      </w:r>
    </w:p>
    <w:p w14:paraId="68C864A2" w14:textId="4B4C3ECE" w:rsidR="00CF016E" w:rsidRPr="00CF016E" w:rsidRDefault="00CF016E" w:rsidP="00841AD0">
      <w:pPr>
        <w:pStyle w:val="ListParagraph"/>
        <w:numPr>
          <w:ilvl w:val="0"/>
          <w:numId w:val="10"/>
        </w:numPr>
        <w:spacing w:line="360" w:lineRule="auto"/>
        <w:jc w:val="both"/>
        <w:rPr>
          <w:sz w:val="28"/>
          <w:szCs w:val="28"/>
          <w:lang w:val="en-IN"/>
        </w:rPr>
      </w:pPr>
      <w:r w:rsidRPr="00CF016E">
        <w:rPr>
          <w:b/>
          <w:bCs/>
          <w:sz w:val="28"/>
          <w:szCs w:val="28"/>
          <w:lang w:val="en-IN"/>
        </w:rPr>
        <w:t>Immunogenicity:</w:t>
      </w:r>
      <w:r w:rsidRPr="00CF016E">
        <w:rPr>
          <w:sz w:val="28"/>
          <w:szCs w:val="28"/>
          <w:lang w:val="en-IN"/>
        </w:rPr>
        <w:t xml:space="preserve"> PTMs may either decrease or enhance the immune response, impacting drug safety.</w:t>
      </w:r>
    </w:p>
    <w:p w14:paraId="6AC98DDD" w14:textId="77777777" w:rsidR="00CF016E" w:rsidRPr="00CF016E" w:rsidRDefault="00CF016E" w:rsidP="00841AD0">
      <w:pPr>
        <w:pStyle w:val="ListParagraph"/>
        <w:numPr>
          <w:ilvl w:val="0"/>
          <w:numId w:val="10"/>
        </w:numPr>
        <w:spacing w:line="360" w:lineRule="auto"/>
        <w:jc w:val="both"/>
        <w:rPr>
          <w:sz w:val="28"/>
          <w:szCs w:val="28"/>
          <w:lang w:val="en-IN"/>
        </w:rPr>
      </w:pPr>
      <w:r w:rsidRPr="00CF016E">
        <w:rPr>
          <w:b/>
          <w:bCs/>
          <w:sz w:val="28"/>
          <w:szCs w:val="28"/>
          <w:lang w:val="en-IN"/>
        </w:rPr>
        <w:t>Pharmacokinetics:</w:t>
      </w:r>
      <w:r w:rsidRPr="00CF016E">
        <w:rPr>
          <w:sz w:val="28"/>
          <w:szCs w:val="28"/>
          <w:lang w:val="en-IN"/>
        </w:rPr>
        <w:t xml:space="preserve"> Glycosylation profiles influence protein half-life and clearance from the body.</w:t>
      </w:r>
    </w:p>
    <w:p w14:paraId="51545085" w14:textId="77777777" w:rsidR="00CF016E" w:rsidRPr="00CF016E" w:rsidRDefault="00CF016E" w:rsidP="00841AD0">
      <w:pPr>
        <w:spacing w:line="360" w:lineRule="auto"/>
        <w:jc w:val="both"/>
        <w:rPr>
          <w:sz w:val="28"/>
          <w:szCs w:val="28"/>
          <w:lang w:val="en-IN"/>
        </w:rPr>
      </w:pPr>
    </w:p>
    <w:p w14:paraId="2AA1D443" w14:textId="77777777" w:rsidR="00CF016E" w:rsidRPr="00CF016E" w:rsidRDefault="00CF016E" w:rsidP="00841AD0">
      <w:pPr>
        <w:spacing w:line="360" w:lineRule="auto"/>
        <w:jc w:val="both"/>
        <w:rPr>
          <w:b/>
          <w:bCs/>
          <w:sz w:val="28"/>
          <w:szCs w:val="28"/>
          <w:lang w:val="en-IN"/>
        </w:rPr>
      </w:pPr>
      <w:r w:rsidRPr="00CF016E">
        <w:rPr>
          <w:b/>
          <w:bCs/>
          <w:sz w:val="28"/>
          <w:szCs w:val="28"/>
          <w:lang w:val="en-IN"/>
        </w:rPr>
        <w:t>5.3 Analytical Methods for PTM Characterization</w:t>
      </w:r>
    </w:p>
    <w:p w14:paraId="730749F6" w14:textId="5A0DDF3B" w:rsidR="00CF016E" w:rsidRPr="00CF016E" w:rsidRDefault="00CF016E" w:rsidP="00841AD0">
      <w:pPr>
        <w:spacing w:line="360" w:lineRule="auto"/>
        <w:jc w:val="both"/>
        <w:rPr>
          <w:sz w:val="28"/>
          <w:szCs w:val="28"/>
          <w:lang w:val="en-IN"/>
        </w:rPr>
      </w:pPr>
      <w:r w:rsidRPr="00CF016E">
        <w:rPr>
          <w:sz w:val="28"/>
          <w:szCs w:val="28"/>
          <w:lang w:val="en-IN"/>
        </w:rPr>
        <w:t>Several analytical techniques are employed to detect and measure PTMs in therapeutic proteins:</w:t>
      </w:r>
    </w:p>
    <w:p w14:paraId="0CC2202B" w14:textId="6139BCAA" w:rsidR="00CF016E" w:rsidRPr="00CF016E" w:rsidRDefault="00CF016E" w:rsidP="00841AD0">
      <w:pPr>
        <w:pStyle w:val="ListParagraph"/>
        <w:numPr>
          <w:ilvl w:val="0"/>
          <w:numId w:val="11"/>
        </w:numPr>
        <w:spacing w:line="360" w:lineRule="auto"/>
        <w:jc w:val="both"/>
        <w:rPr>
          <w:sz w:val="28"/>
          <w:szCs w:val="28"/>
          <w:lang w:val="en-IN"/>
        </w:rPr>
      </w:pPr>
      <w:r w:rsidRPr="00CF016E">
        <w:rPr>
          <w:b/>
          <w:bCs/>
          <w:sz w:val="28"/>
          <w:szCs w:val="28"/>
          <w:lang w:val="en-IN"/>
        </w:rPr>
        <w:t>Mass Spectrometry (MS):</w:t>
      </w:r>
      <w:r w:rsidRPr="00CF016E">
        <w:rPr>
          <w:sz w:val="28"/>
          <w:szCs w:val="28"/>
          <w:lang w:val="en-IN"/>
        </w:rPr>
        <w:t xml:space="preserve"> High-resolution MS, such as LC-MS/MS, is employed to detect and map PTMs at the molecular level.</w:t>
      </w:r>
    </w:p>
    <w:p w14:paraId="01D57BFF" w14:textId="7F07A49D" w:rsidR="00CF016E" w:rsidRPr="00CF016E" w:rsidRDefault="00CF016E" w:rsidP="00841AD0">
      <w:pPr>
        <w:pStyle w:val="ListParagraph"/>
        <w:numPr>
          <w:ilvl w:val="0"/>
          <w:numId w:val="11"/>
        </w:numPr>
        <w:spacing w:line="360" w:lineRule="auto"/>
        <w:jc w:val="both"/>
        <w:rPr>
          <w:sz w:val="28"/>
          <w:szCs w:val="28"/>
          <w:lang w:val="en-IN"/>
        </w:rPr>
      </w:pPr>
      <w:r w:rsidRPr="00CF016E">
        <w:rPr>
          <w:b/>
          <w:bCs/>
          <w:sz w:val="28"/>
          <w:szCs w:val="28"/>
          <w:lang w:val="en-IN"/>
        </w:rPr>
        <w:t>Nuclear Magnetic Resonance (NMR) Spectroscopy:</w:t>
      </w:r>
      <w:r w:rsidRPr="00CF016E">
        <w:rPr>
          <w:sz w:val="28"/>
          <w:szCs w:val="28"/>
          <w:lang w:val="en-IN"/>
        </w:rPr>
        <w:t xml:space="preserve"> Offers structural information regarding PTM positions and interactions.</w:t>
      </w:r>
    </w:p>
    <w:p w14:paraId="5A8B184C" w14:textId="63431996" w:rsidR="00CF016E" w:rsidRPr="00CF016E" w:rsidRDefault="00CF016E" w:rsidP="00841AD0">
      <w:pPr>
        <w:pStyle w:val="ListParagraph"/>
        <w:numPr>
          <w:ilvl w:val="0"/>
          <w:numId w:val="11"/>
        </w:numPr>
        <w:spacing w:line="360" w:lineRule="auto"/>
        <w:jc w:val="both"/>
        <w:rPr>
          <w:sz w:val="28"/>
          <w:szCs w:val="28"/>
          <w:lang w:val="en-IN"/>
        </w:rPr>
      </w:pPr>
      <w:r w:rsidRPr="00CF016E">
        <w:rPr>
          <w:b/>
          <w:bCs/>
          <w:sz w:val="28"/>
          <w:szCs w:val="28"/>
          <w:lang w:val="en-IN"/>
        </w:rPr>
        <w:t>Chromatographic Techniques:</w:t>
      </w:r>
      <w:r w:rsidRPr="00CF016E">
        <w:rPr>
          <w:sz w:val="28"/>
          <w:szCs w:val="28"/>
          <w:lang w:val="en-IN"/>
        </w:rPr>
        <w:t xml:space="preserve"> Reversed-phase HPLC and hydrophilic interaction chromatography (HILIC) are employed for glycosylation and phosphorylation analysis.</w:t>
      </w:r>
    </w:p>
    <w:p w14:paraId="3E6071FF" w14:textId="203987C1" w:rsidR="00CF016E" w:rsidRPr="00CF016E" w:rsidRDefault="00CF016E" w:rsidP="00841AD0">
      <w:pPr>
        <w:pStyle w:val="ListParagraph"/>
        <w:numPr>
          <w:ilvl w:val="0"/>
          <w:numId w:val="11"/>
        </w:numPr>
        <w:spacing w:line="360" w:lineRule="auto"/>
        <w:jc w:val="both"/>
        <w:rPr>
          <w:sz w:val="28"/>
          <w:szCs w:val="28"/>
          <w:lang w:val="en-IN"/>
        </w:rPr>
      </w:pPr>
      <w:r w:rsidRPr="00CF016E">
        <w:rPr>
          <w:b/>
          <w:bCs/>
          <w:sz w:val="28"/>
          <w:szCs w:val="28"/>
          <w:lang w:val="en-IN"/>
        </w:rPr>
        <w:t>Western Blotting:</w:t>
      </w:r>
      <w:r w:rsidRPr="00CF016E">
        <w:rPr>
          <w:sz w:val="28"/>
          <w:szCs w:val="28"/>
          <w:lang w:val="en-IN"/>
        </w:rPr>
        <w:t xml:space="preserve"> Identifies specific PTMs via antibodies.</w:t>
      </w:r>
    </w:p>
    <w:p w14:paraId="3C10E142" w14:textId="15022B1E" w:rsidR="00A037E3" w:rsidRPr="00CF016E" w:rsidRDefault="00CF016E" w:rsidP="00841AD0">
      <w:pPr>
        <w:pStyle w:val="ListParagraph"/>
        <w:numPr>
          <w:ilvl w:val="0"/>
          <w:numId w:val="11"/>
        </w:numPr>
        <w:spacing w:line="360" w:lineRule="auto"/>
        <w:jc w:val="both"/>
        <w:rPr>
          <w:sz w:val="28"/>
          <w:szCs w:val="28"/>
          <w:lang w:val="en-IN"/>
        </w:rPr>
      </w:pPr>
      <w:r w:rsidRPr="00CF016E">
        <w:rPr>
          <w:b/>
          <w:bCs/>
          <w:sz w:val="28"/>
          <w:szCs w:val="28"/>
          <w:lang w:val="en-IN"/>
        </w:rPr>
        <w:t>Capillary Electrophoresis (CE):</w:t>
      </w:r>
      <w:r w:rsidRPr="00CF016E">
        <w:rPr>
          <w:sz w:val="28"/>
          <w:szCs w:val="28"/>
          <w:lang w:val="en-IN"/>
        </w:rPr>
        <w:t xml:space="preserve"> Resolves PTM variants according to charge and size difference.</w:t>
      </w:r>
    </w:p>
    <w:p w14:paraId="0D79D546" w14:textId="77777777" w:rsidR="00CF016E" w:rsidRPr="00CF016E" w:rsidRDefault="00CF016E" w:rsidP="00841AD0">
      <w:pPr>
        <w:pStyle w:val="ListParagraph"/>
        <w:spacing w:line="360" w:lineRule="auto"/>
        <w:ind w:left="720" w:firstLine="0"/>
        <w:jc w:val="both"/>
        <w:rPr>
          <w:b/>
          <w:bCs/>
          <w:sz w:val="28"/>
          <w:szCs w:val="28"/>
          <w:lang w:val="en-IN"/>
        </w:rPr>
      </w:pPr>
    </w:p>
    <w:p w14:paraId="5D9BA584" w14:textId="77777777" w:rsidR="00CF016E" w:rsidRPr="00CF016E" w:rsidRDefault="00CF016E" w:rsidP="00841AD0">
      <w:pPr>
        <w:spacing w:line="360" w:lineRule="auto"/>
        <w:jc w:val="both"/>
        <w:rPr>
          <w:sz w:val="28"/>
          <w:szCs w:val="28"/>
          <w:lang w:val="en-IN"/>
        </w:rPr>
      </w:pPr>
      <w:r w:rsidRPr="00CF016E">
        <w:rPr>
          <w:b/>
          <w:bCs/>
          <w:sz w:val="28"/>
          <w:szCs w:val="28"/>
          <w:lang w:val="en-IN"/>
        </w:rPr>
        <w:t>5.4 Regulatory Considerations for PTMs</w:t>
      </w:r>
      <w:r w:rsidRPr="00CF016E">
        <w:rPr>
          <w:sz w:val="28"/>
          <w:szCs w:val="28"/>
          <w:lang w:val="en-IN"/>
        </w:rPr>
        <w:t xml:space="preserve"> Regulatory agencies such as the FDA and EMA require extensive PTM analysis to ensure batch-to-batch consistency and therapeutic efficacy. Biosimilar developers must demonstrate similarity in PTM profiles to reference biologics through comparability studies.</w:t>
      </w:r>
    </w:p>
    <w:p w14:paraId="2F0FE84A" w14:textId="77777777" w:rsidR="00CF016E" w:rsidRPr="00CF016E" w:rsidRDefault="00CF016E" w:rsidP="00841AD0">
      <w:pPr>
        <w:spacing w:line="360" w:lineRule="auto"/>
        <w:jc w:val="both"/>
        <w:rPr>
          <w:sz w:val="28"/>
          <w:szCs w:val="28"/>
          <w:lang w:val="en-IN"/>
        </w:rPr>
      </w:pPr>
    </w:p>
    <w:p w14:paraId="37299018" w14:textId="77777777" w:rsidR="00CF016E" w:rsidRPr="00CF016E" w:rsidRDefault="00CF016E" w:rsidP="00841AD0">
      <w:pPr>
        <w:spacing w:line="360" w:lineRule="auto"/>
        <w:jc w:val="both"/>
        <w:rPr>
          <w:sz w:val="28"/>
          <w:szCs w:val="28"/>
          <w:lang w:val="en-IN"/>
        </w:rPr>
      </w:pPr>
      <w:r w:rsidRPr="00CF016E">
        <w:rPr>
          <w:b/>
          <w:bCs/>
          <w:sz w:val="28"/>
          <w:szCs w:val="28"/>
          <w:lang w:val="en-IN"/>
        </w:rPr>
        <w:t>5.5 Emerging Trends in PTM Research</w:t>
      </w:r>
      <w:r w:rsidRPr="00CF016E">
        <w:rPr>
          <w:sz w:val="28"/>
          <w:szCs w:val="28"/>
          <w:lang w:val="en-IN"/>
        </w:rPr>
        <w:t xml:space="preserve"> Advanced technologies such as cryo-electron </w:t>
      </w:r>
      <w:r w:rsidRPr="00CF016E">
        <w:rPr>
          <w:sz w:val="28"/>
          <w:szCs w:val="28"/>
          <w:lang w:val="en-IN"/>
        </w:rPr>
        <w:lastRenderedPageBreak/>
        <w:t>microscopy (cryo-EM) and AI-driven PTM prediction models are improving the understanding of PTM dynamics. Single-molecule imaging and next-generation sequencing approaches are also being explored for comprehensive PTM analysis.</w:t>
      </w:r>
    </w:p>
    <w:p w14:paraId="54BF4D4C" w14:textId="77777777" w:rsidR="00CF016E" w:rsidRPr="00CF016E" w:rsidRDefault="00CF016E" w:rsidP="00841AD0">
      <w:pPr>
        <w:pStyle w:val="ListParagraph"/>
        <w:spacing w:line="360" w:lineRule="auto"/>
        <w:ind w:left="720" w:firstLine="0"/>
        <w:jc w:val="both"/>
        <w:rPr>
          <w:sz w:val="28"/>
          <w:szCs w:val="28"/>
          <w:lang w:val="en-IN"/>
        </w:rPr>
      </w:pPr>
    </w:p>
    <w:p w14:paraId="4BE695ED" w14:textId="77777777" w:rsidR="00A037E3" w:rsidRDefault="00A037E3" w:rsidP="00841AD0">
      <w:pPr>
        <w:spacing w:line="360" w:lineRule="auto"/>
        <w:jc w:val="both"/>
        <w:rPr>
          <w:sz w:val="28"/>
          <w:szCs w:val="28"/>
        </w:rPr>
      </w:pPr>
    </w:p>
    <w:p w14:paraId="10E278EB" w14:textId="77777777" w:rsidR="00841AD0" w:rsidRDefault="00841AD0" w:rsidP="00841AD0">
      <w:pPr>
        <w:spacing w:line="360" w:lineRule="auto"/>
        <w:jc w:val="both"/>
        <w:rPr>
          <w:sz w:val="28"/>
          <w:szCs w:val="28"/>
        </w:rPr>
      </w:pPr>
    </w:p>
    <w:p w14:paraId="182EE8AD" w14:textId="77777777" w:rsidR="00841AD0" w:rsidRDefault="00841AD0" w:rsidP="00841AD0">
      <w:pPr>
        <w:spacing w:line="360" w:lineRule="auto"/>
        <w:jc w:val="both"/>
        <w:rPr>
          <w:sz w:val="28"/>
          <w:szCs w:val="28"/>
        </w:rPr>
      </w:pPr>
    </w:p>
    <w:p w14:paraId="696DD04A" w14:textId="77777777" w:rsidR="00841AD0" w:rsidRDefault="00841AD0" w:rsidP="00841AD0">
      <w:pPr>
        <w:spacing w:line="360" w:lineRule="auto"/>
        <w:jc w:val="both"/>
        <w:rPr>
          <w:sz w:val="28"/>
          <w:szCs w:val="28"/>
        </w:rPr>
      </w:pPr>
    </w:p>
    <w:p w14:paraId="0C53F316" w14:textId="77777777" w:rsidR="00841AD0" w:rsidRDefault="00841AD0" w:rsidP="00841AD0">
      <w:pPr>
        <w:spacing w:line="360" w:lineRule="auto"/>
        <w:jc w:val="both"/>
        <w:rPr>
          <w:sz w:val="28"/>
          <w:szCs w:val="28"/>
        </w:rPr>
      </w:pPr>
    </w:p>
    <w:p w14:paraId="4660EC86" w14:textId="77777777" w:rsidR="00841AD0" w:rsidRDefault="00841AD0" w:rsidP="00841AD0">
      <w:pPr>
        <w:spacing w:line="360" w:lineRule="auto"/>
        <w:jc w:val="both"/>
        <w:rPr>
          <w:sz w:val="28"/>
          <w:szCs w:val="28"/>
        </w:rPr>
      </w:pPr>
    </w:p>
    <w:p w14:paraId="3C45130F" w14:textId="77777777" w:rsidR="00841AD0" w:rsidRDefault="00841AD0" w:rsidP="00841AD0">
      <w:pPr>
        <w:spacing w:line="360" w:lineRule="auto"/>
        <w:jc w:val="both"/>
        <w:rPr>
          <w:sz w:val="28"/>
          <w:szCs w:val="28"/>
        </w:rPr>
      </w:pPr>
    </w:p>
    <w:p w14:paraId="2C841D6F" w14:textId="77777777" w:rsidR="00841AD0" w:rsidRDefault="00841AD0" w:rsidP="00841AD0">
      <w:pPr>
        <w:spacing w:line="360" w:lineRule="auto"/>
        <w:jc w:val="both"/>
        <w:rPr>
          <w:sz w:val="28"/>
          <w:szCs w:val="28"/>
        </w:rPr>
      </w:pPr>
    </w:p>
    <w:p w14:paraId="73E4FE7B" w14:textId="77777777" w:rsidR="00841AD0" w:rsidRDefault="00841AD0" w:rsidP="00841AD0">
      <w:pPr>
        <w:spacing w:line="360" w:lineRule="auto"/>
        <w:jc w:val="both"/>
        <w:rPr>
          <w:sz w:val="28"/>
          <w:szCs w:val="28"/>
        </w:rPr>
      </w:pPr>
    </w:p>
    <w:p w14:paraId="2EBE0B8B" w14:textId="77777777" w:rsidR="00841AD0" w:rsidRDefault="00841AD0" w:rsidP="00841AD0">
      <w:pPr>
        <w:spacing w:line="360" w:lineRule="auto"/>
        <w:jc w:val="both"/>
        <w:rPr>
          <w:sz w:val="28"/>
          <w:szCs w:val="28"/>
        </w:rPr>
      </w:pPr>
    </w:p>
    <w:p w14:paraId="29FE8AC1" w14:textId="77777777" w:rsidR="00841AD0" w:rsidRDefault="00841AD0" w:rsidP="00841AD0">
      <w:pPr>
        <w:spacing w:line="360" w:lineRule="auto"/>
        <w:jc w:val="both"/>
        <w:rPr>
          <w:sz w:val="28"/>
          <w:szCs w:val="28"/>
        </w:rPr>
      </w:pPr>
    </w:p>
    <w:p w14:paraId="0704F111" w14:textId="77777777" w:rsidR="00841AD0" w:rsidRDefault="00841AD0" w:rsidP="00841AD0">
      <w:pPr>
        <w:spacing w:line="360" w:lineRule="auto"/>
        <w:jc w:val="both"/>
        <w:rPr>
          <w:sz w:val="28"/>
          <w:szCs w:val="28"/>
        </w:rPr>
      </w:pPr>
    </w:p>
    <w:p w14:paraId="2B704D7D" w14:textId="77777777" w:rsidR="00841AD0" w:rsidRDefault="00841AD0" w:rsidP="00841AD0">
      <w:pPr>
        <w:spacing w:line="360" w:lineRule="auto"/>
        <w:jc w:val="both"/>
        <w:rPr>
          <w:sz w:val="28"/>
          <w:szCs w:val="28"/>
        </w:rPr>
      </w:pPr>
    </w:p>
    <w:p w14:paraId="18A54D9C" w14:textId="77777777" w:rsidR="00841AD0" w:rsidRDefault="00841AD0" w:rsidP="00841AD0">
      <w:pPr>
        <w:spacing w:line="360" w:lineRule="auto"/>
        <w:jc w:val="both"/>
        <w:rPr>
          <w:sz w:val="28"/>
          <w:szCs w:val="28"/>
        </w:rPr>
      </w:pPr>
    </w:p>
    <w:p w14:paraId="2D31E9A7" w14:textId="77777777" w:rsidR="00841AD0" w:rsidRDefault="00841AD0" w:rsidP="00841AD0">
      <w:pPr>
        <w:spacing w:line="360" w:lineRule="auto"/>
        <w:jc w:val="both"/>
        <w:rPr>
          <w:sz w:val="28"/>
          <w:szCs w:val="28"/>
        </w:rPr>
      </w:pPr>
    </w:p>
    <w:p w14:paraId="42074D08" w14:textId="77777777" w:rsidR="00841AD0" w:rsidRDefault="00841AD0" w:rsidP="00841AD0">
      <w:pPr>
        <w:spacing w:line="360" w:lineRule="auto"/>
        <w:jc w:val="both"/>
        <w:rPr>
          <w:sz w:val="28"/>
          <w:szCs w:val="28"/>
        </w:rPr>
      </w:pPr>
    </w:p>
    <w:p w14:paraId="31169F4A" w14:textId="77777777" w:rsidR="00841AD0" w:rsidRDefault="00841AD0" w:rsidP="00841AD0">
      <w:pPr>
        <w:spacing w:line="360" w:lineRule="auto"/>
        <w:jc w:val="both"/>
        <w:rPr>
          <w:sz w:val="28"/>
          <w:szCs w:val="28"/>
        </w:rPr>
      </w:pPr>
    </w:p>
    <w:p w14:paraId="5B67C281" w14:textId="77777777" w:rsidR="00841AD0" w:rsidRDefault="00841AD0" w:rsidP="00841AD0">
      <w:pPr>
        <w:spacing w:line="360" w:lineRule="auto"/>
        <w:jc w:val="both"/>
        <w:rPr>
          <w:sz w:val="28"/>
          <w:szCs w:val="28"/>
        </w:rPr>
      </w:pPr>
    </w:p>
    <w:p w14:paraId="5B8B79F9" w14:textId="77777777" w:rsidR="00841AD0" w:rsidRDefault="00841AD0" w:rsidP="00841AD0">
      <w:pPr>
        <w:spacing w:line="360" w:lineRule="auto"/>
        <w:jc w:val="both"/>
        <w:rPr>
          <w:sz w:val="28"/>
          <w:szCs w:val="28"/>
        </w:rPr>
      </w:pPr>
    </w:p>
    <w:p w14:paraId="0F3EEE75" w14:textId="77777777" w:rsidR="00841AD0" w:rsidRDefault="00841AD0" w:rsidP="00841AD0">
      <w:pPr>
        <w:spacing w:line="360" w:lineRule="auto"/>
        <w:jc w:val="both"/>
        <w:rPr>
          <w:sz w:val="28"/>
          <w:szCs w:val="28"/>
        </w:rPr>
      </w:pPr>
    </w:p>
    <w:p w14:paraId="710C077E" w14:textId="77777777" w:rsidR="00841AD0" w:rsidRDefault="00841AD0" w:rsidP="00841AD0">
      <w:pPr>
        <w:spacing w:line="360" w:lineRule="auto"/>
        <w:jc w:val="both"/>
        <w:rPr>
          <w:sz w:val="28"/>
          <w:szCs w:val="28"/>
        </w:rPr>
      </w:pPr>
    </w:p>
    <w:p w14:paraId="0BCF9B55" w14:textId="77777777" w:rsidR="00841AD0" w:rsidRDefault="00841AD0" w:rsidP="00841AD0">
      <w:pPr>
        <w:spacing w:line="360" w:lineRule="auto"/>
        <w:jc w:val="both"/>
        <w:rPr>
          <w:sz w:val="28"/>
          <w:szCs w:val="28"/>
        </w:rPr>
      </w:pPr>
    </w:p>
    <w:p w14:paraId="6ADAD28E" w14:textId="77777777" w:rsidR="00841AD0" w:rsidRDefault="00841AD0" w:rsidP="00841AD0">
      <w:pPr>
        <w:spacing w:line="360" w:lineRule="auto"/>
        <w:jc w:val="both"/>
        <w:rPr>
          <w:sz w:val="28"/>
          <w:szCs w:val="28"/>
        </w:rPr>
      </w:pPr>
    </w:p>
    <w:p w14:paraId="2C3B9891" w14:textId="77777777" w:rsidR="00841AD0" w:rsidRDefault="00841AD0" w:rsidP="00841AD0">
      <w:pPr>
        <w:spacing w:line="360" w:lineRule="auto"/>
        <w:jc w:val="both"/>
        <w:rPr>
          <w:sz w:val="28"/>
          <w:szCs w:val="28"/>
        </w:rPr>
      </w:pPr>
    </w:p>
    <w:p w14:paraId="35BCCE66" w14:textId="77777777" w:rsidR="00841AD0" w:rsidRDefault="00841AD0" w:rsidP="00841AD0">
      <w:pPr>
        <w:spacing w:line="360" w:lineRule="auto"/>
        <w:jc w:val="both"/>
        <w:rPr>
          <w:sz w:val="28"/>
          <w:szCs w:val="28"/>
        </w:rPr>
      </w:pPr>
    </w:p>
    <w:p w14:paraId="699ED129" w14:textId="77777777" w:rsidR="00841AD0" w:rsidRDefault="00841AD0" w:rsidP="00841AD0">
      <w:pPr>
        <w:spacing w:line="360" w:lineRule="auto"/>
        <w:jc w:val="both"/>
        <w:rPr>
          <w:sz w:val="28"/>
          <w:szCs w:val="28"/>
        </w:rPr>
      </w:pPr>
    </w:p>
    <w:p w14:paraId="651D7F47" w14:textId="77777777" w:rsidR="00841AD0" w:rsidRDefault="00841AD0" w:rsidP="00841AD0">
      <w:pPr>
        <w:spacing w:line="360" w:lineRule="auto"/>
        <w:jc w:val="both"/>
        <w:rPr>
          <w:sz w:val="28"/>
          <w:szCs w:val="28"/>
        </w:rPr>
      </w:pPr>
    </w:p>
    <w:p w14:paraId="50E17BAB" w14:textId="354ADF56" w:rsidR="00841AD0" w:rsidRDefault="00841AD0" w:rsidP="00841AD0">
      <w:pPr>
        <w:pStyle w:val="ListParagraph"/>
        <w:numPr>
          <w:ilvl w:val="0"/>
          <w:numId w:val="12"/>
        </w:numPr>
        <w:spacing w:line="480" w:lineRule="auto"/>
        <w:jc w:val="both"/>
        <w:rPr>
          <w:b/>
          <w:bCs/>
          <w:sz w:val="32"/>
          <w:szCs w:val="32"/>
          <w:lang w:val="en-IN"/>
        </w:rPr>
      </w:pPr>
      <w:r w:rsidRPr="00841AD0">
        <w:rPr>
          <w:b/>
          <w:bCs/>
          <w:sz w:val="32"/>
          <w:szCs w:val="32"/>
          <w:lang w:val="en-IN"/>
        </w:rPr>
        <w:t>AGGREGATION AND STABILITY STUDIES</w:t>
      </w:r>
    </w:p>
    <w:p w14:paraId="27FC1A5F" w14:textId="490213D5" w:rsidR="00841AD0" w:rsidRPr="00841AD0" w:rsidRDefault="00841AD0" w:rsidP="00841AD0">
      <w:pPr>
        <w:spacing w:line="360" w:lineRule="auto"/>
        <w:jc w:val="both"/>
        <w:rPr>
          <w:sz w:val="28"/>
          <w:szCs w:val="28"/>
          <w:lang w:val="en-IN"/>
        </w:rPr>
      </w:pPr>
      <w:r w:rsidRPr="00841AD0">
        <w:rPr>
          <w:sz w:val="28"/>
          <w:szCs w:val="28"/>
          <w:lang w:val="en-IN"/>
        </w:rPr>
        <w:t>Aggregation and stability testing are critical for guaranteeing the safety, efficacy, and shelf-life of therapeutic proteins. Protein aggregation can profoundly affect a drug's activity, and it can cause immunogenicity or loss of bioactivity. Stability testing is used to assess how proteins preserve their structure and function during various storage and environmental conditions.</w:t>
      </w:r>
    </w:p>
    <w:p w14:paraId="0D8C7AB8" w14:textId="77777777" w:rsidR="00841AD0" w:rsidRPr="00841AD0" w:rsidRDefault="00841AD0" w:rsidP="00841AD0">
      <w:pPr>
        <w:spacing w:line="480" w:lineRule="auto"/>
        <w:jc w:val="both"/>
        <w:rPr>
          <w:b/>
          <w:bCs/>
          <w:sz w:val="28"/>
          <w:szCs w:val="28"/>
          <w:lang w:val="en-IN"/>
        </w:rPr>
      </w:pPr>
      <w:r w:rsidRPr="00841AD0">
        <w:rPr>
          <w:b/>
          <w:bCs/>
          <w:sz w:val="28"/>
          <w:szCs w:val="28"/>
          <w:lang w:val="en-IN"/>
        </w:rPr>
        <w:t>6.1 Reasons for Protein Aggregation</w:t>
      </w:r>
    </w:p>
    <w:p w14:paraId="50ECC570" w14:textId="0AFAFC5C" w:rsidR="00841AD0" w:rsidRPr="00841AD0" w:rsidRDefault="00841AD0" w:rsidP="00841AD0">
      <w:pPr>
        <w:spacing w:line="480" w:lineRule="auto"/>
        <w:jc w:val="both"/>
        <w:rPr>
          <w:sz w:val="28"/>
          <w:szCs w:val="28"/>
          <w:lang w:val="en-IN"/>
        </w:rPr>
      </w:pPr>
      <w:r w:rsidRPr="00841AD0">
        <w:rPr>
          <w:sz w:val="28"/>
          <w:szCs w:val="28"/>
          <w:lang w:val="en-IN"/>
        </w:rPr>
        <w:t>There are several reasons for protein aggregation:</w:t>
      </w:r>
    </w:p>
    <w:p w14:paraId="2CD2B905" w14:textId="33DC90B5" w:rsidR="00841AD0" w:rsidRPr="00841AD0" w:rsidRDefault="00841AD0" w:rsidP="00841AD0">
      <w:pPr>
        <w:pStyle w:val="ListParagraph"/>
        <w:numPr>
          <w:ilvl w:val="0"/>
          <w:numId w:val="14"/>
        </w:numPr>
        <w:spacing w:line="480" w:lineRule="auto"/>
        <w:jc w:val="both"/>
        <w:rPr>
          <w:sz w:val="28"/>
          <w:szCs w:val="28"/>
          <w:lang w:val="en-IN"/>
        </w:rPr>
      </w:pPr>
      <w:r w:rsidRPr="00841AD0">
        <w:rPr>
          <w:b/>
          <w:bCs/>
          <w:sz w:val="28"/>
          <w:szCs w:val="28"/>
          <w:lang w:val="en-IN"/>
        </w:rPr>
        <w:t>Physical stress:</w:t>
      </w:r>
      <w:r w:rsidRPr="00841AD0">
        <w:rPr>
          <w:sz w:val="28"/>
          <w:szCs w:val="28"/>
          <w:lang w:val="en-IN"/>
        </w:rPr>
        <w:t xml:space="preserve"> Shear forces, temperature variation, and agitation can perturb protein structure.</w:t>
      </w:r>
    </w:p>
    <w:p w14:paraId="3B56DCED" w14:textId="1FBBC243" w:rsidR="00841AD0" w:rsidRPr="00841AD0" w:rsidRDefault="00841AD0" w:rsidP="00841AD0">
      <w:pPr>
        <w:pStyle w:val="ListParagraph"/>
        <w:numPr>
          <w:ilvl w:val="0"/>
          <w:numId w:val="14"/>
        </w:numPr>
        <w:spacing w:line="480" w:lineRule="auto"/>
        <w:jc w:val="both"/>
        <w:rPr>
          <w:sz w:val="28"/>
          <w:szCs w:val="28"/>
          <w:lang w:val="en-IN"/>
        </w:rPr>
      </w:pPr>
      <w:r w:rsidRPr="00841AD0">
        <w:rPr>
          <w:b/>
          <w:bCs/>
          <w:sz w:val="28"/>
          <w:szCs w:val="28"/>
          <w:lang w:val="en-IN"/>
        </w:rPr>
        <w:t>Chemical modification:</w:t>
      </w:r>
      <w:r w:rsidRPr="00841AD0">
        <w:rPr>
          <w:sz w:val="28"/>
          <w:szCs w:val="28"/>
          <w:lang w:val="en-IN"/>
        </w:rPr>
        <w:t xml:space="preserve"> Glycation, deamidation, and oxidation may cause instability.</w:t>
      </w:r>
    </w:p>
    <w:p w14:paraId="01B715D3" w14:textId="75F1F4F7" w:rsidR="00841AD0" w:rsidRPr="00841AD0" w:rsidRDefault="00841AD0" w:rsidP="00841AD0">
      <w:pPr>
        <w:pStyle w:val="ListParagraph"/>
        <w:numPr>
          <w:ilvl w:val="0"/>
          <w:numId w:val="14"/>
        </w:numPr>
        <w:spacing w:line="480" w:lineRule="auto"/>
        <w:jc w:val="both"/>
        <w:rPr>
          <w:sz w:val="28"/>
          <w:szCs w:val="28"/>
          <w:lang w:val="en-IN"/>
        </w:rPr>
      </w:pPr>
      <w:r w:rsidRPr="00841AD0">
        <w:rPr>
          <w:b/>
          <w:bCs/>
          <w:sz w:val="28"/>
          <w:szCs w:val="28"/>
          <w:lang w:val="en-IN"/>
        </w:rPr>
        <w:t>pH and ionic strength:</w:t>
      </w:r>
      <w:r w:rsidRPr="00841AD0">
        <w:rPr>
          <w:sz w:val="28"/>
          <w:szCs w:val="28"/>
          <w:lang w:val="en-IN"/>
        </w:rPr>
        <w:t xml:space="preserve"> Solubility of protein is influenced by pH and salt concentration variation.</w:t>
      </w:r>
    </w:p>
    <w:p w14:paraId="3DA35EA3" w14:textId="52B3CCED" w:rsidR="00841AD0" w:rsidRPr="00841AD0" w:rsidRDefault="00841AD0" w:rsidP="00841AD0">
      <w:pPr>
        <w:pStyle w:val="ListParagraph"/>
        <w:numPr>
          <w:ilvl w:val="0"/>
          <w:numId w:val="14"/>
        </w:numPr>
        <w:spacing w:line="480" w:lineRule="auto"/>
        <w:jc w:val="both"/>
        <w:rPr>
          <w:sz w:val="28"/>
          <w:szCs w:val="28"/>
          <w:lang w:val="en-IN"/>
        </w:rPr>
      </w:pPr>
      <w:r w:rsidRPr="00841AD0">
        <w:rPr>
          <w:b/>
          <w:bCs/>
          <w:sz w:val="28"/>
          <w:szCs w:val="28"/>
          <w:lang w:val="en-IN"/>
        </w:rPr>
        <w:t>Storage conditions:</w:t>
      </w:r>
      <w:r w:rsidRPr="00841AD0">
        <w:rPr>
          <w:sz w:val="28"/>
          <w:szCs w:val="28"/>
          <w:lang w:val="en-IN"/>
        </w:rPr>
        <w:t xml:space="preserve"> Aggregation could be induced in long-term storage at inappropriate temperature.</w:t>
      </w:r>
    </w:p>
    <w:p w14:paraId="217E5E67" w14:textId="32F5CACA" w:rsidR="00841AD0" w:rsidRPr="00841AD0" w:rsidRDefault="00841AD0" w:rsidP="00841AD0">
      <w:pPr>
        <w:pStyle w:val="ListParagraph"/>
        <w:numPr>
          <w:ilvl w:val="0"/>
          <w:numId w:val="14"/>
        </w:numPr>
        <w:spacing w:line="480" w:lineRule="auto"/>
        <w:jc w:val="both"/>
        <w:rPr>
          <w:sz w:val="28"/>
          <w:szCs w:val="28"/>
          <w:lang w:val="en-IN"/>
        </w:rPr>
      </w:pPr>
      <w:r w:rsidRPr="00841AD0">
        <w:rPr>
          <w:b/>
          <w:bCs/>
          <w:sz w:val="28"/>
          <w:szCs w:val="28"/>
          <w:lang w:val="en-IN"/>
        </w:rPr>
        <w:t>Container interaction:</w:t>
      </w:r>
      <w:r w:rsidRPr="00841AD0">
        <w:rPr>
          <w:sz w:val="28"/>
          <w:szCs w:val="28"/>
          <w:lang w:val="en-IN"/>
        </w:rPr>
        <w:t xml:space="preserve"> Adsorption onto surfaces or leaching out of material could affect stability.</w:t>
      </w:r>
    </w:p>
    <w:p w14:paraId="07F84D65" w14:textId="77777777" w:rsidR="00841AD0" w:rsidRPr="00841AD0" w:rsidRDefault="00841AD0" w:rsidP="00841AD0">
      <w:pPr>
        <w:spacing w:line="480" w:lineRule="auto"/>
        <w:jc w:val="both"/>
        <w:rPr>
          <w:b/>
          <w:bCs/>
          <w:sz w:val="28"/>
          <w:szCs w:val="28"/>
          <w:lang w:val="en-IN"/>
        </w:rPr>
      </w:pPr>
      <w:r w:rsidRPr="00841AD0">
        <w:rPr>
          <w:b/>
          <w:bCs/>
          <w:sz w:val="28"/>
          <w:szCs w:val="28"/>
          <w:lang w:val="en-IN"/>
        </w:rPr>
        <w:t>6.2 Types of Protein Aggregates</w:t>
      </w:r>
    </w:p>
    <w:p w14:paraId="19F2AB1E" w14:textId="245FA537" w:rsidR="00841AD0" w:rsidRPr="003C3013" w:rsidRDefault="00841AD0" w:rsidP="003C3013">
      <w:pPr>
        <w:spacing w:line="480" w:lineRule="auto"/>
        <w:jc w:val="both"/>
        <w:rPr>
          <w:sz w:val="28"/>
          <w:szCs w:val="28"/>
          <w:lang w:val="en-IN"/>
        </w:rPr>
      </w:pPr>
      <w:r w:rsidRPr="00841AD0">
        <w:rPr>
          <w:sz w:val="28"/>
          <w:szCs w:val="28"/>
          <w:lang w:val="en-IN"/>
        </w:rPr>
        <w:t>Protein aggregates are divided into:</w:t>
      </w:r>
    </w:p>
    <w:p w14:paraId="1C2E6ECC" w14:textId="13D95017" w:rsidR="00841AD0" w:rsidRPr="00841AD0" w:rsidRDefault="00841AD0" w:rsidP="00841AD0">
      <w:pPr>
        <w:pStyle w:val="ListParagraph"/>
        <w:numPr>
          <w:ilvl w:val="0"/>
          <w:numId w:val="15"/>
        </w:numPr>
        <w:spacing w:line="480" w:lineRule="auto"/>
        <w:jc w:val="both"/>
        <w:rPr>
          <w:sz w:val="28"/>
          <w:szCs w:val="28"/>
          <w:lang w:val="en-IN"/>
        </w:rPr>
      </w:pPr>
      <w:r w:rsidRPr="00841AD0">
        <w:rPr>
          <w:b/>
          <w:bCs/>
          <w:sz w:val="28"/>
          <w:szCs w:val="28"/>
          <w:lang w:val="en-IN"/>
        </w:rPr>
        <w:t>Soluble vs. insoluble aggregates:</w:t>
      </w:r>
      <w:r w:rsidRPr="00841AD0">
        <w:rPr>
          <w:sz w:val="28"/>
          <w:szCs w:val="28"/>
          <w:lang w:val="en-IN"/>
        </w:rPr>
        <w:t xml:space="preserve"> Soluble aggregates remain in solution, whereas insoluble aggregates precipitate out as visible particles.</w:t>
      </w:r>
    </w:p>
    <w:p w14:paraId="62223FE0" w14:textId="4E085EB1" w:rsidR="00841AD0" w:rsidRPr="00841AD0" w:rsidRDefault="00841AD0" w:rsidP="00841AD0">
      <w:pPr>
        <w:pStyle w:val="ListParagraph"/>
        <w:numPr>
          <w:ilvl w:val="0"/>
          <w:numId w:val="15"/>
        </w:numPr>
        <w:spacing w:line="480" w:lineRule="auto"/>
        <w:jc w:val="both"/>
        <w:rPr>
          <w:sz w:val="28"/>
          <w:szCs w:val="28"/>
          <w:lang w:val="en-IN"/>
        </w:rPr>
      </w:pPr>
      <w:r w:rsidRPr="00841AD0">
        <w:rPr>
          <w:b/>
          <w:bCs/>
          <w:sz w:val="28"/>
          <w:szCs w:val="28"/>
          <w:lang w:val="en-IN"/>
        </w:rPr>
        <w:t>Reversible vs. irreversible aggregates:</w:t>
      </w:r>
      <w:r w:rsidRPr="00841AD0">
        <w:rPr>
          <w:sz w:val="28"/>
          <w:szCs w:val="28"/>
          <w:lang w:val="en-IN"/>
        </w:rPr>
        <w:t xml:space="preserve"> Certain aggregates are dissociable, whereas </w:t>
      </w:r>
      <w:r w:rsidRPr="00841AD0">
        <w:rPr>
          <w:sz w:val="28"/>
          <w:szCs w:val="28"/>
          <w:lang w:val="en-IN"/>
        </w:rPr>
        <w:lastRenderedPageBreak/>
        <w:t>others are irreversible.</w:t>
      </w:r>
    </w:p>
    <w:p w14:paraId="1C5FC286" w14:textId="56F95A93" w:rsidR="00841AD0" w:rsidRDefault="00841AD0" w:rsidP="00841AD0">
      <w:pPr>
        <w:pStyle w:val="ListParagraph"/>
        <w:numPr>
          <w:ilvl w:val="0"/>
          <w:numId w:val="15"/>
        </w:numPr>
        <w:spacing w:line="480" w:lineRule="auto"/>
        <w:jc w:val="both"/>
        <w:rPr>
          <w:sz w:val="28"/>
          <w:szCs w:val="28"/>
          <w:lang w:val="en-IN"/>
        </w:rPr>
      </w:pPr>
      <w:r w:rsidRPr="00841AD0">
        <w:rPr>
          <w:b/>
          <w:bCs/>
          <w:sz w:val="28"/>
          <w:szCs w:val="28"/>
          <w:lang w:val="en-IN"/>
        </w:rPr>
        <w:t>Covalent vs. non-covalent aggregates:</w:t>
      </w:r>
      <w:r w:rsidRPr="00841AD0">
        <w:rPr>
          <w:sz w:val="28"/>
          <w:szCs w:val="28"/>
          <w:lang w:val="en-IN"/>
        </w:rPr>
        <w:t xml:space="preserve"> Aggregation may occur through covalent bonds (e.g., disulfide bonds) or non-covalent forces (e.g., hydrophobic forces, van der Waals forces).</w:t>
      </w:r>
    </w:p>
    <w:p w14:paraId="3F67DA24" w14:textId="77777777" w:rsidR="003C3013" w:rsidRPr="003C3013" w:rsidRDefault="003C3013" w:rsidP="003C3013">
      <w:pPr>
        <w:spacing w:line="480" w:lineRule="auto"/>
        <w:jc w:val="both"/>
        <w:rPr>
          <w:b/>
          <w:bCs/>
          <w:sz w:val="28"/>
          <w:szCs w:val="28"/>
          <w:lang w:val="en-IN"/>
        </w:rPr>
      </w:pPr>
      <w:r w:rsidRPr="003C3013">
        <w:rPr>
          <w:b/>
          <w:bCs/>
          <w:sz w:val="28"/>
          <w:szCs w:val="28"/>
          <w:lang w:val="en-IN"/>
        </w:rPr>
        <w:t>6.3 Analytical Techniques for Aggregation and Stability Studies</w:t>
      </w:r>
    </w:p>
    <w:p w14:paraId="41BFCAB0" w14:textId="53D08D47" w:rsidR="003C3013" w:rsidRPr="003C3013" w:rsidRDefault="003C3013" w:rsidP="003C3013">
      <w:pPr>
        <w:spacing w:line="480" w:lineRule="auto"/>
        <w:jc w:val="both"/>
        <w:rPr>
          <w:sz w:val="28"/>
          <w:szCs w:val="28"/>
          <w:lang w:val="en-IN"/>
        </w:rPr>
      </w:pPr>
      <w:r w:rsidRPr="003C3013">
        <w:rPr>
          <w:sz w:val="28"/>
          <w:szCs w:val="28"/>
          <w:lang w:val="en-IN"/>
        </w:rPr>
        <w:t>The approaches used to study protein aggregation and stability include:</w:t>
      </w:r>
    </w:p>
    <w:p w14:paraId="38F6CEB3" w14:textId="2F52819F"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Dynamic Light Scattering (DLS):</w:t>
      </w:r>
      <w:r w:rsidRPr="003C3013">
        <w:rPr>
          <w:sz w:val="28"/>
          <w:szCs w:val="28"/>
          <w:lang w:val="en-IN"/>
        </w:rPr>
        <w:t xml:space="preserve"> Provides the distribution of particle size.</w:t>
      </w:r>
    </w:p>
    <w:p w14:paraId="7ACCF50C" w14:textId="13221E7E"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 xml:space="preserve">Size-Exclusion Chromatography (SEC): </w:t>
      </w:r>
      <w:r w:rsidRPr="003C3013">
        <w:rPr>
          <w:sz w:val="28"/>
          <w:szCs w:val="28"/>
          <w:lang w:val="en-IN"/>
        </w:rPr>
        <w:t>Separation of monomers from aggregates.</w:t>
      </w:r>
    </w:p>
    <w:p w14:paraId="25B8002B" w14:textId="79504876"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Analytical Ultracentrifugation (AUC):</w:t>
      </w:r>
      <w:r w:rsidRPr="003C3013">
        <w:rPr>
          <w:sz w:val="28"/>
          <w:szCs w:val="28"/>
          <w:lang w:val="en-IN"/>
        </w:rPr>
        <w:t xml:space="preserve"> Aggregate size and distribution.</w:t>
      </w:r>
    </w:p>
    <w:p w14:paraId="41D4F565" w14:textId="01402F80"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Fluorescence Spectroscopy:</w:t>
      </w:r>
      <w:r w:rsidRPr="003C3013">
        <w:rPr>
          <w:sz w:val="28"/>
          <w:szCs w:val="28"/>
          <w:lang w:val="en-IN"/>
        </w:rPr>
        <w:t xml:space="preserve"> Detects protein tertiary structure changes.</w:t>
      </w:r>
    </w:p>
    <w:p w14:paraId="509AF2A3" w14:textId="0A40688D"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Circular Dichroism (CD) Spectroscopy</w:t>
      </w:r>
      <w:r w:rsidRPr="003C3013">
        <w:rPr>
          <w:sz w:val="28"/>
          <w:szCs w:val="28"/>
          <w:lang w:val="en-IN"/>
        </w:rPr>
        <w:t>: Assesses secondary structure stability.</w:t>
      </w:r>
    </w:p>
    <w:p w14:paraId="3D4D4E0F" w14:textId="3B2C5FD5"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Differential Scanning Calorimetry (DSC):</w:t>
      </w:r>
      <w:r w:rsidRPr="003C3013">
        <w:rPr>
          <w:sz w:val="28"/>
          <w:szCs w:val="28"/>
          <w:lang w:val="en-IN"/>
        </w:rPr>
        <w:t xml:space="preserve"> Physical procedure evaluating the thermal stability of proteins and their denaturation profile.</w:t>
      </w:r>
    </w:p>
    <w:p w14:paraId="132DA016" w14:textId="15289567"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Fourier-Transform Infrared (FTIR) Spectroscopy:</w:t>
      </w:r>
      <w:r w:rsidRPr="003C3013">
        <w:rPr>
          <w:sz w:val="28"/>
          <w:szCs w:val="28"/>
          <w:lang w:val="en-IN"/>
        </w:rPr>
        <w:t xml:space="preserve"> Evaluation of protein conformational changes.</w:t>
      </w:r>
    </w:p>
    <w:p w14:paraId="6C4840F2" w14:textId="0AEE5D9D" w:rsidR="003C3013" w:rsidRPr="003C3013" w:rsidRDefault="003C3013" w:rsidP="003C3013">
      <w:pPr>
        <w:pStyle w:val="ListParagraph"/>
        <w:numPr>
          <w:ilvl w:val="0"/>
          <w:numId w:val="16"/>
        </w:numPr>
        <w:spacing w:line="480" w:lineRule="auto"/>
        <w:jc w:val="both"/>
        <w:rPr>
          <w:sz w:val="28"/>
          <w:szCs w:val="28"/>
          <w:lang w:val="en-IN"/>
        </w:rPr>
      </w:pPr>
      <w:r w:rsidRPr="003C3013">
        <w:rPr>
          <w:b/>
          <w:bCs/>
          <w:sz w:val="28"/>
          <w:szCs w:val="28"/>
          <w:lang w:val="en-IN"/>
        </w:rPr>
        <w:t>Microscopy techniques:</w:t>
      </w:r>
      <w:r w:rsidRPr="003C3013">
        <w:rPr>
          <w:sz w:val="28"/>
          <w:szCs w:val="28"/>
          <w:lang w:val="en-IN"/>
        </w:rPr>
        <w:t xml:space="preserve"> AFM and TEM provide high-resolution visualization of aggregates.</w:t>
      </w:r>
    </w:p>
    <w:p w14:paraId="2AF07E33" w14:textId="77777777" w:rsidR="003C3013" w:rsidRPr="003C3013" w:rsidRDefault="003C3013" w:rsidP="003C3013">
      <w:pPr>
        <w:spacing w:line="480" w:lineRule="auto"/>
        <w:jc w:val="both"/>
        <w:rPr>
          <w:b/>
          <w:bCs/>
          <w:sz w:val="28"/>
          <w:szCs w:val="28"/>
          <w:lang w:val="en-IN"/>
        </w:rPr>
      </w:pPr>
      <w:r w:rsidRPr="003C3013">
        <w:rPr>
          <w:b/>
          <w:bCs/>
          <w:sz w:val="28"/>
          <w:szCs w:val="28"/>
          <w:lang w:val="en-IN"/>
        </w:rPr>
        <w:t>6.4 Strategies to Prevent Protein Aggregation</w:t>
      </w:r>
    </w:p>
    <w:p w14:paraId="67262EC9" w14:textId="77777777" w:rsidR="003C3013" w:rsidRPr="003C3013" w:rsidRDefault="003C3013" w:rsidP="003C3013">
      <w:pPr>
        <w:spacing w:line="480" w:lineRule="auto"/>
        <w:jc w:val="both"/>
        <w:rPr>
          <w:sz w:val="28"/>
          <w:szCs w:val="28"/>
          <w:lang w:val="en-IN"/>
        </w:rPr>
      </w:pPr>
      <w:r w:rsidRPr="003C3013">
        <w:rPr>
          <w:sz w:val="28"/>
          <w:szCs w:val="28"/>
          <w:lang w:val="en-IN"/>
        </w:rPr>
        <w:t>Inhibitory measures against protein aggregation include the following:</w:t>
      </w:r>
    </w:p>
    <w:p w14:paraId="3EDDC111" w14:textId="77777777" w:rsidR="003C3013" w:rsidRPr="003C3013" w:rsidRDefault="003C3013" w:rsidP="003C3013">
      <w:pPr>
        <w:pStyle w:val="ListParagraph"/>
        <w:spacing w:line="480" w:lineRule="auto"/>
        <w:ind w:left="720" w:firstLine="0"/>
        <w:jc w:val="both"/>
        <w:rPr>
          <w:sz w:val="28"/>
          <w:szCs w:val="28"/>
          <w:lang w:val="en-IN"/>
        </w:rPr>
      </w:pPr>
    </w:p>
    <w:p w14:paraId="4AF5C70A" w14:textId="139CA6F0" w:rsidR="003C3013" w:rsidRPr="003C3013" w:rsidRDefault="003C3013" w:rsidP="003C3013">
      <w:pPr>
        <w:pStyle w:val="ListParagraph"/>
        <w:numPr>
          <w:ilvl w:val="0"/>
          <w:numId w:val="17"/>
        </w:numPr>
        <w:spacing w:line="480" w:lineRule="auto"/>
        <w:jc w:val="both"/>
        <w:rPr>
          <w:sz w:val="28"/>
          <w:szCs w:val="28"/>
          <w:lang w:val="en-IN"/>
        </w:rPr>
      </w:pPr>
      <w:r w:rsidRPr="003C3013">
        <w:rPr>
          <w:b/>
          <w:bCs/>
          <w:sz w:val="28"/>
          <w:szCs w:val="28"/>
          <w:lang w:val="en-IN"/>
        </w:rPr>
        <w:lastRenderedPageBreak/>
        <w:t>Optimization of the formulation conditions:</w:t>
      </w:r>
      <w:r w:rsidRPr="003C3013">
        <w:rPr>
          <w:sz w:val="28"/>
          <w:szCs w:val="28"/>
          <w:lang w:val="en-IN"/>
        </w:rPr>
        <w:t xml:space="preserve"> by adjusting the pH, ionic strength, and excipients, one improves the stability.</w:t>
      </w:r>
    </w:p>
    <w:p w14:paraId="58D702F9" w14:textId="71C98842" w:rsidR="003C3013" w:rsidRPr="003C3013" w:rsidRDefault="003C3013" w:rsidP="003C3013">
      <w:pPr>
        <w:pStyle w:val="ListParagraph"/>
        <w:numPr>
          <w:ilvl w:val="0"/>
          <w:numId w:val="17"/>
        </w:numPr>
        <w:spacing w:line="480" w:lineRule="auto"/>
        <w:jc w:val="both"/>
        <w:rPr>
          <w:sz w:val="28"/>
          <w:szCs w:val="28"/>
          <w:lang w:val="en-IN"/>
        </w:rPr>
      </w:pPr>
      <w:r w:rsidRPr="003C3013">
        <w:rPr>
          <w:b/>
          <w:bCs/>
          <w:sz w:val="28"/>
          <w:szCs w:val="28"/>
          <w:lang w:val="en-IN"/>
        </w:rPr>
        <w:t>Inhibitors against aggregation:</w:t>
      </w:r>
      <w:r w:rsidRPr="003C3013">
        <w:rPr>
          <w:sz w:val="28"/>
          <w:szCs w:val="28"/>
          <w:lang w:val="en-IN"/>
        </w:rPr>
        <w:t xml:space="preserve"> sugars, surfactants, and amino acids.</w:t>
      </w:r>
    </w:p>
    <w:p w14:paraId="6A8A4143" w14:textId="1AF20D9F" w:rsidR="003C3013" w:rsidRPr="003C3013" w:rsidRDefault="003C3013" w:rsidP="003C3013">
      <w:pPr>
        <w:pStyle w:val="ListParagraph"/>
        <w:numPr>
          <w:ilvl w:val="0"/>
          <w:numId w:val="17"/>
        </w:numPr>
        <w:spacing w:line="480" w:lineRule="auto"/>
        <w:jc w:val="both"/>
        <w:rPr>
          <w:sz w:val="28"/>
          <w:szCs w:val="28"/>
          <w:lang w:val="en-IN"/>
        </w:rPr>
      </w:pPr>
      <w:r w:rsidRPr="003C3013">
        <w:rPr>
          <w:b/>
          <w:bCs/>
          <w:sz w:val="28"/>
          <w:szCs w:val="28"/>
          <w:lang w:val="en-IN"/>
        </w:rPr>
        <w:t>Minimize mechanical stress:</w:t>
      </w:r>
      <w:r w:rsidRPr="003C3013">
        <w:rPr>
          <w:sz w:val="28"/>
          <w:szCs w:val="28"/>
          <w:lang w:val="en-IN"/>
        </w:rPr>
        <w:t xml:space="preserve"> low-shear mixing techniques and good handling.</w:t>
      </w:r>
    </w:p>
    <w:p w14:paraId="11A97DA9" w14:textId="2BE340AF" w:rsidR="003C3013" w:rsidRPr="003C3013" w:rsidRDefault="003C3013" w:rsidP="003C3013">
      <w:pPr>
        <w:pStyle w:val="ListParagraph"/>
        <w:numPr>
          <w:ilvl w:val="0"/>
          <w:numId w:val="17"/>
        </w:numPr>
        <w:spacing w:line="480" w:lineRule="auto"/>
        <w:jc w:val="both"/>
        <w:rPr>
          <w:sz w:val="28"/>
          <w:szCs w:val="28"/>
          <w:lang w:val="en-IN"/>
        </w:rPr>
      </w:pPr>
      <w:r w:rsidRPr="003C3013">
        <w:rPr>
          <w:b/>
          <w:bCs/>
          <w:sz w:val="28"/>
          <w:szCs w:val="28"/>
          <w:lang w:val="en-IN"/>
        </w:rPr>
        <w:t>Controlled storage conditions:</w:t>
      </w:r>
      <w:r w:rsidRPr="003C3013">
        <w:rPr>
          <w:sz w:val="28"/>
          <w:szCs w:val="28"/>
          <w:lang w:val="en-IN"/>
        </w:rPr>
        <w:t xml:space="preserve"> temperature and light limit degradation.</w:t>
      </w:r>
    </w:p>
    <w:p w14:paraId="2E466DA0" w14:textId="77777777" w:rsidR="003C3013" w:rsidRPr="003C3013" w:rsidRDefault="003C3013" w:rsidP="003C3013">
      <w:pPr>
        <w:pStyle w:val="ListParagraph"/>
        <w:numPr>
          <w:ilvl w:val="0"/>
          <w:numId w:val="17"/>
        </w:numPr>
        <w:spacing w:line="480" w:lineRule="auto"/>
        <w:jc w:val="both"/>
        <w:rPr>
          <w:sz w:val="28"/>
          <w:szCs w:val="28"/>
          <w:lang w:val="en-IN"/>
        </w:rPr>
      </w:pPr>
      <w:r w:rsidRPr="003C3013">
        <w:rPr>
          <w:b/>
          <w:bCs/>
          <w:sz w:val="28"/>
          <w:szCs w:val="28"/>
          <w:lang w:val="en-IN"/>
        </w:rPr>
        <w:t>Engineering of protein sequences:</w:t>
      </w:r>
      <w:r w:rsidRPr="003C3013">
        <w:rPr>
          <w:sz w:val="28"/>
          <w:szCs w:val="28"/>
          <w:lang w:val="en-IN"/>
        </w:rPr>
        <w:t xml:space="preserve"> altering amino acid sequences can enhance stability.</w:t>
      </w:r>
    </w:p>
    <w:p w14:paraId="11DA9D3F" w14:textId="77777777" w:rsidR="003C3013" w:rsidRPr="003C3013" w:rsidRDefault="003C3013" w:rsidP="003C3013">
      <w:pPr>
        <w:spacing w:line="480" w:lineRule="auto"/>
        <w:jc w:val="both"/>
        <w:rPr>
          <w:b/>
          <w:bCs/>
          <w:sz w:val="28"/>
          <w:szCs w:val="28"/>
          <w:lang w:val="en-IN"/>
        </w:rPr>
      </w:pPr>
      <w:r w:rsidRPr="003C3013">
        <w:rPr>
          <w:b/>
          <w:bCs/>
          <w:sz w:val="28"/>
          <w:szCs w:val="28"/>
          <w:lang w:val="en-IN"/>
        </w:rPr>
        <w:t>6.5 Regulatory Requirements for Stability Testing</w:t>
      </w:r>
    </w:p>
    <w:p w14:paraId="4B5F1FB0" w14:textId="50B74C54" w:rsidR="003C3013" w:rsidRPr="003C3013" w:rsidRDefault="003C3013" w:rsidP="003C3013">
      <w:pPr>
        <w:spacing w:line="480" w:lineRule="auto"/>
        <w:jc w:val="both"/>
        <w:rPr>
          <w:sz w:val="28"/>
          <w:szCs w:val="28"/>
          <w:lang w:val="en-IN"/>
        </w:rPr>
      </w:pPr>
      <w:r w:rsidRPr="003C3013">
        <w:rPr>
          <w:sz w:val="28"/>
          <w:szCs w:val="28"/>
          <w:lang w:val="en-IN"/>
        </w:rPr>
        <w:t>The stability testing for therapeutic proteins is required in order to ensure product consistency and establishing shelf life by the pharmaceutical organizations according to the International Conference on Harmonization (ICH) guidelines, including:</w:t>
      </w:r>
    </w:p>
    <w:p w14:paraId="5205A063" w14:textId="59416ED5" w:rsidR="003C3013" w:rsidRPr="003C3013" w:rsidRDefault="003C3013" w:rsidP="003C3013">
      <w:pPr>
        <w:pStyle w:val="ListParagraph"/>
        <w:numPr>
          <w:ilvl w:val="0"/>
          <w:numId w:val="18"/>
        </w:numPr>
        <w:spacing w:line="480" w:lineRule="auto"/>
        <w:jc w:val="both"/>
        <w:rPr>
          <w:sz w:val="28"/>
          <w:szCs w:val="28"/>
          <w:lang w:val="en-IN"/>
        </w:rPr>
      </w:pPr>
      <w:r w:rsidRPr="003C3013">
        <w:rPr>
          <w:b/>
          <w:bCs/>
          <w:sz w:val="28"/>
          <w:szCs w:val="28"/>
          <w:lang w:val="en-IN"/>
        </w:rPr>
        <w:t>Accelerated stability studies:</w:t>
      </w:r>
      <w:r w:rsidRPr="003C3013">
        <w:rPr>
          <w:sz w:val="28"/>
          <w:szCs w:val="28"/>
          <w:lang w:val="en-IN"/>
        </w:rPr>
        <w:t xml:space="preserve"> see what happens to the particular compounds at elevated temperatures.</w:t>
      </w:r>
    </w:p>
    <w:p w14:paraId="015F59BD" w14:textId="77B7BDE7" w:rsidR="003C3013" w:rsidRPr="003C3013" w:rsidRDefault="003C3013" w:rsidP="003C3013">
      <w:pPr>
        <w:pStyle w:val="ListParagraph"/>
        <w:numPr>
          <w:ilvl w:val="0"/>
          <w:numId w:val="18"/>
        </w:numPr>
        <w:spacing w:line="480" w:lineRule="auto"/>
        <w:jc w:val="both"/>
        <w:rPr>
          <w:sz w:val="28"/>
          <w:szCs w:val="28"/>
          <w:lang w:val="en-IN"/>
        </w:rPr>
      </w:pPr>
      <w:r w:rsidRPr="003C3013">
        <w:rPr>
          <w:b/>
          <w:bCs/>
          <w:sz w:val="28"/>
          <w:szCs w:val="28"/>
          <w:lang w:val="en-IN"/>
        </w:rPr>
        <w:t>Real-time stability studies:</w:t>
      </w:r>
      <w:r w:rsidRPr="003C3013">
        <w:rPr>
          <w:sz w:val="28"/>
          <w:szCs w:val="28"/>
          <w:lang w:val="en-IN"/>
        </w:rPr>
        <w:t xml:space="preserve"> determine the long-term effects of storage.</w:t>
      </w:r>
    </w:p>
    <w:p w14:paraId="711B6C1E" w14:textId="619B1E96" w:rsidR="003C3013" w:rsidRPr="003C3013" w:rsidRDefault="003C3013" w:rsidP="003C3013">
      <w:pPr>
        <w:pStyle w:val="ListParagraph"/>
        <w:numPr>
          <w:ilvl w:val="0"/>
          <w:numId w:val="18"/>
        </w:numPr>
        <w:spacing w:line="480" w:lineRule="auto"/>
        <w:jc w:val="both"/>
        <w:rPr>
          <w:sz w:val="28"/>
          <w:szCs w:val="28"/>
          <w:lang w:val="en-IN"/>
        </w:rPr>
      </w:pPr>
      <w:r w:rsidRPr="003C3013">
        <w:rPr>
          <w:b/>
          <w:bCs/>
          <w:sz w:val="28"/>
          <w:szCs w:val="28"/>
          <w:lang w:val="en-IN"/>
        </w:rPr>
        <w:t>Stress testing:</w:t>
      </w:r>
      <w:r w:rsidRPr="003C3013">
        <w:rPr>
          <w:sz w:val="28"/>
          <w:szCs w:val="28"/>
          <w:lang w:val="en-IN"/>
        </w:rPr>
        <w:t xml:space="preserve"> determines how tolerant the particular proteins are against extreme conditions.</w:t>
      </w:r>
    </w:p>
    <w:p w14:paraId="440F9F87" w14:textId="77777777" w:rsidR="003C3013" w:rsidRPr="003C3013" w:rsidRDefault="003C3013" w:rsidP="003C3013">
      <w:pPr>
        <w:spacing w:line="480" w:lineRule="auto"/>
        <w:jc w:val="both"/>
        <w:rPr>
          <w:b/>
          <w:bCs/>
          <w:sz w:val="28"/>
          <w:szCs w:val="28"/>
          <w:lang w:val="en-IN"/>
        </w:rPr>
      </w:pPr>
      <w:r w:rsidRPr="003C3013">
        <w:rPr>
          <w:b/>
          <w:bCs/>
          <w:sz w:val="28"/>
          <w:szCs w:val="28"/>
          <w:lang w:val="en-IN"/>
        </w:rPr>
        <w:t>6.6 Emerging Trends in Aggregation and Stability Research</w:t>
      </w:r>
    </w:p>
    <w:p w14:paraId="5787C736" w14:textId="2667D5C9" w:rsidR="00841AD0" w:rsidRPr="003C3013" w:rsidRDefault="003C3013" w:rsidP="003C3013">
      <w:pPr>
        <w:spacing w:line="480" w:lineRule="auto"/>
        <w:jc w:val="both"/>
        <w:rPr>
          <w:sz w:val="28"/>
          <w:szCs w:val="28"/>
          <w:lang w:val="en-IN"/>
        </w:rPr>
      </w:pPr>
      <w:r w:rsidRPr="003C3013">
        <w:rPr>
          <w:sz w:val="28"/>
          <w:szCs w:val="28"/>
          <w:lang w:val="en-IN"/>
        </w:rPr>
        <w:t>The advances in various analytical techniques like high-resolution imaging and AI predictive modeling are improving the understanding of protein stability. The new formulation strategies, including nanocarriers and cryoprotectants, are currently under exploration to enhance the longevity of proteins.</w:t>
      </w:r>
    </w:p>
    <w:p w14:paraId="62AFEE7A" w14:textId="071878DD" w:rsidR="00841AD0" w:rsidRPr="00841AD0" w:rsidRDefault="00841AD0" w:rsidP="00841AD0">
      <w:pPr>
        <w:spacing w:line="360" w:lineRule="auto"/>
        <w:jc w:val="both"/>
        <w:rPr>
          <w:sz w:val="28"/>
          <w:szCs w:val="28"/>
        </w:rPr>
      </w:pPr>
    </w:p>
    <w:p w14:paraId="03CB0E3F" w14:textId="187403A5" w:rsidR="00841AD0" w:rsidRDefault="00841AD0" w:rsidP="003C3013">
      <w:pPr>
        <w:spacing w:line="480" w:lineRule="auto"/>
        <w:rPr>
          <w:sz w:val="24"/>
          <w:szCs w:val="24"/>
          <w:lang w:val="en-IN"/>
        </w:rPr>
      </w:pPr>
    </w:p>
    <w:p w14:paraId="7E30D78E" w14:textId="4B94C747" w:rsidR="003C3013" w:rsidRDefault="003C3013" w:rsidP="003C3013">
      <w:pPr>
        <w:pStyle w:val="ListParagraph"/>
        <w:numPr>
          <w:ilvl w:val="0"/>
          <w:numId w:val="12"/>
        </w:numPr>
        <w:spacing w:line="480" w:lineRule="auto"/>
        <w:rPr>
          <w:b/>
          <w:bCs/>
          <w:sz w:val="32"/>
          <w:szCs w:val="32"/>
          <w:lang w:val="en-IN"/>
        </w:rPr>
      </w:pPr>
      <w:r w:rsidRPr="003C3013">
        <w:rPr>
          <w:b/>
          <w:bCs/>
          <w:sz w:val="32"/>
          <w:szCs w:val="32"/>
          <w:lang w:val="en-IN"/>
        </w:rPr>
        <w:t>IMMUNOGENICITY ASSESSMENT</w:t>
      </w:r>
    </w:p>
    <w:p w14:paraId="3A54636C" w14:textId="212F15AD" w:rsidR="004448FA" w:rsidRDefault="004448FA" w:rsidP="004448FA">
      <w:pPr>
        <w:spacing w:line="360" w:lineRule="auto"/>
        <w:jc w:val="both"/>
        <w:rPr>
          <w:sz w:val="28"/>
          <w:szCs w:val="28"/>
          <w:lang w:val="en-IN"/>
        </w:rPr>
      </w:pPr>
      <w:r w:rsidRPr="004448FA">
        <w:rPr>
          <w:sz w:val="28"/>
          <w:szCs w:val="28"/>
          <w:lang w:val="en-IN"/>
        </w:rPr>
        <w:t>Evaluation for immunogenicity of therapeutic proteins is a major requirement that should no doubt look into the immune responses with regard to drug efficacy as well as patient safety. Immunogenicity is the property of therapeutic proteins to elicit an immune system response, culminating into the formation of antibodies, i.e., anti-drug antibodies (ADA). By neutralizing the drug activity, reducing effectiveness, or leading to untoward effects including hypersensitivity reactions and/or autoimmunity, these neutralizing antibodies can affect the efficacy of the drug.</w:t>
      </w:r>
    </w:p>
    <w:p w14:paraId="31090B6D" w14:textId="77777777" w:rsidR="004448FA" w:rsidRPr="004448FA" w:rsidRDefault="004448FA" w:rsidP="004448FA">
      <w:pPr>
        <w:spacing w:line="360" w:lineRule="auto"/>
        <w:jc w:val="both"/>
        <w:rPr>
          <w:sz w:val="28"/>
          <w:szCs w:val="28"/>
          <w:lang w:val="en-IN"/>
        </w:rPr>
      </w:pPr>
    </w:p>
    <w:p w14:paraId="3A6A4927" w14:textId="430829A4" w:rsidR="004448FA" w:rsidRPr="004448FA" w:rsidRDefault="004448FA" w:rsidP="004448FA">
      <w:pPr>
        <w:spacing w:line="480" w:lineRule="auto"/>
        <w:jc w:val="both"/>
        <w:rPr>
          <w:b/>
          <w:bCs/>
          <w:sz w:val="28"/>
          <w:szCs w:val="28"/>
          <w:lang w:val="en-IN"/>
        </w:rPr>
      </w:pPr>
      <w:r w:rsidRPr="004448FA">
        <w:rPr>
          <w:b/>
          <w:bCs/>
          <w:sz w:val="28"/>
          <w:szCs w:val="28"/>
          <w:lang w:val="en-IN"/>
        </w:rPr>
        <w:t>7.1 Factors Affecting Immunogenicity</w:t>
      </w:r>
    </w:p>
    <w:p w14:paraId="027F8635" w14:textId="2B3258A3" w:rsidR="004448FA" w:rsidRPr="004448FA" w:rsidRDefault="004448FA" w:rsidP="004448FA">
      <w:pPr>
        <w:pStyle w:val="ListParagraph"/>
        <w:numPr>
          <w:ilvl w:val="0"/>
          <w:numId w:val="20"/>
        </w:numPr>
        <w:spacing w:line="480" w:lineRule="auto"/>
        <w:jc w:val="both"/>
        <w:rPr>
          <w:sz w:val="28"/>
          <w:szCs w:val="28"/>
          <w:lang w:val="en-IN"/>
        </w:rPr>
      </w:pPr>
      <w:r w:rsidRPr="004448FA">
        <w:rPr>
          <w:b/>
          <w:bCs/>
          <w:sz w:val="28"/>
          <w:szCs w:val="28"/>
          <w:lang w:val="en-IN"/>
        </w:rPr>
        <w:t>Protein structure and modifications:</w:t>
      </w:r>
      <w:r w:rsidRPr="004448FA">
        <w:rPr>
          <w:sz w:val="28"/>
          <w:szCs w:val="28"/>
          <w:lang w:val="en-IN"/>
        </w:rPr>
        <w:t xml:space="preserve"> Aggregation, glycosylation, and sequence variations can enhance immunogenicity.</w:t>
      </w:r>
    </w:p>
    <w:p w14:paraId="15E3DA92" w14:textId="457F39CF" w:rsidR="004448FA" w:rsidRPr="004448FA" w:rsidRDefault="004448FA" w:rsidP="004448FA">
      <w:pPr>
        <w:pStyle w:val="ListParagraph"/>
        <w:numPr>
          <w:ilvl w:val="0"/>
          <w:numId w:val="20"/>
        </w:numPr>
        <w:spacing w:line="480" w:lineRule="auto"/>
        <w:jc w:val="both"/>
        <w:rPr>
          <w:sz w:val="28"/>
          <w:szCs w:val="28"/>
          <w:lang w:val="en-IN"/>
        </w:rPr>
      </w:pPr>
      <w:r w:rsidRPr="004448FA">
        <w:rPr>
          <w:b/>
          <w:bCs/>
          <w:sz w:val="28"/>
          <w:szCs w:val="28"/>
          <w:lang w:val="en-IN"/>
        </w:rPr>
        <w:t>Route of administration:</w:t>
      </w:r>
      <w:r w:rsidRPr="004448FA">
        <w:rPr>
          <w:sz w:val="28"/>
          <w:szCs w:val="28"/>
          <w:lang w:val="en-IN"/>
        </w:rPr>
        <w:t xml:space="preserve"> Intravenous, subcutaneous, or intramuscular delivery affects immune system recognition.</w:t>
      </w:r>
    </w:p>
    <w:p w14:paraId="2857F26B" w14:textId="3CD996D0" w:rsidR="004448FA" w:rsidRPr="004448FA" w:rsidRDefault="004448FA" w:rsidP="004448FA">
      <w:pPr>
        <w:pStyle w:val="ListParagraph"/>
        <w:numPr>
          <w:ilvl w:val="0"/>
          <w:numId w:val="20"/>
        </w:numPr>
        <w:spacing w:line="480" w:lineRule="auto"/>
        <w:jc w:val="both"/>
        <w:rPr>
          <w:sz w:val="28"/>
          <w:szCs w:val="28"/>
          <w:lang w:val="en-IN"/>
        </w:rPr>
      </w:pPr>
      <w:r w:rsidRPr="004448FA">
        <w:rPr>
          <w:b/>
          <w:bCs/>
          <w:sz w:val="28"/>
          <w:szCs w:val="28"/>
          <w:lang w:val="en-IN"/>
        </w:rPr>
        <w:t>Patient-specific factors:</w:t>
      </w:r>
      <w:r w:rsidRPr="004448FA">
        <w:rPr>
          <w:sz w:val="28"/>
          <w:szCs w:val="28"/>
          <w:lang w:val="en-IN"/>
        </w:rPr>
        <w:t xml:space="preserve"> Genetics, disease state, and immune history influence immune response.</w:t>
      </w:r>
    </w:p>
    <w:p w14:paraId="785A874C" w14:textId="0D305116" w:rsidR="004448FA" w:rsidRDefault="004448FA" w:rsidP="004448FA">
      <w:pPr>
        <w:pStyle w:val="ListParagraph"/>
        <w:numPr>
          <w:ilvl w:val="0"/>
          <w:numId w:val="20"/>
        </w:numPr>
        <w:spacing w:line="480" w:lineRule="auto"/>
        <w:jc w:val="both"/>
        <w:rPr>
          <w:sz w:val="28"/>
          <w:szCs w:val="28"/>
          <w:lang w:val="en-IN"/>
        </w:rPr>
      </w:pPr>
      <w:r w:rsidRPr="004448FA">
        <w:rPr>
          <w:b/>
          <w:bCs/>
          <w:sz w:val="28"/>
          <w:szCs w:val="28"/>
          <w:lang w:val="en-IN"/>
        </w:rPr>
        <w:t>Formulation and excipients:</w:t>
      </w:r>
      <w:r w:rsidRPr="004448FA">
        <w:rPr>
          <w:sz w:val="28"/>
          <w:szCs w:val="28"/>
          <w:lang w:val="en-IN"/>
        </w:rPr>
        <w:t xml:space="preserve"> Stabilizers, preservatives, and other additives may impact immunogenicity.</w:t>
      </w:r>
    </w:p>
    <w:p w14:paraId="4614C2CD" w14:textId="77777777" w:rsidR="007C2883" w:rsidRPr="007C2883" w:rsidRDefault="007C2883" w:rsidP="007C2883">
      <w:pPr>
        <w:pStyle w:val="ListParagraph"/>
        <w:spacing w:line="480" w:lineRule="auto"/>
        <w:ind w:left="720" w:firstLine="0"/>
        <w:jc w:val="both"/>
        <w:rPr>
          <w:sz w:val="28"/>
          <w:szCs w:val="28"/>
          <w:lang w:val="en-IN"/>
        </w:rPr>
      </w:pPr>
    </w:p>
    <w:p w14:paraId="3F0B89DD" w14:textId="5E5C8F7F" w:rsidR="004448FA" w:rsidRPr="004448FA" w:rsidRDefault="004448FA" w:rsidP="004448FA">
      <w:pPr>
        <w:spacing w:line="480" w:lineRule="auto"/>
        <w:jc w:val="both"/>
        <w:rPr>
          <w:b/>
          <w:bCs/>
          <w:sz w:val="28"/>
          <w:szCs w:val="28"/>
          <w:lang w:val="en-IN"/>
        </w:rPr>
      </w:pPr>
      <w:r w:rsidRPr="004448FA">
        <w:rPr>
          <w:b/>
          <w:bCs/>
          <w:sz w:val="28"/>
          <w:szCs w:val="28"/>
          <w:lang w:val="en-IN"/>
        </w:rPr>
        <w:t>7.2 Analytical Modalities for Immunogenicity Assessment</w:t>
      </w:r>
    </w:p>
    <w:p w14:paraId="38B4C478" w14:textId="77777777" w:rsidR="004448FA" w:rsidRPr="004448FA" w:rsidRDefault="004448FA" w:rsidP="004448FA">
      <w:pPr>
        <w:pStyle w:val="ListParagraph"/>
        <w:numPr>
          <w:ilvl w:val="0"/>
          <w:numId w:val="21"/>
        </w:numPr>
        <w:spacing w:line="480" w:lineRule="auto"/>
        <w:jc w:val="both"/>
        <w:rPr>
          <w:sz w:val="28"/>
          <w:szCs w:val="28"/>
          <w:lang w:val="en-IN"/>
        </w:rPr>
      </w:pPr>
      <w:r w:rsidRPr="004448FA">
        <w:rPr>
          <w:b/>
          <w:bCs/>
          <w:sz w:val="28"/>
          <w:szCs w:val="28"/>
          <w:lang w:val="en-IN"/>
        </w:rPr>
        <w:t>An Enzyme-Linked Immunosorbent Assays (ELISA):</w:t>
      </w:r>
      <w:r w:rsidRPr="004448FA">
        <w:rPr>
          <w:sz w:val="28"/>
          <w:szCs w:val="28"/>
          <w:lang w:val="en-IN"/>
        </w:rPr>
        <w:t xml:space="preserve"> Quantification and detection of the binding of anti-drug antibodies.</w:t>
      </w:r>
    </w:p>
    <w:p w14:paraId="09E1F9A0" w14:textId="77777777" w:rsidR="004448FA" w:rsidRPr="004448FA" w:rsidRDefault="004448FA" w:rsidP="004448FA">
      <w:pPr>
        <w:spacing w:line="480" w:lineRule="auto"/>
        <w:jc w:val="both"/>
        <w:rPr>
          <w:sz w:val="28"/>
          <w:szCs w:val="28"/>
          <w:lang w:val="en-IN"/>
        </w:rPr>
      </w:pPr>
    </w:p>
    <w:p w14:paraId="4A0CA119" w14:textId="1FF9D19B" w:rsidR="004448FA" w:rsidRPr="004448FA" w:rsidRDefault="004448FA" w:rsidP="004448FA">
      <w:pPr>
        <w:pStyle w:val="ListParagraph"/>
        <w:numPr>
          <w:ilvl w:val="0"/>
          <w:numId w:val="21"/>
        </w:numPr>
        <w:spacing w:line="480" w:lineRule="auto"/>
        <w:jc w:val="both"/>
        <w:rPr>
          <w:sz w:val="28"/>
          <w:szCs w:val="28"/>
          <w:lang w:val="en-IN"/>
        </w:rPr>
      </w:pPr>
      <w:r w:rsidRPr="004448FA">
        <w:rPr>
          <w:b/>
          <w:bCs/>
          <w:sz w:val="28"/>
          <w:szCs w:val="28"/>
          <w:lang w:val="en-IN"/>
        </w:rPr>
        <w:lastRenderedPageBreak/>
        <w:t>Surface Plasmon Resonance (SPR):</w:t>
      </w:r>
      <w:r w:rsidRPr="004448FA">
        <w:rPr>
          <w:sz w:val="28"/>
          <w:szCs w:val="28"/>
          <w:lang w:val="en-IN"/>
        </w:rPr>
        <w:t xml:space="preserve"> Analyzes time-dependent associations between proteins and other analytes.</w:t>
      </w:r>
    </w:p>
    <w:p w14:paraId="7A782875" w14:textId="3AC14454" w:rsidR="004448FA" w:rsidRPr="004448FA" w:rsidRDefault="004448FA" w:rsidP="004448FA">
      <w:pPr>
        <w:pStyle w:val="ListParagraph"/>
        <w:numPr>
          <w:ilvl w:val="0"/>
          <w:numId w:val="21"/>
        </w:numPr>
        <w:spacing w:line="480" w:lineRule="auto"/>
        <w:jc w:val="both"/>
        <w:rPr>
          <w:sz w:val="28"/>
          <w:szCs w:val="28"/>
          <w:lang w:val="en-IN"/>
        </w:rPr>
      </w:pPr>
      <w:r w:rsidRPr="004448FA">
        <w:rPr>
          <w:b/>
          <w:bCs/>
          <w:sz w:val="28"/>
          <w:szCs w:val="28"/>
          <w:lang w:val="en-IN"/>
        </w:rPr>
        <w:t>Electrochemiluminescence:</w:t>
      </w:r>
      <w:r>
        <w:rPr>
          <w:sz w:val="28"/>
          <w:szCs w:val="28"/>
          <w:lang w:val="en-IN"/>
        </w:rPr>
        <w:t xml:space="preserve"> </w:t>
      </w:r>
      <w:r w:rsidRPr="004448FA">
        <w:rPr>
          <w:sz w:val="28"/>
          <w:szCs w:val="28"/>
          <w:lang w:val="en-IN"/>
        </w:rPr>
        <w:t>Immunoassays essentially is a very sensitive detection method for a wide range of analyte concentrations of antibodies.</w:t>
      </w:r>
    </w:p>
    <w:p w14:paraId="3320C392" w14:textId="495EBA15" w:rsidR="004448FA" w:rsidRPr="004448FA" w:rsidRDefault="004448FA" w:rsidP="004448FA">
      <w:pPr>
        <w:pStyle w:val="ListParagraph"/>
        <w:numPr>
          <w:ilvl w:val="0"/>
          <w:numId w:val="21"/>
        </w:numPr>
        <w:spacing w:line="480" w:lineRule="auto"/>
        <w:jc w:val="both"/>
        <w:rPr>
          <w:sz w:val="28"/>
          <w:szCs w:val="28"/>
          <w:lang w:val="en-IN"/>
        </w:rPr>
      </w:pPr>
      <w:r w:rsidRPr="004448FA">
        <w:rPr>
          <w:b/>
          <w:bCs/>
          <w:sz w:val="28"/>
          <w:szCs w:val="28"/>
          <w:lang w:val="en-IN"/>
        </w:rPr>
        <w:t>Neutralizing antibody assays (NAb):</w:t>
      </w:r>
      <w:r w:rsidRPr="004448FA">
        <w:rPr>
          <w:sz w:val="28"/>
          <w:szCs w:val="28"/>
          <w:lang w:val="en-IN"/>
        </w:rPr>
        <w:t xml:space="preserve"> The determination of whether anti-drug antibodies account for drug activity.</w:t>
      </w:r>
    </w:p>
    <w:p w14:paraId="0AFB8DB0" w14:textId="77777777" w:rsidR="004448FA" w:rsidRPr="004448FA" w:rsidRDefault="004448FA" w:rsidP="004448FA">
      <w:pPr>
        <w:pStyle w:val="ListParagraph"/>
        <w:numPr>
          <w:ilvl w:val="0"/>
          <w:numId w:val="21"/>
        </w:numPr>
        <w:spacing w:line="480" w:lineRule="auto"/>
        <w:jc w:val="both"/>
        <w:rPr>
          <w:sz w:val="28"/>
          <w:szCs w:val="28"/>
          <w:lang w:val="en-IN"/>
        </w:rPr>
      </w:pPr>
      <w:r w:rsidRPr="004448FA">
        <w:rPr>
          <w:b/>
          <w:bCs/>
          <w:sz w:val="28"/>
          <w:szCs w:val="28"/>
          <w:lang w:val="en-IN"/>
        </w:rPr>
        <w:t>Cell-based assays:</w:t>
      </w:r>
      <w:r w:rsidRPr="004448FA">
        <w:rPr>
          <w:sz w:val="28"/>
          <w:szCs w:val="28"/>
          <w:lang w:val="en-IN"/>
        </w:rPr>
        <w:t xml:space="preserve"> The evaluation of an immune response at the cellular level.</w:t>
      </w:r>
    </w:p>
    <w:p w14:paraId="6F773DA6" w14:textId="77777777" w:rsidR="004448FA" w:rsidRPr="004448FA" w:rsidRDefault="004448FA" w:rsidP="004448FA">
      <w:pPr>
        <w:spacing w:line="480" w:lineRule="auto"/>
        <w:jc w:val="both"/>
        <w:rPr>
          <w:sz w:val="28"/>
          <w:szCs w:val="28"/>
          <w:lang w:val="en-IN"/>
        </w:rPr>
      </w:pPr>
    </w:p>
    <w:p w14:paraId="26D051B7" w14:textId="236722B5" w:rsidR="004448FA" w:rsidRPr="004448FA" w:rsidRDefault="004448FA" w:rsidP="004448FA">
      <w:pPr>
        <w:spacing w:line="480" w:lineRule="auto"/>
        <w:jc w:val="both"/>
        <w:rPr>
          <w:b/>
          <w:bCs/>
          <w:sz w:val="28"/>
          <w:szCs w:val="28"/>
          <w:lang w:val="en-IN"/>
        </w:rPr>
      </w:pPr>
      <w:r w:rsidRPr="004448FA">
        <w:rPr>
          <w:b/>
          <w:bCs/>
          <w:sz w:val="28"/>
          <w:szCs w:val="28"/>
          <w:lang w:val="en-IN"/>
        </w:rPr>
        <w:t>7.3 Immunogenicity Risk Mitigation</w:t>
      </w:r>
    </w:p>
    <w:p w14:paraId="27390570" w14:textId="46AB4B93" w:rsidR="004448FA" w:rsidRPr="004448FA" w:rsidRDefault="004448FA" w:rsidP="004448FA">
      <w:pPr>
        <w:pStyle w:val="ListParagraph"/>
        <w:numPr>
          <w:ilvl w:val="0"/>
          <w:numId w:val="22"/>
        </w:numPr>
        <w:spacing w:line="480" w:lineRule="auto"/>
        <w:jc w:val="both"/>
        <w:rPr>
          <w:sz w:val="28"/>
          <w:szCs w:val="28"/>
          <w:lang w:val="en-IN"/>
        </w:rPr>
      </w:pPr>
      <w:r w:rsidRPr="004448FA">
        <w:rPr>
          <w:b/>
          <w:bCs/>
          <w:sz w:val="28"/>
          <w:szCs w:val="28"/>
          <w:lang w:val="en-IN"/>
        </w:rPr>
        <w:t>Protein engineering:</w:t>
      </w:r>
      <w:r w:rsidRPr="004448FA">
        <w:rPr>
          <w:sz w:val="28"/>
          <w:szCs w:val="28"/>
          <w:lang w:val="en-IN"/>
        </w:rPr>
        <w:t xml:space="preserve"> Sequences modified toward lowering immune recognizability.</w:t>
      </w:r>
    </w:p>
    <w:p w14:paraId="774A9789" w14:textId="347F2DBB" w:rsidR="004448FA" w:rsidRPr="004448FA" w:rsidRDefault="004448FA" w:rsidP="004448FA">
      <w:pPr>
        <w:pStyle w:val="ListParagraph"/>
        <w:numPr>
          <w:ilvl w:val="0"/>
          <w:numId w:val="22"/>
        </w:numPr>
        <w:spacing w:line="480" w:lineRule="auto"/>
        <w:jc w:val="both"/>
        <w:rPr>
          <w:sz w:val="28"/>
          <w:szCs w:val="28"/>
          <w:lang w:val="en-IN"/>
        </w:rPr>
      </w:pPr>
      <w:r w:rsidRPr="004448FA">
        <w:rPr>
          <w:b/>
          <w:bCs/>
          <w:sz w:val="28"/>
          <w:szCs w:val="28"/>
          <w:lang w:val="en-IN"/>
        </w:rPr>
        <w:t>Formulation enhancement:</w:t>
      </w:r>
      <w:r w:rsidRPr="004448FA">
        <w:rPr>
          <w:sz w:val="28"/>
          <w:szCs w:val="28"/>
          <w:lang w:val="en-IN"/>
        </w:rPr>
        <w:t xml:space="preserve"> With the incorporation of stabilizers and surfactants to diminish aggregation and degradation.</w:t>
      </w:r>
    </w:p>
    <w:p w14:paraId="52FD2D12" w14:textId="0E0A24EC" w:rsidR="004448FA" w:rsidRPr="004448FA" w:rsidRDefault="004448FA" w:rsidP="004448FA">
      <w:pPr>
        <w:pStyle w:val="ListParagraph"/>
        <w:numPr>
          <w:ilvl w:val="0"/>
          <w:numId w:val="22"/>
        </w:numPr>
        <w:spacing w:line="480" w:lineRule="auto"/>
        <w:jc w:val="both"/>
        <w:rPr>
          <w:sz w:val="28"/>
          <w:szCs w:val="28"/>
          <w:lang w:val="en-IN"/>
        </w:rPr>
      </w:pPr>
      <w:r w:rsidRPr="004448FA">
        <w:rPr>
          <w:b/>
          <w:bCs/>
          <w:sz w:val="28"/>
          <w:szCs w:val="28"/>
          <w:lang w:val="en-IN"/>
        </w:rPr>
        <w:t>Controlled dosing regimens:</w:t>
      </w:r>
      <w:r w:rsidRPr="004448FA">
        <w:rPr>
          <w:sz w:val="28"/>
          <w:szCs w:val="28"/>
          <w:lang w:val="en-IN"/>
        </w:rPr>
        <w:t xml:space="preserve"> Escalating doses may diminish immune response.</w:t>
      </w:r>
    </w:p>
    <w:p w14:paraId="31E61A89" w14:textId="77777777" w:rsidR="004448FA" w:rsidRDefault="004448FA" w:rsidP="004448FA">
      <w:pPr>
        <w:pStyle w:val="ListParagraph"/>
        <w:numPr>
          <w:ilvl w:val="0"/>
          <w:numId w:val="22"/>
        </w:numPr>
        <w:spacing w:line="480" w:lineRule="auto"/>
        <w:jc w:val="both"/>
        <w:rPr>
          <w:sz w:val="28"/>
          <w:szCs w:val="28"/>
          <w:lang w:val="en-IN"/>
        </w:rPr>
      </w:pPr>
      <w:r w:rsidRPr="004448FA">
        <w:rPr>
          <w:b/>
          <w:bCs/>
          <w:sz w:val="28"/>
          <w:szCs w:val="28"/>
          <w:lang w:val="en-IN"/>
        </w:rPr>
        <w:t xml:space="preserve">Immunosuppressive strategies: </w:t>
      </w:r>
      <w:r w:rsidRPr="004448FA">
        <w:rPr>
          <w:sz w:val="28"/>
          <w:szCs w:val="28"/>
          <w:lang w:val="en-IN"/>
        </w:rPr>
        <w:t>Co-administration with immunomodulators that mitigate unwanted responses</w:t>
      </w:r>
    </w:p>
    <w:p w14:paraId="1A46BA60" w14:textId="500383DA" w:rsidR="003C3013" w:rsidRDefault="004448FA" w:rsidP="004448FA">
      <w:pPr>
        <w:pStyle w:val="ListParagraph"/>
        <w:spacing w:line="480" w:lineRule="auto"/>
        <w:ind w:left="720" w:firstLine="0"/>
        <w:jc w:val="both"/>
        <w:rPr>
          <w:sz w:val="28"/>
          <w:szCs w:val="28"/>
          <w:lang w:val="en-IN"/>
        </w:rPr>
      </w:pPr>
      <w:r w:rsidRPr="004448FA">
        <w:rPr>
          <w:sz w:val="28"/>
          <w:szCs w:val="28"/>
          <w:lang w:val="en-IN"/>
        </w:rPr>
        <w:t>.</w:t>
      </w:r>
    </w:p>
    <w:p w14:paraId="5FF6930E" w14:textId="77777777" w:rsidR="007C2883" w:rsidRDefault="004448FA" w:rsidP="007C2883">
      <w:pPr>
        <w:spacing w:line="480" w:lineRule="auto"/>
        <w:jc w:val="both"/>
        <w:rPr>
          <w:b/>
          <w:bCs/>
          <w:sz w:val="28"/>
          <w:szCs w:val="28"/>
        </w:rPr>
      </w:pPr>
      <w:r>
        <w:rPr>
          <w:b/>
          <w:bCs/>
          <w:sz w:val="28"/>
          <w:szCs w:val="28"/>
        </w:rPr>
        <w:t>7.4</w:t>
      </w:r>
      <w:r w:rsidRPr="004448FA">
        <w:rPr>
          <w:b/>
          <w:bCs/>
          <w:sz w:val="28"/>
          <w:szCs w:val="28"/>
        </w:rPr>
        <w:t>Regulatory Considerations</w:t>
      </w:r>
    </w:p>
    <w:p w14:paraId="587AB0C0" w14:textId="3391159A" w:rsidR="004448FA" w:rsidRPr="007C2883" w:rsidRDefault="004448FA" w:rsidP="007C2883">
      <w:pPr>
        <w:spacing w:line="360" w:lineRule="auto"/>
        <w:jc w:val="both"/>
        <w:rPr>
          <w:b/>
          <w:bCs/>
          <w:sz w:val="28"/>
          <w:szCs w:val="28"/>
        </w:rPr>
      </w:pPr>
      <w:r w:rsidRPr="004448FA">
        <w:rPr>
          <w:sz w:val="28"/>
          <w:szCs w:val="28"/>
        </w:rPr>
        <w:t>Regulatory agencies such as the FDA and EMA demand thorough immunogenicity assessments for therapeutic proteins. Guidelines highlight the risk-based concept, extensive testing, and long-term safety-of-use monitoring of immunogenic responses at clinical trials.</w:t>
      </w:r>
    </w:p>
    <w:p w14:paraId="481C6589" w14:textId="77777777" w:rsidR="004448FA" w:rsidRPr="004448FA" w:rsidRDefault="004448FA" w:rsidP="007C2883">
      <w:pPr>
        <w:pStyle w:val="ListParagraph"/>
        <w:spacing w:line="360" w:lineRule="auto"/>
        <w:ind w:left="780" w:firstLine="0"/>
        <w:jc w:val="both"/>
        <w:rPr>
          <w:sz w:val="28"/>
          <w:szCs w:val="28"/>
          <w:lang w:val="en-IN"/>
        </w:rPr>
      </w:pPr>
    </w:p>
    <w:p w14:paraId="742302D7" w14:textId="77777777" w:rsidR="003C3013" w:rsidRPr="004448FA" w:rsidRDefault="003C3013" w:rsidP="004448FA">
      <w:pPr>
        <w:spacing w:line="480" w:lineRule="auto"/>
        <w:jc w:val="both"/>
        <w:rPr>
          <w:sz w:val="28"/>
          <w:szCs w:val="28"/>
          <w:lang w:val="en-IN"/>
        </w:rPr>
      </w:pPr>
    </w:p>
    <w:p w14:paraId="1321DDDD" w14:textId="77777777" w:rsidR="00841AD0" w:rsidRPr="004448FA" w:rsidRDefault="00841AD0" w:rsidP="004448FA">
      <w:pPr>
        <w:spacing w:line="360" w:lineRule="auto"/>
        <w:jc w:val="both"/>
        <w:rPr>
          <w:sz w:val="28"/>
          <w:szCs w:val="28"/>
        </w:rPr>
      </w:pPr>
    </w:p>
    <w:p w14:paraId="30DC5948" w14:textId="77777777" w:rsidR="00841AD0" w:rsidRPr="007C2883" w:rsidRDefault="00841AD0" w:rsidP="004448FA">
      <w:pPr>
        <w:spacing w:line="360" w:lineRule="auto"/>
        <w:jc w:val="both"/>
        <w:rPr>
          <w:b/>
          <w:bCs/>
          <w:sz w:val="32"/>
          <w:szCs w:val="32"/>
        </w:rPr>
      </w:pPr>
    </w:p>
    <w:p w14:paraId="6D0D6513" w14:textId="28138E70" w:rsidR="007C2883" w:rsidRDefault="007C2883" w:rsidP="007C2883">
      <w:pPr>
        <w:pStyle w:val="ListParagraph"/>
        <w:numPr>
          <w:ilvl w:val="0"/>
          <w:numId w:val="12"/>
        </w:numPr>
        <w:spacing w:line="480" w:lineRule="auto"/>
        <w:rPr>
          <w:b/>
          <w:bCs/>
          <w:sz w:val="32"/>
          <w:szCs w:val="32"/>
          <w:lang w:val="en-IN"/>
        </w:rPr>
      </w:pPr>
      <w:r w:rsidRPr="007C2883">
        <w:rPr>
          <w:b/>
          <w:bCs/>
          <w:sz w:val="32"/>
          <w:szCs w:val="32"/>
          <w:lang w:val="en-IN"/>
        </w:rPr>
        <w:t>COMPARABILITY STUDIES IN BIOSIMILARS</w:t>
      </w:r>
    </w:p>
    <w:p w14:paraId="125F57AB" w14:textId="77777777" w:rsidR="007C2883" w:rsidRPr="007C2883" w:rsidRDefault="007C2883" w:rsidP="00C22DB6">
      <w:pPr>
        <w:spacing w:line="360" w:lineRule="auto"/>
        <w:jc w:val="both"/>
        <w:rPr>
          <w:sz w:val="28"/>
          <w:szCs w:val="28"/>
          <w:lang w:val="en-IN"/>
        </w:rPr>
      </w:pPr>
      <w:r w:rsidRPr="007C2883">
        <w:rPr>
          <w:sz w:val="28"/>
          <w:szCs w:val="28"/>
          <w:lang w:val="en-IN"/>
        </w:rPr>
        <w:t>Studies on comparability represent an important aspect of biosimilar development. The purpose is to demonstrate that a biosimilar product is very similar to its reference biologic with respect to its structure, function, efficacy, and safety. Biosimilars are biologics designed to be similar to an already approved reference biologic; because of the inherent complexity associated with protein-based drugs, a biosimilar and its reference biologic may not be identical. In this regard, the FDA and EMA require that any differences in the functional activities of a biosimilar and its reference product be determined through full-scale comparability exercises.</w:t>
      </w:r>
    </w:p>
    <w:p w14:paraId="6EB2F0C4" w14:textId="77777777" w:rsidR="007C2883" w:rsidRPr="007C2883" w:rsidRDefault="007C2883" w:rsidP="00C22DB6">
      <w:pPr>
        <w:spacing w:line="360" w:lineRule="auto"/>
        <w:jc w:val="both"/>
        <w:rPr>
          <w:b/>
          <w:bCs/>
          <w:sz w:val="28"/>
          <w:szCs w:val="28"/>
          <w:lang w:val="en-IN"/>
        </w:rPr>
      </w:pPr>
    </w:p>
    <w:p w14:paraId="5999D6E8" w14:textId="48FF0D99" w:rsidR="007C2883" w:rsidRPr="007C2883" w:rsidRDefault="007C2883" w:rsidP="00C22DB6">
      <w:pPr>
        <w:spacing w:line="360" w:lineRule="auto"/>
        <w:jc w:val="both"/>
        <w:rPr>
          <w:b/>
          <w:bCs/>
          <w:sz w:val="28"/>
          <w:szCs w:val="28"/>
          <w:lang w:val="en-IN"/>
        </w:rPr>
      </w:pPr>
      <w:r w:rsidRPr="007C2883">
        <w:rPr>
          <w:b/>
          <w:bCs/>
          <w:sz w:val="28"/>
          <w:szCs w:val="28"/>
          <w:lang w:val="en-IN"/>
        </w:rPr>
        <w:t>8.1 Key Aspects of Comparability Studies</w:t>
      </w:r>
    </w:p>
    <w:p w14:paraId="24877834" w14:textId="7BB97567" w:rsidR="007C2883" w:rsidRPr="007C2883" w:rsidRDefault="007C2883" w:rsidP="00C22DB6">
      <w:pPr>
        <w:pStyle w:val="ListParagraph"/>
        <w:numPr>
          <w:ilvl w:val="0"/>
          <w:numId w:val="24"/>
        </w:numPr>
        <w:spacing w:line="360" w:lineRule="auto"/>
        <w:jc w:val="both"/>
        <w:rPr>
          <w:sz w:val="28"/>
          <w:szCs w:val="28"/>
          <w:lang w:val="en-IN"/>
        </w:rPr>
      </w:pPr>
      <w:r w:rsidRPr="007C2883">
        <w:rPr>
          <w:b/>
          <w:bCs/>
          <w:sz w:val="28"/>
          <w:szCs w:val="28"/>
          <w:lang w:val="en-IN"/>
        </w:rPr>
        <w:t>Analytical Similarity Assessment:</w:t>
      </w:r>
      <w:r w:rsidRPr="007C2883">
        <w:rPr>
          <w:sz w:val="28"/>
          <w:szCs w:val="28"/>
          <w:lang w:val="en-IN"/>
        </w:rPr>
        <w:t xml:space="preserve"> Compares physicochemical and structural properties using advanced analytical techniques such as mass spectrometry, chromatography, and spectroscopy.</w:t>
      </w:r>
    </w:p>
    <w:p w14:paraId="36A320E8" w14:textId="14D9F3EC" w:rsidR="007C2883" w:rsidRPr="007C2883" w:rsidRDefault="007C2883" w:rsidP="00C22DB6">
      <w:pPr>
        <w:pStyle w:val="ListParagraph"/>
        <w:numPr>
          <w:ilvl w:val="0"/>
          <w:numId w:val="24"/>
        </w:numPr>
        <w:spacing w:line="360" w:lineRule="auto"/>
        <w:jc w:val="both"/>
        <w:rPr>
          <w:sz w:val="28"/>
          <w:szCs w:val="28"/>
          <w:lang w:val="en-IN"/>
        </w:rPr>
      </w:pPr>
      <w:r w:rsidRPr="007C2883">
        <w:rPr>
          <w:b/>
          <w:bCs/>
          <w:sz w:val="28"/>
          <w:szCs w:val="28"/>
          <w:lang w:val="en-IN"/>
        </w:rPr>
        <w:t>Functional Characterization:</w:t>
      </w:r>
      <w:r w:rsidRPr="007C2883">
        <w:rPr>
          <w:sz w:val="28"/>
          <w:szCs w:val="28"/>
          <w:lang w:val="en-IN"/>
        </w:rPr>
        <w:t xml:space="preserve"> Evaluates biological activity, including receptor binding, enzymatic function, and potency assays.</w:t>
      </w:r>
    </w:p>
    <w:p w14:paraId="40FC0324" w14:textId="086F4FD2" w:rsidR="007C2883" w:rsidRPr="007C2883" w:rsidRDefault="007C2883" w:rsidP="00C22DB6">
      <w:pPr>
        <w:pStyle w:val="ListParagraph"/>
        <w:numPr>
          <w:ilvl w:val="0"/>
          <w:numId w:val="24"/>
        </w:numPr>
        <w:spacing w:line="360" w:lineRule="auto"/>
        <w:jc w:val="both"/>
        <w:rPr>
          <w:sz w:val="28"/>
          <w:szCs w:val="28"/>
          <w:lang w:val="en-IN"/>
        </w:rPr>
      </w:pPr>
      <w:r w:rsidRPr="007C2883">
        <w:rPr>
          <w:b/>
          <w:bCs/>
          <w:sz w:val="28"/>
          <w:szCs w:val="28"/>
          <w:lang w:val="en-IN"/>
        </w:rPr>
        <w:t xml:space="preserve">Pharmacokinetics and Pharmacodynamics: </w:t>
      </w:r>
      <w:r w:rsidRPr="007C2883">
        <w:rPr>
          <w:sz w:val="28"/>
          <w:szCs w:val="28"/>
          <w:lang w:val="en-IN"/>
        </w:rPr>
        <w:t>Assesses drug absorption, distribution, metabolism, and clearance in preclinical and clinical settings.</w:t>
      </w:r>
    </w:p>
    <w:p w14:paraId="0FE7A270" w14:textId="7B7CE506" w:rsidR="007C2883" w:rsidRPr="007C2883" w:rsidRDefault="007C2883" w:rsidP="00C22DB6">
      <w:pPr>
        <w:pStyle w:val="ListParagraph"/>
        <w:numPr>
          <w:ilvl w:val="0"/>
          <w:numId w:val="24"/>
        </w:numPr>
        <w:spacing w:line="360" w:lineRule="auto"/>
        <w:jc w:val="both"/>
        <w:rPr>
          <w:sz w:val="28"/>
          <w:szCs w:val="28"/>
          <w:lang w:val="en-IN"/>
        </w:rPr>
      </w:pPr>
      <w:r w:rsidRPr="007C2883">
        <w:rPr>
          <w:b/>
          <w:bCs/>
          <w:sz w:val="28"/>
          <w:szCs w:val="28"/>
          <w:lang w:val="en-IN"/>
        </w:rPr>
        <w:t>Immunogenicity and Safety Evaluation:</w:t>
      </w:r>
      <w:r w:rsidRPr="007C2883">
        <w:rPr>
          <w:sz w:val="28"/>
          <w:szCs w:val="28"/>
          <w:lang w:val="en-IN"/>
        </w:rPr>
        <w:t xml:space="preserve"> Examines immune responses, including anti-drug antibody formation and potential adverse effects.</w:t>
      </w:r>
    </w:p>
    <w:p w14:paraId="684BAC49" w14:textId="77777777" w:rsidR="007C2883" w:rsidRPr="007C2883" w:rsidRDefault="007C2883" w:rsidP="00C22DB6">
      <w:pPr>
        <w:pStyle w:val="ListParagraph"/>
        <w:spacing w:line="360" w:lineRule="auto"/>
        <w:ind w:left="720" w:firstLine="0"/>
        <w:jc w:val="both"/>
        <w:rPr>
          <w:b/>
          <w:bCs/>
          <w:sz w:val="28"/>
          <w:szCs w:val="28"/>
          <w:lang w:val="en-IN"/>
        </w:rPr>
      </w:pPr>
    </w:p>
    <w:p w14:paraId="4563B045" w14:textId="3A1D6D8C" w:rsidR="007C2883" w:rsidRPr="007C2883" w:rsidRDefault="007C2883" w:rsidP="00C22DB6">
      <w:pPr>
        <w:spacing w:line="360" w:lineRule="auto"/>
        <w:jc w:val="both"/>
        <w:rPr>
          <w:b/>
          <w:bCs/>
          <w:sz w:val="28"/>
          <w:szCs w:val="28"/>
          <w:lang w:val="en-IN"/>
        </w:rPr>
      </w:pPr>
      <w:r w:rsidRPr="007C2883">
        <w:rPr>
          <w:b/>
          <w:bCs/>
          <w:sz w:val="28"/>
          <w:szCs w:val="28"/>
          <w:lang w:val="en-IN"/>
        </w:rPr>
        <w:t>8.2 Analytical Techniques Used in Comparability Studies</w:t>
      </w:r>
    </w:p>
    <w:p w14:paraId="4810D488" w14:textId="62735571" w:rsidR="007C2883" w:rsidRPr="007C2883" w:rsidRDefault="007C2883" w:rsidP="00C22DB6">
      <w:pPr>
        <w:pStyle w:val="ListParagraph"/>
        <w:numPr>
          <w:ilvl w:val="0"/>
          <w:numId w:val="25"/>
        </w:numPr>
        <w:spacing w:line="360" w:lineRule="auto"/>
        <w:jc w:val="both"/>
        <w:rPr>
          <w:sz w:val="28"/>
          <w:szCs w:val="28"/>
          <w:lang w:val="en-IN"/>
        </w:rPr>
      </w:pPr>
      <w:r w:rsidRPr="007C2883">
        <w:rPr>
          <w:b/>
          <w:bCs/>
          <w:sz w:val="28"/>
          <w:szCs w:val="28"/>
          <w:lang w:val="en-IN"/>
        </w:rPr>
        <w:t>Mass Spectrometry:</w:t>
      </w:r>
      <w:r w:rsidRPr="007C2883">
        <w:rPr>
          <w:sz w:val="28"/>
          <w:szCs w:val="28"/>
          <w:lang w:val="en-IN"/>
        </w:rPr>
        <w:t xml:space="preserve"> Molecular weight determination, post-translational modifications, and structural similarity.</w:t>
      </w:r>
    </w:p>
    <w:p w14:paraId="1188925D" w14:textId="7DA1C1CA" w:rsidR="007C2883" w:rsidRPr="007C2883" w:rsidRDefault="007C2883" w:rsidP="00C22DB6">
      <w:pPr>
        <w:pStyle w:val="ListParagraph"/>
        <w:numPr>
          <w:ilvl w:val="0"/>
          <w:numId w:val="25"/>
        </w:numPr>
        <w:spacing w:line="360" w:lineRule="auto"/>
        <w:jc w:val="both"/>
        <w:rPr>
          <w:sz w:val="28"/>
          <w:szCs w:val="28"/>
          <w:lang w:val="en-IN"/>
        </w:rPr>
      </w:pPr>
      <w:r w:rsidRPr="007C2883">
        <w:rPr>
          <w:b/>
          <w:bCs/>
          <w:sz w:val="28"/>
          <w:szCs w:val="28"/>
          <w:lang w:val="en-IN"/>
        </w:rPr>
        <w:t>Chromatographic Methods (HPLC, SEC, IEC):</w:t>
      </w:r>
      <w:r w:rsidRPr="007C2883">
        <w:rPr>
          <w:sz w:val="28"/>
          <w:szCs w:val="28"/>
          <w:lang w:val="en-IN"/>
        </w:rPr>
        <w:t xml:space="preserve"> Purity, aggregation, and charge heterogeneity.</w:t>
      </w:r>
    </w:p>
    <w:p w14:paraId="3F63C52A" w14:textId="77777777" w:rsidR="007C2883" w:rsidRPr="007C2883" w:rsidRDefault="007C2883" w:rsidP="00C22DB6">
      <w:pPr>
        <w:pStyle w:val="ListParagraph"/>
        <w:numPr>
          <w:ilvl w:val="0"/>
          <w:numId w:val="25"/>
        </w:numPr>
        <w:spacing w:line="360" w:lineRule="auto"/>
        <w:jc w:val="both"/>
        <w:rPr>
          <w:sz w:val="28"/>
          <w:szCs w:val="28"/>
          <w:lang w:val="en-IN"/>
        </w:rPr>
      </w:pPr>
      <w:r w:rsidRPr="007C2883">
        <w:rPr>
          <w:b/>
          <w:bCs/>
          <w:sz w:val="28"/>
          <w:szCs w:val="28"/>
          <w:lang w:val="en-IN"/>
        </w:rPr>
        <w:t>Circular Dichroism and NMR Spectroscopy:</w:t>
      </w:r>
      <w:r w:rsidRPr="007C2883">
        <w:rPr>
          <w:sz w:val="28"/>
          <w:szCs w:val="28"/>
          <w:lang w:val="en-IN"/>
        </w:rPr>
        <w:t xml:space="preserve"> Study of secondary and tertiary structures.</w:t>
      </w:r>
    </w:p>
    <w:p w14:paraId="718FABC1" w14:textId="77777777" w:rsidR="007C2883" w:rsidRPr="007C2883" w:rsidRDefault="007C2883" w:rsidP="00C22DB6">
      <w:pPr>
        <w:spacing w:line="360" w:lineRule="auto"/>
        <w:jc w:val="both"/>
        <w:rPr>
          <w:sz w:val="28"/>
          <w:szCs w:val="28"/>
          <w:lang w:val="en-IN"/>
        </w:rPr>
      </w:pPr>
    </w:p>
    <w:p w14:paraId="31A9012B" w14:textId="2FBD009A" w:rsidR="007C2883" w:rsidRPr="007C2883" w:rsidRDefault="007C2883" w:rsidP="00C22DB6">
      <w:pPr>
        <w:pStyle w:val="ListParagraph"/>
        <w:numPr>
          <w:ilvl w:val="0"/>
          <w:numId w:val="25"/>
        </w:numPr>
        <w:spacing w:line="360" w:lineRule="auto"/>
        <w:jc w:val="both"/>
        <w:rPr>
          <w:b/>
          <w:bCs/>
          <w:sz w:val="28"/>
          <w:szCs w:val="28"/>
          <w:lang w:val="en-IN"/>
        </w:rPr>
      </w:pPr>
      <w:r w:rsidRPr="007C2883">
        <w:rPr>
          <w:b/>
          <w:bCs/>
          <w:sz w:val="28"/>
          <w:szCs w:val="28"/>
          <w:lang w:val="en-IN"/>
        </w:rPr>
        <w:t>Bioassays and Cell-Based Assays:</w:t>
      </w:r>
      <w:r w:rsidRPr="007C2883">
        <w:rPr>
          <w:sz w:val="28"/>
          <w:szCs w:val="28"/>
          <w:lang w:val="en-IN"/>
        </w:rPr>
        <w:t xml:space="preserve"> Measurements of biological activity and functional equivalence.</w:t>
      </w:r>
    </w:p>
    <w:p w14:paraId="0E04FAE0" w14:textId="77777777" w:rsidR="007C2883" w:rsidRPr="007C2883" w:rsidRDefault="007C2883" w:rsidP="00C22DB6">
      <w:pPr>
        <w:pStyle w:val="ListParagraph"/>
        <w:jc w:val="both"/>
        <w:rPr>
          <w:b/>
          <w:bCs/>
          <w:sz w:val="28"/>
          <w:szCs w:val="28"/>
          <w:lang w:val="en-IN"/>
        </w:rPr>
      </w:pPr>
    </w:p>
    <w:p w14:paraId="37673910" w14:textId="77777777" w:rsidR="007C2883" w:rsidRPr="007C2883" w:rsidRDefault="007C2883" w:rsidP="00C22DB6">
      <w:pPr>
        <w:pStyle w:val="ListParagraph"/>
        <w:spacing w:line="360" w:lineRule="auto"/>
        <w:ind w:left="720" w:firstLine="0"/>
        <w:jc w:val="both"/>
        <w:rPr>
          <w:b/>
          <w:bCs/>
          <w:sz w:val="28"/>
          <w:szCs w:val="28"/>
          <w:lang w:val="en-IN"/>
        </w:rPr>
      </w:pPr>
    </w:p>
    <w:p w14:paraId="477D3DD4" w14:textId="7F13A1F6" w:rsidR="007C2883" w:rsidRPr="007C2883" w:rsidRDefault="007C2883" w:rsidP="00C22DB6">
      <w:pPr>
        <w:spacing w:line="360" w:lineRule="auto"/>
        <w:jc w:val="both"/>
        <w:rPr>
          <w:b/>
          <w:bCs/>
          <w:sz w:val="28"/>
          <w:szCs w:val="28"/>
          <w:lang w:val="en-IN"/>
        </w:rPr>
      </w:pPr>
      <w:r w:rsidRPr="007C2883">
        <w:rPr>
          <w:b/>
          <w:bCs/>
          <w:sz w:val="28"/>
          <w:szCs w:val="28"/>
          <w:lang w:val="en-IN"/>
        </w:rPr>
        <w:t>8.3 Regulatory Requirements and Guidelines</w:t>
      </w:r>
    </w:p>
    <w:p w14:paraId="543550C4" w14:textId="346D93C1" w:rsidR="007C2883" w:rsidRPr="007C2883" w:rsidRDefault="007C2883" w:rsidP="00C22DB6">
      <w:pPr>
        <w:spacing w:line="360" w:lineRule="auto"/>
        <w:jc w:val="both"/>
        <w:rPr>
          <w:sz w:val="28"/>
          <w:szCs w:val="28"/>
          <w:lang w:val="en-IN"/>
        </w:rPr>
      </w:pPr>
      <w:r w:rsidRPr="007C2883">
        <w:rPr>
          <w:sz w:val="28"/>
          <w:szCs w:val="28"/>
          <w:lang w:val="en-IN"/>
        </w:rPr>
        <w:t>A stepwise approach to characterization such as pharmacodynamic, pharmacokinetic and toxicity tests must be conducted, leading up to clinical studies according to the F.D.A. and E.M.A.</w:t>
      </w:r>
    </w:p>
    <w:p w14:paraId="68EF0F58" w14:textId="32E1BB74" w:rsidR="007C2883" w:rsidRPr="007C2883" w:rsidRDefault="007C2883" w:rsidP="00C22DB6">
      <w:pPr>
        <w:spacing w:line="360" w:lineRule="auto"/>
        <w:jc w:val="both"/>
        <w:rPr>
          <w:sz w:val="28"/>
          <w:szCs w:val="28"/>
          <w:lang w:val="en-IN"/>
        </w:rPr>
      </w:pPr>
      <w:r w:rsidRPr="007C2883">
        <w:rPr>
          <w:sz w:val="28"/>
          <w:szCs w:val="28"/>
          <w:lang w:val="en-IN"/>
        </w:rPr>
        <w:t>The demonstrated clinical effect and safety profile of the biosimilar and reference product must be compared in clinical trials.</w:t>
      </w:r>
    </w:p>
    <w:p w14:paraId="362CA040" w14:textId="77777777" w:rsidR="007C2883" w:rsidRPr="007C2883" w:rsidRDefault="007C2883" w:rsidP="00C22DB6">
      <w:pPr>
        <w:spacing w:line="360" w:lineRule="auto"/>
        <w:jc w:val="both"/>
        <w:rPr>
          <w:sz w:val="28"/>
          <w:szCs w:val="28"/>
          <w:lang w:val="en-IN"/>
        </w:rPr>
      </w:pPr>
      <w:r w:rsidRPr="007C2883">
        <w:rPr>
          <w:sz w:val="28"/>
          <w:szCs w:val="28"/>
          <w:lang w:val="en-IN"/>
        </w:rPr>
        <w:t>Post-market surveillance continues to monitor the immunogenicity and long-term safety profile of the product.</w:t>
      </w:r>
    </w:p>
    <w:p w14:paraId="690C85B3" w14:textId="77777777" w:rsidR="007C2883" w:rsidRPr="007C2883" w:rsidRDefault="007C2883" w:rsidP="00C22DB6">
      <w:pPr>
        <w:pStyle w:val="ListParagraph"/>
        <w:spacing w:line="360" w:lineRule="auto"/>
        <w:ind w:left="720"/>
        <w:jc w:val="both"/>
        <w:rPr>
          <w:sz w:val="28"/>
          <w:szCs w:val="28"/>
          <w:lang w:val="en-IN"/>
        </w:rPr>
      </w:pPr>
    </w:p>
    <w:p w14:paraId="512A938D" w14:textId="6AD800A3" w:rsidR="007C2883" w:rsidRPr="00B94E15" w:rsidRDefault="007C2883" w:rsidP="00C22DB6">
      <w:pPr>
        <w:spacing w:line="360" w:lineRule="auto"/>
        <w:jc w:val="both"/>
        <w:rPr>
          <w:b/>
          <w:bCs/>
          <w:sz w:val="28"/>
          <w:szCs w:val="28"/>
          <w:lang w:val="en-IN"/>
        </w:rPr>
      </w:pPr>
      <w:r w:rsidRPr="007C2883">
        <w:rPr>
          <w:b/>
          <w:bCs/>
          <w:sz w:val="28"/>
          <w:szCs w:val="28"/>
          <w:lang w:val="en-IN"/>
        </w:rPr>
        <w:t>8.4 Challenges to the Biosimilars Comparability Studies</w:t>
      </w:r>
    </w:p>
    <w:p w14:paraId="58D72363" w14:textId="40F0D704" w:rsidR="007C2883" w:rsidRPr="007C2883" w:rsidRDefault="007C2883" w:rsidP="00C22DB6">
      <w:pPr>
        <w:pStyle w:val="ListParagraph"/>
        <w:numPr>
          <w:ilvl w:val="0"/>
          <w:numId w:val="26"/>
        </w:numPr>
        <w:spacing w:line="360" w:lineRule="auto"/>
        <w:jc w:val="both"/>
        <w:rPr>
          <w:sz w:val="28"/>
          <w:szCs w:val="28"/>
          <w:lang w:val="en-IN"/>
        </w:rPr>
      </w:pPr>
      <w:r w:rsidRPr="00B94E15">
        <w:rPr>
          <w:b/>
          <w:bCs/>
          <w:sz w:val="28"/>
          <w:szCs w:val="28"/>
          <w:lang w:val="en-IN"/>
        </w:rPr>
        <w:t>Batch-to-batch variability:</w:t>
      </w:r>
      <w:r w:rsidRPr="007C2883">
        <w:rPr>
          <w:sz w:val="28"/>
          <w:szCs w:val="28"/>
          <w:lang w:val="en-IN"/>
        </w:rPr>
        <w:t xml:space="preserve"> Little differences introduced by manufacturing processes.</w:t>
      </w:r>
    </w:p>
    <w:p w14:paraId="4490CC04" w14:textId="40756781" w:rsidR="007C2883" w:rsidRPr="007C2883" w:rsidRDefault="007C2883" w:rsidP="00C22DB6">
      <w:pPr>
        <w:pStyle w:val="ListParagraph"/>
        <w:numPr>
          <w:ilvl w:val="0"/>
          <w:numId w:val="26"/>
        </w:numPr>
        <w:spacing w:line="360" w:lineRule="auto"/>
        <w:jc w:val="both"/>
        <w:rPr>
          <w:sz w:val="28"/>
          <w:szCs w:val="28"/>
          <w:lang w:val="en-IN"/>
        </w:rPr>
      </w:pPr>
      <w:r w:rsidRPr="00B94E15">
        <w:rPr>
          <w:b/>
          <w:bCs/>
          <w:sz w:val="28"/>
          <w:szCs w:val="28"/>
          <w:lang w:val="en-IN"/>
        </w:rPr>
        <w:t>Complexity of therapeutic proteins</w:t>
      </w:r>
      <w:r w:rsidRPr="007C2883">
        <w:rPr>
          <w:sz w:val="28"/>
          <w:szCs w:val="28"/>
          <w:lang w:val="en-IN"/>
        </w:rPr>
        <w:t>: Structural and functional complexity in exact replication.</w:t>
      </w:r>
    </w:p>
    <w:p w14:paraId="01EF80FC" w14:textId="77777777" w:rsidR="007C2883" w:rsidRPr="007C2883" w:rsidRDefault="007C2883" w:rsidP="00C22DB6">
      <w:pPr>
        <w:pStyle w:val="ListParagraph"/>
        <w:numPr>
          <w:ilvl w:val="0"/>
          <w:numId w:val="26"/>
        </w:numPr>
        <w:spacing w:line="360" w:lineRule="auto"/>
        <w:jc w:val="both"/>
        <w:rPr>
          <w:sz w:val="28"/>
          <w:szCs w:val="28"/>
          <w:lang w:val="en-IN"/>
        </w:rPr>
      </w:pPr>
      <w:r w:rsidRPr="00B94E15">
        <w:rPr>
          <w:b/>
          <w:bCs/>
          <w:sz w:val="28"/>
          <w:szCs w:val="28"/>
          <w:lang w:val="en-IN"/>
        </w:rPr>
        <w:t xml:space="preserve">Regulatory invitation as such: </w:t>
      </w:r>
      <w:r w:rsidRPr="007C2883">
        <w:rPr>
          <w:sz w:val="28"/>
          <w:szCs w:val="28"/>
          <w:lang w:val="en-IN"/>
        </w:rPr>
        <w:t>Stringent guidelines for extensive data collection and validation.</w:t>
      </w:r>
    </w:p>
    <w:p w14:paraId="5C33FA9E" w14:textId="77777777" w:rsidR="007C2883" w:rsidRPr="007C2883" w:rsidRDefault="007C2883" w:rsidP="00C22DB6">
      <w:pPr>
        <w:pStyle w:val="ListParagraph"/>
        <w:spacing w:line="360" w:lineRule="auto"/>
        <w:ind w:left="720"/>
        <w:jc w:val="both"/>
        <w:rPr>
          <w:sz w:val="28"/>
          <w:szCs w:val="28"/>
          <w:lang w:val="en-IN"/>
        </w:rPr>
      </w:pPr>
    </w:p>
    <w:p w14:paraId="30AEE057" w14:textId="7994B2B5" w:rsidR="007C2883" w:rsidRPr="00B94E15" w:rsidRDefault="007C2883" w:rsidP="00C22DB6">
      <w:pPr>
        <w:spacing w:line="360" w:lineRule="auto"/>
        <w:jc w:val="both"/>
        <w:rPr>
          <w:b/>
          <w:bCs/>
          <w:sz w:val="28"/>
          <w:szCs w:val="28"/>
          <w:lang w:val="en-IN"/>
        </w:rPr>
      </w:pPr>
      <w:r w:rsidRPr="00B94E15">
        <w:rPr>
          <w:b/>
          <w:bCs/>
          <w:sz w:val="28"/>
          <w:szCs w:val="28"/>
          <w:lang w:val="en-IN"/>
        </w:rPr>
        <w:t>8.5 Future Perspectives</w:t>
      </w:r>
    </w:p>
    <w:p w14:paraId="3F7DC2BE" w14:textId="0CC89A8B" w:rsidR="007C2883" w:rsidRPr="00B94E15" w:rsidRDefault="007C2883" w:rsidP="00C22DB6">
      <w:pPr>
        <w:spacing w:line="360" w:lineRule="auto"/>
        <w:jc w:val="both"/>
        <w:rPr>
          <w:sz w:val="28"/>
          <w:szCs w:val="28"/>
          <w:lang w:val="en-IN"/>
        </w:rPr>
      </w:pPr>
      <w:r w:rsidRPr="00B94E15">
        <w:rPr>
          <w:sz w:val="28"/>
          <w:szCs w:val="28"/>
          <w:lang w:val="en-IN"/>
        </w:rPr>
        <w:t>Advance in analytical techniques will allow detection and characterization of negligible differences.</w:t>
      </w:r>
    </w:p>
    <w:p w14:paraId="56A4C751" w14:textId="77777777" w:rsidR="007C2883" w:rsidRPr="00B94E15" w:rsidRDefault="007C2883" w:rsidP="00C22DB6">
      <w:pPr>
        <w:spacing w:line="360" w:lineRule="auto"/>
        <w:jc w:val="both"/>
        <w:rPr>
          <w:sz w:val="28"/>
          <w:szCs w:val="28"/>
          <w:lang w:val="en-IN"/>
        </w:rPr>
      </w:pPr>
      <w:r w:rsidRPr="00B94E15">
        <w:rPr>
          <w:sz w:val="28"/>
          <w:szCs w:val="28"/>
          <w:lang w:val="en-IN"/>
        </w:rPr>
        <w:t>Machine learning and AI models to predict the behavior of the biosimilars in clinical settings.</w:t>
      </w:r>
    </w:p>
    <w:p w14:paraId="5C98C4CF" w14:textId="5200F37C" w:rsidR="007C2883" w:rsidRPr="00B94E15" w:rsidRDefault="007C2883" w:rsidP="00C22DB6">
      <w:pPr>
        <w:spacing w:line="360" w:lineRule="auto"/>
        <w:jc w:val="both"/>
        <w:rPr>
          <w:sz w:val="28"/>
          <w:szCs w:val="28"/>
          <w:lang w:val="en-IN"/>
        </w:rPr>
      </w:pPr>
      <w:r w:rsidRPr="00B94E15">
        <w:rPr>
          <w:sz w:val="28"/>
          <w:szCs w:val="28"/>
          <w:lang w:val="en-IN"/>
        </w:rPr>
        <w:t>Convergence of global regulatory standards will ease the approvals and market entry for a biosimilar.</w:t>
      </w:r>
    </w:p>
    <w:p w14:paraId="68A03269" w14:textId="77777777" w:rsidR="007C2883" w:rsidRDefault="007C2883" w:rsidP="00C22DB6">
      <w:pPr>
        <w:spacing w:line="360" w:lineRule="auto"/>
        <w:jc w:val="both"/>
        <w:rPr>
          <w:sz w:val="28"/>
          <w:szCs w:val="28"/>
        </w:rPr>
      </w:pPr>
    </w:p>
    <w:p w14:paraId="432F88FF" w14:textId="77777777" w:rsidR="00B94E15" w:rsidRPr="00B94E15" w:rsidRDefault="00B94E15" w:rsidP="00C22DB6">
      <w:pPr>
        <w:spacing w:line="360" w:lineRule="auto"/>
        <w:jc w:val="both"/>
        <w:rPr>
          <w:b/>
          <w:bCs/>
          <w:sz w:val="32"/>
          <w:szCs w:val="32"/>
        </w:rPr>
      </w:pPr>
    </w:p>
    <w:p w14:paraId="71919829" w14:textId="36549489" w:rsidR="00B94E15" w:rsidRPr="00B94E15" w:rsidRDefault="00B94E15" w:rsidP="00C22DB6">
      <w:pPr>
        <w:pStyle w:val="ListParagraph"/>
        <w:numPr>
          <w:ilvl w:val="0"/>
          <w:numId w:val="12"/>
        </w:numPr>
        <w:spacing w:line="480" w:lineRule="auto"/>
        <w:jc w:val="both"/>
        <w:rPr>
          <w:b/>
          <w:bCs/>
          <w:sz w:val="32"/>
          <w:szCs w:val="32"/>
          <w:lang w:val="en-IN"/>
        </w:rPr>
      </w:pPr>
      <w:r w:rsidRPr="00B94E15">
        <w:rPr>
          <w:b/>
          <w:bCs/>
          <w:sz w:val="32"/>
          <w:szCs w:val="32"/>
          <w:lang w:val="en-IN"/>
        </w:rPr>
        <w:lastRenderedPageBreak/>
        <w:t>REGULATORY GUIDELINES AND COMPLIANCE</w:t>
      </w:r>
    </w:p>
    <w:p w14:paraId="56B672E8" w14:textId="77777777" w:rsidR="00B94E15" w:rsidRPr="00B94E15" w:rsidRDefault="00B94E15" w:rsidP="00C22DB6">
      <w:pPr>
        <w:spacing w:line="360" w:lineRule="auto"/>
        <w:jc w:val="both"/>
        <w:rPr>
          <w:sz w:val="28"/>
          <w:szCs w:val="28"/>
        </w:rPr>
      </w:pPr>
      <w:r w:rsidRPr="00B94E15">
        <w:rPr>
          <w:sz w:val="28"/>
          <w:szCs w:val="28"/>
        </w:rPr>
        <w:t>Regulatory guidance and compliance greatly influence the development, review, and commercialization of therapeutic proteins. Due to their complexity and immunogenic potential, these products are regulated very stringently so as to protect patients' safety and ensure efficacy. The U.S. Food and Drug Administration (FDA), the European Medicines Agency (EMA), and regulatory authorities worldwide have laid out very detailed instructions with respect to the manufacturing, quality control, and clinical evaluation of biologics and biosimilars.</w:t>
      </w:r>
    </w:p>
    <w:p w14:paraId="306312E9" w14:textId="77777777" w:rsidR="00B94E15" w:rsidRPr="00B94E15" w:rsidRDefault="00B94E15" w:rsidP="00C22DB6">
      <w:pPr>
        <w:spacing w:line="360" w:lineRule="auto"/>
        <w:jc w:val="both"/>
        <w:rPr>
          <w:sz w:val="28"/>
          <w:szCs w:val="28"/>
        </w:rPr>
      </w:pPr>
    </w:p>
    <w:p w14:paraId="22516079" w14:textId="34154CBA" w:rsidR="00B94E15" w:rsidRPr="00B94E15" w:rsidRDefault="00B94E15" w:rsidP="00C22DB6">
      <w:pPr>
        <w:spacing w:line="360" w:lineRule="auto"/>
        <w:jc w:val="both"/>
        <w:rPr>
          <w:sz w:val="28"/>
          <w:szCs w:val="28"/>
        </w:rPr>
      </w:pPr>
      <w:r w:rsidRPr="00B94E15">
        <w:rPr>
          <w:sz w:val="28"/>
          <w:szCs w:val="28"/>
        </w:rPr>
        <w:t>9.1 Regulatory Frameworks</w:t>
      </w:r>
    </w:p>
    <w:p w14:paraId="2F4B8E25" w14:textId="2BCDD99F" w:rsidR="00B94E15" w:rsidRPr="00B94E15" w:rsidRDefault="00B94E15" w:rsidP="00C22DB6">
      <w:pPr>
        <w:pStyle w:val="ListParagraph"/>
        <w:numPr>
          <w:ilvl w:val="0"/>
          <w:numId w:val="28"/>
        </w:numPr>
        <w:spacing w:line="360" w:lineRule="auto"/>
        <w:jc w:val="both"/>
        <w:rPr>
          <w:sz w:val="28"/>
          <w:szCs w:val="28"/>
        </w:rPr>
      </w:pPr>
      <w:r w:rsidRPr="00B94E15">
        <w:rPr>
          <w:b/>
          <w:bCs/>
          <w:sz w:val="28"/>
          <w:szCs w:val="28"/>
        </w:rPr>
        <w:t>FDA Guidelines:</w:t>
      </w:r>
      <w:r w:rsidRPr="00B94E15">
        <w:rPr>
          <w:sz w:val="28"/>
          <w:szCs w:val="28"/>
        </w:rPr>
        <w:t xml:space="preserve"> </w:t>
      </w:r>
      <w:r>
        <w:rPr>
          <w:sz w:val="28"/>
          <w:szCs w:val="28"/>
        </w:rPr>
        <w:t xml:space="preserve"> </w:t>
      </w:r>
      <w:r w:rsidRPr="00B94E15">
        <w:rPr>
          <w:sz w:val="28"/>
          <w:szCs w:val="28"/>
        </w:rPr>
        <w:t>Encompasses IND applications, BLAs, and post-market surveillance.</w:t>
      </w:r>
    </w:p>
    <w:p w14:paraId="03DF1985" w14:textId="3A620A64" w:rsidR="00B94E15" w:rsidRPr="00B94E15" w:rsidRDefault="00B94E15" w:rsidP="00C22DB6">
      <w:pPr>
        <w:pStyle w:val="ListParagraph"/>
        <w:numPr>
          <w:ilvl w:val="0"/>
          <w:numId w:val="28"/>
        </w:numPr>
        <w:spacing w:line="360" w:lineRule="auto"/>
        <w:jc w:val="both"/>
        <w:rPr>
          <w:sz w:val="28"/>
          <w:szCs w:val="28"/>
        </w:rPr>
      </w:pPr>
      <w:r w:rsidRPr="00B94E15">
        <w:rPr>
          <w:b/>
          <w:bCs/>
          <w:sz w:val="28"/>
          <w:szCs w:val="28"/>
        </w:rPr>
        <w:t>EMA Guidelines:</w:t>
      </w:r>
      <w:r w:rsidRPr="00B94E15">
        <w:rPr>
          <w:sz w:val="28"/>
          <w:szCs w:val="28"/>
        </w:rPr>
        <w:t xml:space="preserve"> Include biosimilar approval pathways and guidelines for demonstrating comparability.</w:t>
      </w:r>
    </w:p>
    <w:p w14:paraId="3335564E" w14:textId="2EA5DAF6" w:rsidR="00B94E15" w:rsidRPr="00B94E15" w:rsidRDefault="00B94E15" w:rsidP="00C22DB6">
      <w:pPr>
        <w:pStyle w:val="ListParagraph"/>
        <w:numPr>
          <w:ilvl w:val="0"/>
          <w:numId w:val="28"/>
        </w:numPr>
        <w:spacing w:line="360" w:lineRule="auto"/>
        <w:jc w:val="both"/>
        <w:rPr>
          <w:sz w:val="28"/>
          <w:szCs w:val="28"/>
        </w:rPr>
      </w:pPr>
      <w:r w:rsidRPr="00B94E15">
        <w:rPr>
          <w:b/>
          <w:bCs/>
          <w:sz w:val="28"/>
          <w:szCs w:val="28"/>
        </w:rPr>
        <w:t>International Conference on Harmonisation (ICH):</w:t>
      </w:r>
      <w:r w:rsidRPr="00B94E15">
        <w:rPr>
          <w:sz w:val="28"/>
          <w:szCs w:val="28"/>
        </w:rPr>
        <w:t xml:space="preserve"> Aims to create internationally accepted standards for the quality control and stability testing of biologics.</w:t>
      </w:r>
    </w:p>
    <w:p w14:paraId="203CC66B" w14:textId="77777777" w:rsidR="00B94E15" w:rsidRPr="00B94E15" w:rsidRDefault="00B94E15" w:rsidP="00C22DB6">
      <w:pPr>
        <w:pStyle w:val="ListParagraph"/>
        <w:numPr>
          <w:ilvl w:val="0"/>
          <w:numId w:val="28"/>
        </w:numPr>
        <w:spacing w:line="360" w:lineRule="auto"/>
        <w:jc w:val="both"/>
        <w:rPr>
          <w:sz w:val="28"/>
          <w:szCs w:val="28"/>
        </w:rPr>
      </w:pPr>
      <w:r w:rsidRPr="00B94E15">
        <w:rPr>
          <w:b/>
          <w:bCs/>
          <w:sz w:val="28"/>
          <w:szCs w:val="28"/>
        </w:rPr>
        <w:t>World Health Organization (WHO):</w:t>
      </w:r>
      <w:r w:rsidRPr="00B94E15">
        <w:rPr>
          <w:sz w:val="28"/>
          <w:szCs w:val="28"/>
        </w:rPr>
        <w:t xml:space="preserve"> Provides recommendations on biosimilar assessment and harmonization of competition regulations.</w:t>
      </w:r>
    </w:p>
    <w:p w14:paraId="5694AB0F" w14:textId="77777777" w:rsidR="00B94E15" w:rsidRPr="00B94E15" w:rsidRDefault="00B94E15" w:rsidP="00C22DB6">
      <w:pPr>
        <w:spacing w:line="360" w:lineRule="auto"/>
        <w:jc w:val="both"/>
        <w:rPr>
          <w:b/>
          <w:bCs/>
          <w:sz w:val="28"/>
          <w:szCs w:val="28"/>
        </w:rPr>
      </w:pPr>
    </w:p>
    <w:p w14:paraId="7F55EFAC" w14:textId="132282D4" w:rsidR="00B94E15" w:rsidRPr="00B94E15" w:rsidRDefault="00B94E15" w:rsidP="00C22DB6">
      <w:pPr>
        <w:spacing w:line="360" w:lineRule="auto"/>
        <w:jc w:val="both"/>
        <w:rPr>
          <w:b/>
          <w:bCs/>
          <w:sz w:val="28"/>
          <w:szCs w:val="28"/>
        </w:rPr>
      </w:pPr>
      <w:r w:rsidRPr="00B94E15">
        <w:rPr>
          <w:b/>
          <w:bCs/>
          <w:sz w:val="28"/>
          <w:szCs w:val="28"/>
        </w:rPr>
        <w:t>9.2 Key Aspects of Regulatory Compliance</w:t>
      </w:r>
    </w:p>
    <w:p w14:paraId="77B1F97D" w14:textId="2E01BF3B" w:rsidR="00B94E15" w:rsidRPr="00B94E15" w:rsidRDefault="00B94E15" w:rsidP="00C22DB6">
      <w:pPr>
        <w:pStyle w:val="ListParagraph"/>
        <w:numPr>
          <w:ilvl w:val="0"/>
          <w:numId w:val="29"/>
        </w:numPr>
        <w:spacing w:line="360" w:lineRule="auto"/>
        <w:jc w:val="both"/>
        <w:rPr>
          <w:sz w:val="28"/>
          <w:szCs w:val="28"/>
        </w:rPr>
      </w:pPr>
      <w:r w:rsidRPr="00B94E15">
        <w:rPr>
          <w:b/>
          <w:bCs/>
          <w:sz w:val="28"/>
          <w:szCs w:val="28"/>
        </w:rPr>
        <w:t>Good Manufacturing Practices (GMP):</w:t>
      </w:r>
      <w:r w:rsidRPr="00B94E15">
        <w:rPr>
          <w:sz w:val="28"/>
          <w:szCs w:val="28"/>
        </w:rPr>
        <w:t xml:space="preserve"> Ensures consistency and safety in biologic production.</w:t>
      </w:r>
    </w:p>
    <w:p w14:paraId="12B50938" w14:textId="462F6A88" w:rsidR="00B94E15" w:rsidRPr="00B94E15" w:rsidRDefault="00B94E15" w:rsidP="00C22DB6">
      <w:pPr>
        <w:pStyle w:val="ListParagraph"/>
        <w:numPr>
          <w:ilvl w:val="0"/>
          <w:numId w:val="29"/>
        </w:numPr>
        <w:spacing w:line="360" w:lineRule="auto"/>
        <w:jc w:val="both"/>
        <w:rPr>
          <w:sz w:val="28"/>
          <w:szCs w:val="28"/>
        </w:rPr>
      </w:pPr>
      <w:r w:rsidRPr="00B94E15">
        <w:rPr>
          <w:b/>
          <w:bCs/>
          <w:sz w:val="28"/>
          <w:szCs w:val="28"/>
        </w:rPr>
        <w:t>Quality by Design (QbD):</w:t>
      </w:r>
      <w:r w:rsidRPr="00B94E15">
        <w:rPr>
          <w:sz w:val="28"/>
          <w:szCs w:val="28"/>
        </w:rPr>
        <w:t xml:space="preserve"> Systematic developmental strategies to provide improvement in product quality.</w:t>
      </w:r>
    </w:p>
    <w:p w14:paraId="01BF13C6" w14:textId="2416BE4C" w:rsidR="00B94E15" w:rsidRPr="00B94E15" w:rsidRDefault="00B94E15" w:rsidP="00C22DB6">
      <w:pPr>
        <w:pStyle w:val="ListParagraph"/>
        <w:numPr>
          <w:ilvl w:val="0"/>
          <w:numId w:val="29"/>
        </w:numPr>
        <w:spacing w:line="360" w:lineRule="auto"/>
        <w:jc w:val="both"/>
        <w:rPr>
          <w:sz w:val="28"/>
          <w:szCs w:val="28"/>
        </w:rPr>
      </w:pPr>
      <w:r w:rsidRPr="00B94E15">
        <w:rPr>
          <w:b/>
          <w:bCs/>
          <w:sz w:val="28"/>
          <w:szCs w:val="28"/>
        </w:rPr>
        <w:t>Clinical Trial Requirements:</w:t>
      </w:r>
      <w:r w:rsidRPr="00B94E15">
        <w:rPr>
          <w:sz w:val="28"/>
          <w:szCs w:val="28"/>
        </w:rPr>
        <w:t xml:space="preserve"> Conduct thorough investigations for safety, efficacy, and immunogenicity; and finally,</w:t>
      </w:r>
    </w:p>
    <w:p w14:paraId="1A665565" w14:textId="77777777" w:rsidR="00B94E15" w:rsidRPr="00B94E15" w:rsidRDefault="00B94E15" w:rsidP="00C22DB6">
      <w:pPr>
        <w:pStyle w:val="ListParagraph"/>
        <w:numPr>
          <w:ilvl w:val="0"/>
          <w:numId w:val="29"/>
        </w:numPr>
        <w:spacing w:line="360" w:lineRule="auto"/>
        <w:jc w:val="both"/>
        <w:rPr>
          <w:sz w:val="28"/>
          <w:szCs w:val="28"/>
        </w:rPr>
      </w:pPr>
      <w:r w:rsidRPr="00B94E15">
        <w:rPr>
          <w:b/>
          <w:bCs/>
          <w:sz w:val="28"/>
          <w:szCs w:val="28"/>
        </w:rPr>
        <w:t>Post-Market Surveillance:</w:t>
      </w:r>
      <w:r w:rsidRPr="00B94E15">
        <w:rPr>
          <w:sz w:val="28"/>
          <w:szCs w:val="28"/>
        </w:rPr>
        <w:t xml:space="preserve"> Monitoring of long-term safety and efficacy after commercialization.</w:t>
      </w:r>
    </w:p>
    <w:p w14:paraId="62E6BB97" w14:textId="77777777" w:rsidR="00B94E15" w:rsidRPr="00B94E15" w:rsidRDefault="00B94E15" w:rsidP="00C22DB6">
      <w:pPr>
        <w:spacing w:line="360" w:lineRule="auto"/>
        <w:jc w:val="both"/>
        <w:rPr>
          <w:sz w:val="28"/>
          <w:szCs w:val="28"/>
        </w:rPr>
      </w:pPr>
    </w:p>
    <w:p w14:paraId="3FF6FC7B" w14:textId="69E3776C" w:rsidR="00B94E15" w:rsidRPr="00B94E15" w:rsidRDefault="00B94E15" w:rsidP="00C22DB6">
      <w:pPr>
        <w:spacing w:line="360" w:lineRule="auto"/>
        <w:jc w:val="both"/>
        <w:rPr>
          <w:sz w:val="28"/>
          <w:szCs w:val="28"/>
        </w:rPr>
      </w:pPr>
      <w:r w:rsidRPr="00B94E15">
        <w:rPr>
          <w:sz w:val="28"/>
          <w:szCs w:val="28"/>
        </w:rPr>
        <w:lastRenderedPageBreak/>
        <w:t>9.3 Challenges and Future Directions</w:t>
      </w:r>
    </w:p>
    <w:p w14:paraId="30D7F6D3" w14:textId="4F05D5C1" w:rsidR="00B94E15" w:rsidRPr="00C22DB6" w:rsidRDefault="00B94E15" w:rsidP="00C22DB6">
      <w:pPr>
        <w:pStyle w:val="ListParagraph"/>
        <w:numPr>
          <w:ilvl w:val="0"/>
          <w:numId w:val="30"/>
        </w:numPr>
        <w:spacing w:line="360" w:lineRule="auto"/>
        <w:jc w:val="both"/>
        <w:rPr>
          <w:sz w:val="28"/>
          <w:szCs w:val="28"/>
        </w:rPr>
      </w:pPr>
      <w:r w:rsidRPr="00C22DB6">
        <w:rPr>
          <w:b/>
          <w:bCs/>
          <w:sz w:val="28"/>
          <w:szCs w:val="28"/>
        </w:rPr>
        <w:t>Evolving Regulatory Landscapes:</w:t>
      </w:r>
      <w:r w:rsidRPr="00C22DB6">
        <w:rPr>
          <w:sz w:val="28"/>
          <w:szCs w:val="28"/>
        </w:rPr>
        <w:t xml:space="preserve"> Frequent changes in regulations mean new compliance solutions are always needed.</w:t>
      </w:r>
    </w:p>
    <w:p w14:paraId="66EF6C56" w14:textId="759C40E9" w:rsidR="00B94E15" w:rsidRPr="00C22DB6" w:rsidRDefault="00B94E15" w:rsidP="00C22DB6">
      <w:pPr>
        <w:pStyle w:val="ListParagraph"/>
        <w:numPr>
          <w:ilvl w:val="0"/>
          <w:numId w:val="30"/>
        </w:numPr>
        <w:spacing w:line="360" w:lineRule="auto"/>
        <w:jc w:val="both"/>
        <w:rPr>
          <w:sz w:val="28"/>
          <w:szCs w:val="28"/>
        </w:rPr>
      </w:pPr>
      <w:r w:rsidRPr="00C22DB6">
        <w:rPr>
          <w:b/>
          <w:bCs/>
          <w:sz w:val="28"/>
          <w:szCs w:val="28"/>
        </w:rPr>
        <w:t>Harmonization of Global Standards:</w:t>
      </w:r>
      <w:r w:rsidRPr="00C22DB6">
        <w:rPr>
          <w:sz w:val="28"/>
          <w:szCs w:val="28"/>
        </w:rPr>
        <w:t xml:space="preserve"> Divergence of regional guidelines complicates international approvals.</w:t>
      </w:r>
    </w:p>
    <w:p w14:paraId="2BFBAFBC" w14:textId="0A1BFF01" w:rsidR="00B94E15" w:rsidRDefault="00B94E15" w:rsidP="00C22DB6">
      <w:pPr>
        <w:pStyle w:val="ListParagraph"/>
        <w:numPr>
          <w:ilvl w:val="0"/>
          <w:numId w:val="30"/>
        </w:numPr>
        <w:spacing w:line="360" w:lineRule="auto"/>
        <w:jc w:val="both"/>
        <w:rPr>
          <w:sz w:val="28"/>
          <w:szCs w:val="28"/>
        </w:rPr>
      </w:pPr>
      <w:r w:rsidRPr="00C22DB6">
        <w:rPr>
          <w:b/>
          <w:bCs/>
          <w:sz w:val="28"/>
          <w:szCs w:val="28"/>
        </w:rPr>
        <w:t>Advancements in Analytical Technologies:</w:t>
      </w:r>
      <w:r w:rsidRPr="00C22DB6">
        <w:rPr>
          <w:sz w:val="28"/>
          <w:szCs w:val="28"/>
        </w:rPr>
        <w:t xml:space="preserve"> Further improvement of the simplest techniques enhances regulatory evaluations and risk assessments.</w:t>
      </w:r>
    </w:p>
    <w:p w14:paraId="4E091EA7" w14:textId="77777777" w:rsidR="00BC67E2" w:rsidRDefault="00BC67E2" w:rsidP="00BC67E2">
      <w:pPr>
        <w:pStyle w:val="ListParagraph"/>
        <w:spacing w:line="360" w:lineRule="auto"/>
        <w:ind w:left="720" w:firstLine="0"/>
        <w:jc w:val="both"/>
        <w:rPr>
          <w:b/>
          <w:bCs/>
          <w:sz w:val="28"/>
          <w:szCs w:val="28"/>
        </w:rPr>
      </w:pPr>
    </w:p>
    <w:p w14:paraId="4FBA9BA0" w14:textId="77777777" w:rsidR="00BC67E2" w:rsidRPr="00BC67E2" w:rsidRDefault="00BC67E2" w:rsidP="00BC67E2">
      <w:pPr>
        <w:pStyle w:val="ListParagraph"/>
        <w:spacing w:line="360" w:lineRule="auto"/>
        <w:ind w:left="381" w:firstLine="0"/>
        <w:jc w:val="both"/>
        <w:rPr>
          <w:sz w:val="28"/>
          <w:szCs w:val="28"/>
        </w:rPr>
      </w:pPr>
      <w:r w:rsidRPr="00BC67E2">
        <w:rPr>
          <w:sz w:val="28"/>
          <w:szCs w:val="28"/>
        </w:rPr>
        <w:t>The main aim of this report is to give a clear insight into characterization methods applied for therapeutic proteins. This involves in-depth examination of different analysis techniques in order to analyze their physicochemical, structural, and functional characteristics. Through examining such techniques, the report attempts to emphasize their significance in helping therapeutic proteins fulfill the requirements of efficacy, safety, and stability, as well as helping them meet the regulatory expectations.</w:t>
      </w:r>
    </w:p>
    <w:p w14:paraId="44F12BCE" w14:textId="77777777" w:rsidR="00BC67E2" w:rsidRPr="00BC67E2" w:rsidRDefault="00BC67E2" w:rsidP="00BC67E2">
      <w:pPr>
        <w:pStyle w:val="ListParagraph"/>
        <w:spacing w:line="360" w:lineRule="auto"/>
        <w:ind w:left="720"/>
        <w:jc w:val="both"/>
        <w:rPr>
          <w:sz w:val="28"/>
          <w:szCs w:val="28"/>
        </w:rPr>
      </w:pPr>
    </w:p>
    <w:p w14:paraId="3BB72AE8" w14:textId="01E33017" w:rsidR="00BC67E2" w:rsidRPr="00BC67E2" w:rsidRDefault="00BC67E2" w:rsidP="00BC67E2">
      <w:pPr>
        <w:pStyle w:val="ListParagraph"/>
        <w:spacing w:line="360" w:lineRule="auto"/>
        <w:ind w:left="720"/>
        <w:jc w:val="both"/>
        <w:rPr>
          <w:b/>
          <w:bCs/>
          <w:sz w:val="28"/>
          <w:szCs w:val="28"/>
        </w:rPr>
      </w:pPr>
      <w:r w:rsidRPr="00BC67E2">
        <w:rPr>
          <w:b/>
          <w:bCs/>
          <w:sz w:val="28"/>
          <w:szCs w:val="28"/>
        </w:rPr>
        <w:t>Significance of Characterization in Drug Development</w:t>
      </w:r>
    </w:p>
    <w:p w14:paraId="7CF5DA6C" w14:textId="7F6E0911" w:rsidR="00BC67E2" w:rsidRPr="00BC67E2" w:rsidRDefault="00BC67E2" w:rsidP="00BC67E2">
      <w:pPr>
        <w:pStyle w:val="ListParagraph"/>
        <w:spacing w:line="360" w:lineRule="auto"/>
        <w:ind w:left="381" w:firstLine="0"/>
        <w:jc w:val="both"/>
        <w:rPr>
          <w:sz w:val="28"/>
          <w:szCs w:val="28"/>
        </w:rPr>
      </w:pPr>
      <w:r>
        <w:rPr>
          <w:sz w:val="28"/>
          <w:szCs w:val="28"/>
        </w:rPr>
        <w:t>P</w:t>
      </w:r>
      <w:r w:rsidRPr="00BC67E2">
        <w:rPr>
          <w:sz w:val="28"/>
          <w:szCs w:val="28"/>
        </w:rPr>
        <w:t>rotein characterization for therapeutic use is an important part of drug development.</w:t>
      </w:r>
      <w:r>
        <w:rPr>
          <w:sz w:val="28"/>
          <w:szCs w:val="28"/>
        </w:rPr>
        <w:t xml:space="preserve"> </w:t>
      </w:r>
      <w:r w:rsidRPr="00BC67E2">
        <w:rPr>
          <w:sz w:val="28"/>
          <w:szCs w:val="28"/>
        </w:rPr>
        <w:t>achieves consistency, safety, and effectiveness and complies with regulatory conditions. A deep understanding of such proteins enables control of quality, process optimization in manufacturing, and forecasting of likely adverse effects.</w:t>
      </w:r>
    </w:p>
    <w:p w14:paraId="7EC960C2" w14:textId="77777777" w:rsidR="00BC67E2" w:rsidRPr="00BC67E2" w:rsidRDefault="00BC67E2" w:rsidP="00BC67E2">
      <w:pPr>
        <w:pStyle w:val="ListParagraph"/>
        <w:spacing w:line="360" w:lineRule="auto"/>
        <w:ind w:left="720"/>
        <w:jc w:val="both"/>
        <w:rPr>
          <w:sz w:val="28"/>
          <w:szCs w:val="28"/>
        </w:rPr>
      </w:pPr>
    </w:p>
    <w:p w14:paraId="10FDC49D" w14:textId="06C34D5B" w:rsidR="00BC67E2" w:rsidRPr="00BC67E2" w:rsidRDefault="00BC67E2" w:rsidP="00BC67E2">
      <w:pPr>
        <w:pStyle w:val="ListParagraph"/>
        <w:spacing w:line="360" w:lineRule="auto"/>
        <w:ind w:left="720"/>
        <w:jc w:val="both"/>
        <w:rPr>
          <w:sz w:val="28"/>
          <w:szCs w:val="28"/>
        </w:rPr>
      </w:pPr>
      <w:r w:rsidRPr="00BC67E2">
        <w:rPr>
          <w:sz w:val="28"/>
          <w:szCs w:val="28"/>
        </w:rPr>
        <w:t>Characterization Goals</w:t>
      </w:r>
    </w:p>
    <w:p w14:paraId="4828631C" w14:textId="52CE4879" w:rsidR="00BC67E2" w:rsidRPr="00BC67E2" w:rsidRDefault="00BC67E2" w:rsidP="00BC67E2">
      <w:pPr>
        <w:pStyle w:val="ListParagraph"/>
        <w:numPr>
          <w:ilvl w:val="0"/>
          <w:numId w:val="33"/>
        </w:numPr>
        <w:spacing w:line="360" w:lineRule="auto"/>
        <w:jc w:val="both"/>
        <w:rPr>
          <w:sz w:val="28"/>
          <w:szCs w:val="28"/>
        </w:rPr>
      </w:pPr>
      <w:r w:rsidRPr="00BC67E2">
        <w:rPr>
          <w:b/>
          <w:bCs/>
          <w:sz w:val="28"/>
          <w:szCs w:val="28"/>
        </w:rPr>
        <w:t>Structural Analysis:</w:t>
      </w:r>
      <w:r w:rsidRPr="00BC67E2">
        <w:rPr>
          <w:sz w:val="28"/>
          <w:szCs w:val="28"/>
        </w:rPr>
        <w:t xml:space="preserve"> Identification of the primary, secondary, tertiary, and quaternary structure of proteins.</w:t>
      </w:r>
    </w:p>
    <w:p w14:paraId="4F8E07D8" w14:textId="0147080B" w:rsidR="00BC67E2" w:rsidRPr="00BC67E2" w:rsidRDefault="00BC67E2" w:rsidP="00BC67E2">
      <w:pPr>
        <w:pStyle w:val="ListParagraph"/>
        <w:numPr>
          <w:ilvl w:val="0"/>
          <w:numId w:val="33"/>
        </w:numPr>
        <w:spacing w:line="360" w:lineRule="auto"/>
        <w:jc w:val="both"/>
        <w:rPr>
          <w:sz w:val="28"/>
          <w:szCs w:val="28"/>
        </w:rPr>
      </w:pPr>
      <w:r w:rsidRPr="00BC67E2">
        <w:rPr>
          <w:b/>
          <w:bCs/>
          <w:sz w:val="28"/>
          <w:szCs w:val="28"/>
        </w:rPr>
        <w:t>Physicochemical Properties:</w:t>
      </w:r>
      <w:r w:rsidRPr="00BC67E2">
        <w:rPr>
          <w:sz w:val="28"/>
          <w:szCs w:val="28"/>
        </w:rPr>
        <w:t xml:space="preserve"> For the evaluation of molecular weight, charge variants, hydrophobicity, and glycosylation patterns.</w:t>
      </w:r>
    </w:p>
    <w:p w14:paraId="16CFD465" w14:textId="77777777" w:rsidR="00BC67E2" w:rsidRPr="00BC67E2" w:rsidRDefault="00BC67E2" w:rsidP="00BC67E2">
      <w:pPr>
        <w:pStyle w:val="ListParagraph"/>
        <w:numPr>
          <w:ilvl w:val="0"/>
          <w:numId w:val="33"/>
        </w:numPr>
        <w:spacing w:line="360" w:lineRule="auto"/>
        <w:jc w:val="both"/>
        <w:rPr>
          <w:sz w:val="28"/>
          <w:szCs w:val="28"/>
        </w:rPr>
      </w:pPr>
      <w:r w:rsidRPr="00BC67E2">
        <w:rPr>
          <w:b/>
          <w:bCs/>
          <w:sz w:val="28"/>
          <w:szCs w:val="28"/>
        </w:rPr>
        <w:t>Biological Activity:</w:t>
      </w:r>
      <w:r w:rsidRPr="00BC67E2">
        <w:rPr>
          <w:sz w:val="28"/>
          <w:szCs w:val="28"/>
        </w:rPr>
        <w:t xml:space="preserve"> To ensure proper functioning of the protein in biological systems.</w:t>
      </w:r>
    </w:p>
    <w:p w14:paraId="3E13E1E3" w14:textId="77777777" w:rsidR="00BC67E2" w:rsidRPr="00BC67E2" w:rsidRDefault="00BC67E2" w:rsidP="00BC67E2">
      <w:pPr>
        <w:pStyle w:val="ListParagraph"/>
        <w:spacing w:line="360" w:lineRule="auto"/>
        <w:ind w:left="720"/>
        <w:jc w:val="both"/>
        <w:rPr>
          <w:sz w:val="28"/>
          <w:szCs w:val="28"/>
        </w:rPr>
      </w:pPr>
    </w:p>
    <w:p w14:paraId="1BCD87FA" w14:textId="77777777" w:rsidR="00BC67E2" w:rsidRPr="00BC67E2" w:rsidRDefault="00BC67E2" w:rsidP="00BC67E2">
      <w:pPr>
        <w:pStyle w:val="ListParagraph"/>
        <w:numPr>
          <w:ilvl w:val="0"/>
          <w:numId w:val="33"/>
        </w:numPr>
        <w:spacing w:line="360" w:lineRule="auto"/>
        <w:jc w:val="both"/>
        <w:rPr>
          <w:sz w:val="28"/>
          <w:szCs w:val="28"/>
        </w:rPr>
      </w:pPr>
      <w:r w:rsidRPr="00BC67E2">
        <w:rPr>
          <w:b/>
          <w:bCs/>
          <w:sz w:val="28"/>
          <w:szCs w:val="28"/>
        </w:rPr>
        <w:lastRenderedPageBreak/>
        <w:t>Immunogenicity Risk Assessment:</w:t>
      </w:r>
      <w:r w:rsidRPr="00BC67E2">
        <w:rPr>
          <w:sz w:val="28"/>
          <w:szCs w:val="28"/>
        </w:rPr>
        <w:t xml:space="preserve"> To study potential immune responses in patients.</w:t>
      </w:r>
    </w:p>
    <w:p w14:paraId="58E75FCF" w14:textId="7AD0CA71" w:rsidR="00BC67E2" w:rsidRPr="00BC67E2" w:rsidRDefault="00BC67E2" w:rsidP="00BC67E2">
      <w:pPr>
        <w:pStyle w:val="ListParagraph"/>
        <w:numPr>
          <w:ilvl w:val="0"/>
          <w:numId w:val="33"/>
        </w:numPr>
        <w:spacing w:line="360" w:lineRule="auto"/>
        <w:jc w:val="both"/>
        <w:rPr>
          <w:sz w:val="28"/>
          <w:szCs w:val="28"/>
        </w:rPr>
      </w:pPr>
      <w:r w:rsidRPr="00BC67E2">
        <w:rPr>
          <w:b/>
          <w:bCs/>
          <w:sz w:val="28"/>
          <w:szCs w:val="28"/>
        </w:rPr>
        <w:t>Comparability Studies:</w:t>
      </w:r>
      <w:r w:rsidRPr="00BC67E2">
        <w:rPr>
          <w:sz w:val="28"/>
          <w:szCs w:val="28"/>
        </w:rPr>
        <w:t xml:space="preserve"> To verify similarity between production batches and biosimilars.</w:t>
      </w:r>
    </w:p>
    <w:p w14:paraId="7EB6965A" w14:textId="045A1423" w:rsidR="00BC67E2" w:rsidRPr="00BC67E2" w:rsidRDefault="00BC67E2" w:rsidP="00BC67E2">
      <w:pPr>
        <w:pStyle w:val="ListParagraph"/>
        <w:numPr>
          <w:ilvl w:val="0"/>
          <w:numId w:val="33"/>
        </w:numPr>
        <w:spacing w:line="360" w:lineRule="auto"/>
        <w:jc w:val="both"/>
        <w:rPr>
          <w:sz w:val="28"/>
          <w:szCs w:val="28"/>
        </w:rPr>
      </w:pPr>
      <w:r w:rsidRPr="00BC67E2">
        <w:rPr>
          <w:b/>
          <w:bCs/>
          <w:sz w:val="28"/>
          <w:szCs w:val="28"/>
        </w:rPr>
        <w:t>Stability Testing:</w:t>
      </w:r>
      <w:r w:rsidRPr="00BC67E2">
        <w:rPr>
          <w:sz w:val="28"/>
          <w:szCs w:val="28"/>
        </w:rPr>
        <w:t xml:space="preserve"> To analyze how the protein breaks down under various conditions and ensure shelf-life.</w:t>
      </w:r>
    </w:p>
    <w:p w14:paraId="3DB2EB03" w14:textId="77777777" w:rsidR="00BC67E2" w:rsidRPr="00BC67E2" w:rsidRDefault="00BC67E2" w:rsidP="00BC67E2">
      <w:pPr>
        <w:pStyle w:val="ListParagraph"/>
        <w:numPr>
          <w:ilvl w:val="0"/>
          <w:numId w:val="33"/>
        </w:numPr>
        <w:spacing w:line="360" w:lineRule="auto"/>
        <w:jc w:val="both"/>
        <w:rPr>
          <w:sz w:val="28"/>
          <w:szCs w:val="28"/>
        </w:rPr>
      </w:pPr>
      <w:r w:rsidRPr="00BC67E2">
        <w:rPr>
          <w:b/>
          <w:bCs/>
          <w:sz w:val="28"/>
          <w:szCs w:val="28"/>
        </w:rPr>
        <w:t>Regulatory Compliance:</w:t>
      </w:r>
      <w:r w:rsidRPr="00BC67E2">
        <w:rPr>
          <w:sz w:val="28"/>
          <w:szCs w:val="28"/>
        </w:rPr>
        <w:t xml:space="preserve"> To satisfy international standards determined by regulatory bodies like the FDA and EMA. </w:t>
      </w:r>
    </w:p>
    <w:p w14:paraId="13EEB6B9" w14:textId="77777777" w:rsidR="00BC67E2" w:rsidRPr="00BC67E2" w:rsidRDefault="00BC67E2" w:rsidP="00BC67E2">
      <w:pPr>
        <w:pStyle w:val="ListParagraph"/>
        <w:spacing w:line="360" w:lineRule="auto"/>
        <w:ind w:left="720"/>
        <w:jc w:val="both"/>
        <w:rPr>
          <w:sz w:val="28"/>
          <w:szCs w:val="28"/>
        </w:rPr>
      </w:pPr>
    </w:p>
    <w:p w14:paraId="2555D100" w14:textId="21271013" w:rsidR="00BC67E2" w:rsidRPr="00BC67E2" w:rsidRDefault="00BC67E2" w:rsidP="00BC67E2">
      <w:pPr>
        <w:pStyle w:val="ListParagraph"/>
        <w:spacing w:line="360" w:lineRule="auto"/>
        <w:ind w:left="720"/>
        <w:jc w:val="both"/>
        <w:rPr>
          <w:b/>
          <w:bCs/>
          <w:sz w:val="28"/>
          <w:szCs w:val="28"/>
        </w:rPr>
      </w:pPr>
      <w:r w:rsidRPr="00BC67E2">
        <w:rPr>
          <w:b/>
          <w:bCs/>
          <w:sz w:val="28"/>
          <w:szCs w:val="28"/>
        </w:rPr>
        <w:t>Advanced Analytical Techniques</w:t>
      </w:r>
    </w:p>
    <w:p w14:paraId="683FA472" w14:textId="77777777" w:rsidR="00BC67E2" w:rsidRPr="00BC67E2" w:rsidRDefault="00BC67E2" w:rsidP="00BC67E2">
      <w:pPr>
        <w:pStyle w:val="ListParagraph"/>
        <w:spacing w:line="360" w:lineRule="auto"/>
        <w:ind w:left="381" w:firstLine="0"/>
        <w:jc w:val="both"/>
        <w:rPr>
          <w:sz w:val="28"/>
          <w:szCs w:val="28"/>
        </w:rPr>
      </w:pPr>
      <w:r w:rsidRPr="00BC67E2">
        <w:rPr>
          <w:sz w:val="28"/>
          <w:szCs w:val="28"/>
        </w:rPr>
        <w:t>Characterization of therapeutic proteins needs the convergence of several advanced analytical techniques, which include:</w:t>
      </w:r>
    </w:p>
    <w:p w14:paraId="6C949323" w14:textId="77777777" w:rsidR="00BC67E2" w:rsidRPr="00BC67E2" w:rsidRDefault="00BC67E2" w:rsidP="00BC67E2">
      <w:pPr>
        <w:pStyle w:val="ListParagraph"/>
        <w:spacing w:line="360" w:lineRule="auto"/>
        <w:ind w:left="720"/>
        <w:jc w:val="both"/>
        <w:rPr>
          <w:sz w:val="28"/>
          <w:szCs w:val="28"/>
        </w:rPr>
      </w:pPr>
    </w:p>
    <w:p w14:paraId="402548E1" w14:textId="33CFB833" w:rsidR="00BC67E2" w:rsidRPr="00BC67E2" w:rsidRDefault="00BC67E2" w:rsidP="00BC67E2">
      <w:pPr>
        <w:pStyle w:val="ListParagraph"/>
        <w:numPr>
          <w:ilvl w:val="0"/>
          <w:numId w:val="34"/>
        </w:numPr>
        <w:spacing w:line="360" w:lineRule="auto"/>
        <w:jc w:val="both"/>
        <w:rPr>
          <w:sz w:val="28"/>
          <w:szCs w:val="28"/>
        </w:rPr>
      </w:pPr>
      <w:r w:rsidRPr="00BC67E2">
        <w:rPr>
          <w:b/>
          <w:bCs/>
          <w:sz w:val="28"/>
          <w:szCs w:val="28"/>
        </w:rPr>
        <w:t>Spectroscopic Techniques:</w:t>
      </w:r>
      <w:r w:rsidRPr="00BC67E2">
        <w:rPr>
          <w:sz w:val="28"/>
          <w:szCs w:val="28"/>
        </w:rPr>
        <w:t xml:space="preserve"> CD spectroscopy, UV-Vis, fluorescence spectroscopy.</w:t>
      </w:r>
    </w:p>
    <w:p w14:paraId="00C1CBC7" w14:textId="1FFF86CC" w:rsidR="00BC67E2" w:rsidRPr="00BC67E2" w:rsidRDefault="00BC67E2" w:rsidP="00BC67E2">
      <w:pPr>
        <w:pStyle w:val="ListParagraph"/>
        <w:numPr>
          <w:ilvl w:val="0"/>
          <w:numId w:val="34"/>
        </w:numPr>
        <w:spacing w:line="360" w:lineRule="auto"/>
        <w:jc w:val="both"/>
        <w:rPr>
          <w:sz w:val="28"/>
          <w:szCs w:val="28"/>
        </w:rPr>
      </w:pPr>
      <w:r w:rsidRPr="00BC67E2">
        <w:rPr>
          <w:b/>
          <w:bCs/>
          <w:sz w:val="28"/>
          <w:szCs w:val="28"/>
        </w:rPr>
        <w:t>Chromatographic Techniques:</w:t>
      </w:r>
      <w:r w:rsidRPr="00BC67E2">
        <w:rPr>
          <w:sz w:val="28"/>
          <w:szCs w:val="28"/>
        </w:rPr>
        <w:t xml:space="preserve"> HPLC, gas chromatography, and affinity chromatography</w:t>
      </w:r>
    </w:p>
    <w:p w14:paraId="683158F2" w14:textId="5D68C5E0" w:rsidR="00BC67E2" w:rsidRPr="00BC67E2" w:rsidRDefault="00BC67E2" w:rsidP="00BC67E2">
      <w:pPr>
        <w:pStyle w:val="ListParagraph"/>
        <w:numPr>
          <w:ilvl w:val="0"/>
          <w:numId w:val="34"/>
        </w:numPr>
        <w:spacing w:line="360" w:lineRule="auto"/>
        <w:jc w:val="both"/>
        <w:rPr>
          <w:sz w:val="28"/>
          <w:szCs w:val="28"/>
        </w:rPr>
      </w:pPr>
      <w:r w:rsidRPr="00BC67E2">
        <w:rPr>
          <w:b/>
          <w:bCs/>
          <w:sz w:val="28"/>
          <w:szCs w:val="28"/>
        </w:rPr>
        <w:t>Mass Spectrometry:</w:t>
      </w:r>
      <w:r w:rsidRPr="00BC67E2">
        <w:rPr>
          <w:sz w:val="28"/>
          <w:szCs w:val="28"/>
        </w:rPr>
        <w:t xml:space="preserve"> For molecular weight identification, modifications, and sequence variations</w:t>
      </w:r>
    </w:p>
    <w:p w14:paraId="2EE68224" w14:textId="7E0CF376" w:rsidR="00BC67E2" w:rsidRPr="00BC67E2" w:rsidRDefault="00BC67E2" w:rsidP="00BC67E2">
      <w:pPr>
        <w:pStyle w:val="ListParagraph"/>
        <w:numPr>
          <w:ilvl w:val="0"/>
          <w:numId w:val="34"/>
        </w:numPr>
        <w:spacing w:line="360" w:lineRule="auto"/>
        <w:jc w:val="both"/>
        <w:rPr>
          <w:sz w:val="28"/>
          <w:szCs w:val="28"/>
        </w:rPr>
      </w:pPr>
      <w:r w:rsidRPr="00BC67E2">
        <w:rPr>
          <w:b/>
          <w:bCs/>
          <w:sz w:val="28"/>
          <w:szCs w:val="28"/>
        </w:rPr>
        <w:t>X-ray Crystallography and NMR:</w:t>
      </w:r>
      <w:r w:rsidRPr="00BC67E2">
        <w:rPr>
          <w:sz w:val="28"/>
          <w:szCs w:val="28"/>
        </w:rPr>
        <w:t xml:space="preserve"> To get high-resolution structural information.</w:t>
      </w:r>
    </w:p>
    <w:p w14:paraId="24C6E35F" w14:textId="0EAA95A9" w:rsidR="00BC67E2" w:rsidRPr="00BC67E2" w:rsidRDefault="00BC67E2" w:rsidP="00BC67E2">
      <w:pPr>
        <w:pStyle w:val="ListParagraph"/>
        <w:numPr>
          <w:ilvl w:val="0"/>
          <w:numId w:val="34"/>
        </w:numPr>
        <w:spacing w:line="360" w:lineRule="auto"/>
        <w:jc w:val="both"/>
        <w:rPr>
          <w:sz w:val="28"/>
          <w:szCs w:val="28"/>
        </w:rPr>
      </w:pPr>
      <w:r w:rsidRPr="00BC67E2">
        <w:rPr>
          <w:b/>
          <w:bCs/>
          <w:sz w:val="28"/>
          <w:szCs w:val="28"/>
        </w:rPr>
        <w:t>Surface Plasmon Resonance (SPR):</w:t>
      </w:r>
      <w:r w:rsidRPr="00BC67E2">
        <w:rPr>
          <w:sz w:val="28"/>
          <w:szCs w:val="28"/>
        </w:rPr>
        <w:t xml:space="preserve"> For the investigation of binding interactions and kinetic parameters.</w:t>
      </w:r>
    </w:p>
    <w:p w14:paraId="7D0D8A5A" w14:textId="77777777" w:rsidR="00BC67E2" w:rsidRPr="00BC67E2" w:rsidRDefault="00BC67E2" w:rsidP="00BC67E2">
      <w:pPr>
        <w:pStyle w:val="ListParagraph"/>
        <w:numPr>
          <w:ilvl w:val="0"/>
          <w:numId w:val="34"/>
        </w:numPr>
        <w:spacing w:line="360" w:lineRule="auto"/>
        <w:jc w:val="both"/>
        <w:rPr>
          <w:sz w:val="28"/>
          <w:szCs w:val="28"/>
        </w:rPr>
      </w:pPr>
      <w:r w:rsidRPr="00BC67E2">
        <w:rPr>
          <w:b/>
          <w:bCs/>
          <w:sz w:val="28"/>
          <w:szCs w:val="28"/>
        </w:rPr>
        <w:t>Differential Scanning Calorimetry (DSC):</w:t>
      </w:r>
      <w:r w:rsidRPr="00BC67E2">
        <w:rPr>
          <w:sz w:val="28"/>
          <w:szCs w:val="28"/>
        </w:rPr>
        <w:t xml:space="preserve"> For the determination of thermal stability and conformational changes.</w:t>
      </w:r>
    </w:p>
    <w:p w14:paraId="0B818C8B" w14:textId="77777777" w:rsidR="00BC67E2" w:rsidRPr="00BC67E2" w:rsidRDefault="00BC67E2" w:rsidP="00BC67E2">
      <w:pPr>
        <w:pStyle w:val="ListParagraph"/>
        <w:spacing w:line="360" w:lineRule="auto"/>
        <w:ind w:left="720"/>
        <w:jc w:val="both"/>
        <w:rPr>
          <w:sz w:val="28"/>
          <w:szCs w:val="28"/>
        </w:rPr>
      </w:pPr>
    </w:p>
    <w:p w14:paraId="132685FE" w14:textId="6499588B" w:rsidR="00BC67E2" w:rsidRPr="00BC67E2" w:rsidRDefault="00BC67E2" w:rsidP="00BC67E2">
      <w:pPr>
        <w:pStyle w:val="ListParagraph"/>
        <w:spacing w:line="360" w:lineRule="auto"/>
        <w:ind w:left="720"/>
        <w:jc w:val="both"/>
        <w:rPr>
          <w:b/>
          <w:bCs/>
          <w:sz w:val="28"/>
          <w:szCs w:val="28"/>
        </w:rPr>
      </w:pPr>
      <w:r w:rsidRPr="00BC67E2">
        <w:rPr>
          <w:b/>
          <w:bCs/>
          <w:sz w:val="28"/>
          <w:szCs w:val="28"/>
        </w:rPr>
        <w:t>Role of Characterization in Drug Efficacy and Safety</w:t>
      </w:r>
    </w:p>
    <w:p w14:paraId="47EF1832" w14:textId="77777777" w:rsidR="00BC67E2" w:rsidRPr="00BC67E2" w:rsidRDefault="00BC67E2" w:rsidP="00BC67E2">
      <w:pPr>
        <w:pStyle w:val="ListParagraph"/>
        <w:spacing w:line="360" w:lineRule="auto"/>
        <w:ind w:left="381" w:firstLine="0"/>
        <w:jc w:val="both"/>
        <w:rPr>
          <w:sz w:val="28"/>
          <w:szCs w:val="28"/>
        </w:rPr>
      </w:pPr>
      <w:r w:rsidRPr="00BC67E2">
        <w:rPr>
          <w:sz w:val="28"/>
          <w:szCs w:val="28"/>
        </w:rPr>
        <w:t>Properly characterized therapeutic protein plays an important role in its safety profile and efficacy. Inadequate examination of proteins can result in immunogenic responses, decreased therapeutic activity, and regulatory delays.</w:t>
      </w:r>
    </w:p>
    <w:p w14:paraId="3A801579" w14:textId="77777777" w:rsidR="00BC67E2" w:rsidRPr="00BC67E2" w:rsidRDefault="00BC67E2" w:rsidP="00BC67E2">
      <w:pPr>
        <w:pStyle w:val="ListParagraph"/>
        <w:spacing w:line="360" w:lineRule="auto"/>
        <w:ind w:left="720"/>
        <w:jc w:val="both"/>
        <w:rPr>
          <w:sz w:val="28"/>
          <w:szCs w:val="28"/>
        </w:rPr>
      </w:pPr>
    </w:p>
    <w:p w14:paraId="38050CAE" w14:textId="2C4F343D" w:rsidR="00BC67E2" w:rsidRPr="00BC67E2" w:rsidRDefault="00BC67E2" w:rsidP="00BC67E2">
      <w:pPr>
        <w:pStyle w:val="ListParagraph"/>
        <w:spacing w:line="360" w:lineRule="auto"/>
        <w:ind w:left="720"/>
        <w:jc w:val="both"/>
        <w:rPr>
          <w:b/>
          <w:bCs/>
          <w:sz w:val="28"/>
          <w:szCs w:val="28"/>
        </w:rPr>
      </w:pPr>
      <w:r w:rsidRPr="00BC67E2">
        <w:rPr>
          <w:b/>
          <w:bCs/>
          <w:sz w:val="28"/>
          <w:szCs w:val="28"/>
        </w:rPr>
        <w:t>Regulatory Guidelines and Industry Standards</w:t>
      </w:r>
    </w:p>
    <w:p w14:paraId="65CF3073" w14:textId="372399CE" w:rsidR="00BC67E2" w:rsidRPr="00BC67E2" w:rsidRDefault="00BC67E2" w:rsidP="00BC67E2">
      <w:pPr>
        <w:pStyle w:val="ListParagraph"/>
        <w:spacing w:line="360" w:lineRule="auto"/>
        <w:ind w:left="381" w:firstLine="0"/>
        <w:jc w:val="both"/>
        <w:rPr>
          <w:sz w:val="28"/>
          <w:szCs w:val="28"/>
        </w:rPr>
      </w:pPr>
      <w:r w:rsidRPr="00BC67E2">
        <w:rPr>
          <w:sz w:val="28"/>
          <w:szCs w:val="28"/>
        </w:rPr>
        <w:t>Regulatory authorities demand exhaustive characterization data prior to granting authorization of therapeutic proteins for use in clinical practice. The FDA, EMA, and ICH give strict regulations on:</w:t>
      </w:r>
    </w:p>
    <w:p w14:paraId="24C5339F" w14:textId="3746F8E6" w:rsidR="00BC67E2" w:rsidRPr="00BC67E2" w:rsidRDefault="00BC67E2" w:rsidP="00BC67E2">
      <w:pPr>
        <w:pStyle w:val="ListParagraph"/>
        <w:spacing w:line="360" w:lineRule="auto"/>
        <w:ind w:left="720"/>
        <w:jc w:val="both"/>
        <w:rPr>
          <w:sz w:val="28"/>
          <w:szCs w:val="28"/>
        </w:rPr>
      </w:pPr>
      <w:r w:rsidRPr="00BC67E2">
        <w:rPr>
          <w:sz w:val="28"/>
          <w:szCs w:val="28"/>
        </w:rPr>
        <w:t>Good Manufacturing Practices (GMP)</w:t>
      </w:r>
    </w:p>
    <w:p w14:paraId="67EC344B" w14:textId="76C4B6BC" w:rsidR="00BC67E2" w:rsidRPr="00BC67E2" w:rsidRDefault="00BC67E2" w:rsidP="00BC67E2">
      <w:pPr>
        <w:pStyle w:val="ListParagraph"/>
        <w:spacing w:line="360" w:lineRule="auto"/>
        <w:ind w:left="720"/>
        <w:jc w:val="both"/>
        <w:rPr>
          <w:sz w:val="28"/>
          <w:szCs w:val="28"/>
        </w:rPr>
      </w:pPr>
      <w:r w:rsidRPr="00BC67E2">
        <w:rPr>
          <w:sz w:val="28"/>
          <w:szCs w:val="28"/>
        </w:rPr>
        <w:t>Quality by Design (</w:t>
      </w:r>
      <w:proofErr w:type="spellStart"/>
      <w:r w:rsidRPr="00BC67E2">
        <w:rPr>
          <w:sz w:val="28"/>
          <w:szCs w:val="28"/>
        </w:rPr>
        <w:t>QbD</w:t>
      </w:r>
      <w:proofErr w:type="spellEnd"/>
      <w:r w:rsidRPr="00BC67E2">
        <w:rPr>
          <w:sz w:val="28"/>
          <w:szCs w:val="28"/>
        </w:rPr>
        <w:t>)</w:t>
      </w:r>
    </w:p>
    <w:p w14:paraId="6B9F0BDE" w14:textId="77777777" w:rsidR="00BC67E2" w:rsidRPr="00BC67E2" w:rsidRDefault="00BC67E2" w:rsidP="00BC67E2">
      <w:pPr>
        <w:pStyle w:val="ListParagraph"/>
        <w:spacing w:line="360" w:lineRule="auto"/>
        <w:ind w:left="720"/>
        <w:jc w:val="both"/>
        <w:rPr>
          <w:sz w:val="28"/>
          <w:szCs w:val="28"/>
        </w:rPr>
      </w:pPr>
      <w:r w:rsidRPr="00BC67E2">
        <w:rPr>
          <w:sz w:val="28"/>
          <w:szCs w:val="28"/>
        </w:rPr>
        <w:t>Risk management strategies in biologics</w:t>
      </w:r>
    </w:p>
    <w:p w14:paraId="4F972FB2" w14:textId="77777777" w:rsidR="00BC67E2" w:rsidRPr="00BC67E2" w:rsidRDefault="00BC67E2" w:rsidP="00BC67E2">
      <w:pPr>
        <w:pStyle w:val="ListParagraph"/>
        <w:spacing w:line="360" w:lineRule="auto"/>
        <w:ind w:left="720"/>
        <w:jc w:val="both"/>
        <w:rPr>
          <w:sz w:val="28"/>
          <w:szCs w:val="28"/>
        </w:rPr>
      </w:pPr>
    </w:p>
    <w:p w14:paraId="7276DFAA" w14:textId="77777777" w:rsidR="00BC67E2" w:rsidRDefault="00BC67E2" w:rsidP="00BC67E2">
      <w:pPr>
        <w:pStyle w:val="ListParagraph"/>
        <w:spacing w:line="360" w:lineRule="auto"/>
        <w:ind w:left="720"/>
        <w:jc w:val="both"/>
        <w:rPr>
          <w:b/>
          <w:bCs/>
          <w:sz w:val="28"/>
          <w:szCs w:val="28"/>
        </w:rPr>
      </w:pPr>
      <w:r w:rsidRPr="00BC67E2">
        <w:rPr>
          <w:b/>
          <w:bCs/>
          <w:sz w:val="28"/>
          <w:szCs w:val="28"/>
        </w:rPr>
        <w:t>Development and characterization of biosimilar</w:t>
      </w:r>
      <w:r>
        <w:rPr>
          <w:b/>
          <w:bCs/>
          <w:sz w:val="28"/>
          <w:szCs w:val="28"/>
        </w:rPr>
        <w:t>s</w:t>
      </w:r>
    </w:p>
    <w:p w14:paraId="7BE6BE93" w14:textId="76F00EDB" w:rsidR="00BC67E2" w:rsidRPr="00BC67E2" w:rsidRDefault="00BC67E2" w:rsidP="00BC67E2">
      <w:pPr>
        <w:pStyle w:val="ListParagraph"/>
        <w:spacing w:line="360" w:lineRule="auto"/>
        <w:ind w:left="381" w:firstLine="0"/>
        <w:jc w:val="both"/>
        <w:rPr>
          <w:b/>
          <w:bCs/>
          <w:sz w:val="28"/>
          <w:szCs w:val="28"/>
        </w:rPr>
      </w:pPr>
      <w:r w:rsidRPr="00BC67E2">
        <w:rPr>
          <w:sz w:val="28"/>
          <w:szCs w:val="28"/>
        </w:rPr>
        <w:t>Through increasing knowledge about these regulatory platforms, producers are able to adhere and reduce the time spent during new therapeutic protein approvals.</w:t>
      </w:r>
    </w:p>
    <w:p w14:paraId="2A45CD82" w14:textId="77777777" w:rsidR="00C22DB6" w:rsidRDefault="00C22DB6" w:rsidP="00C22DB6">
      <w:pPr>
        <w:spacing w:line="360" w:lineRule="auto"/>
        <w:jc w:val="both"/>
        <w:rPr>
          <w:sz w:val="28"/>
          <w:szCs w:val="28"/>
        </w:rPr>
      </w:pPr>
    </w:p>
    <w:p w14:paraId="3BFB9887" w14:textId="77777777" w:rsidR="00C22DB6" w:rsidRDefault="00C22DB6" w:rsidP="00C22DB6">
      <w:pPr>
        <w:spacing w:line="360" w:lineRule="auto"/>
        <w:jc w:val="both"/>
        <w:rPr>
          <w:sz w:val="28"/>
          <w:szCs w:val="28"/>
        </w:rPr>
      </w:pPr>
    </w:p>
    <w:p w14:paraId="1E6ED177" w14:textId="77777777" w:rsidR="00C22DB6" w:rsidRDefault="00C22DB6" w:rsidP="00C22DB6">
      <w:pPr>
        <w:spacing w:line="360" w:lineRule="auto"/>
        <w:jc w:val="both"/>
        <w:rPr>
          <w:sz w:val="28"/>
          <w:szCs w:val="28"/>
        </w:rPr>
      </w:pPr>
    </w:p>
    <w:p w14:paraId="25DA8318" w14:textId="77777777" w:rsidR="00C22DB6" w:rsidRDefault="00C22DB6" w:rsidP="00C22DB6">
      <w:pPr>
        <w:spacing w:line="360" w:lineRule="auto"/>
        <w:jc w:val="both"/>
        <w:rPr>
          <w:sz w:val="28"/>
          <w:szCs w:val="28"/>
        </w:rPr>
      </w:pPr>
    </w:p>
    <w:p w14:paraId="276C9A5A" w14:textId="77777777" w:rsidR="00C22DB6" w:rsidRDefault="00C22DB6" w:rsidP="00C22DB6">
      <w:pPr>
        <w:spacing w:line="360" w:lineRule="auto"/>
        <w:jc w:val="both"/>
        <w:rPr>
          <w:sz w:val="28"/>
          <w:szCs w:val="28"/>
        </w:rPr>
      </w:pPr>
    </w:p>
    <w:p w14:paraId="5EE18154" w14:textId="77777777" w:rsidR="00C22DB6" w:rsidRDefault="00C22DB6" w:rsidP="00C22DB6">
      <w:pPr>
        <w:spacing w:line="360" w:lineRule="auto"/>
        <w:jc w:val="both"/>
        <w:rPr>
          <w:sz w:val="28"/>
          <w:szCs w:val="28"/>
        </w:rPr>
      </w:pPr>
    </w:p>
    <w:p w14:paraId="7493EA1B" w14:textId="77777777" w:rsidR="00C22DB6" w:rsidRDefault="00C22DB6" w:rsidP="00C22DB6">
      <w:pPr>
        <w:spacing w:line="360" w:lineRule="auto"/>
        <w:jc w:val="both"/>
        <w:rPr>
          <w:sz w:val="28"/>
          <w:szCs w:val="28"/>
        </w:rPr>
      </w:pPr>
    </w:p>
    <w:p w14:paraId="49CE9C21" w14:textId="77777777" w:rsidR="00C22DB6" w:rsidRDefault="00C22DB6" w:rsidP="00C22DB6">
      <w:pPr>
        <w:spacing w:line="360" w:lineRule="auto"/>
        <w:jc w:val="both"/>
        <w:rPr>
          <w:sz w:val="28"/>
          <w:szCs w:val="28"/>
        </w:rPr>
      </w:pPr>
    </w:p>
    <w:p w14:paraId="76912185" w14:textId="77777777" w:rsidR="00C22DB6" w:rsidRDefault="00C22DB6" w:rsidP="00C22DB6">
      <w:pPr>
        <w:spacing w:line="360" w:lineRule="auto"/>
        <w:jc w:val="both"/>
        <w:rPr>
          <w:sz w:val="28"/>
          <w:szCs w:val="28"/>
        </w:rPr>
      </w:pPr>
    </w:p>
    <w:p w14:paraId="33345C3D" w14:textId="77777777" w:rsidR="00C22DB6" w:rsidRDefault="00C22DB6" w:rsidP="00C22DB6">
      <w:pPr>
        <w:spacing w:line="360" w:lineRule="auto"/>
        <w:jc w:val="both"/>
        <w:rPr>
          <w:sz w:val="28"/>
          <w:szCs w:val="28"/>
        </w:rPr>
      </w:pPr>
    </w:p>
    <w:p w14:paraId="3306135C" w14:textId="77777777" w:rsidR="00C22DB6" w:rsidRDefault="00C22DB6" w:rsidP="00C22DB6">
      <w:pPr>
        <w:spacing w:line="360" w:lineRule="auto"/>
        <w:jc w:val="both"/>
        <w:rPr>
          <w:sz w:val="28"/>
          <w:szCs w:val="28"/>
        </w:rPr>
      </w:pPr>
    </w:p>
    <w:p w14:paraId="1CC86BCC" w14:textId="77777777" w:rsidR="00C22DB6" w:rsidRDefault="00C22DB6" w:rsidP="00C22DB6">
      <w:pPr>
        <w:spacing w:line="360" w:lineRule="auto"/>
        <w:jc w:val="both"/>
        <w:rPr>
          <w:sz w:val="28"/>
          <w:szCs w:val="28"/>
        </w:rPr>
      </w:pPr>
    </w:p>
    <w:p w14:paraId="4B8B5F21" w14:textId="77777777" w:rsidR="00C22DB6" w:rsidRDefault="00C22DB6" w:rsidP="00C22DB6">
      <w:pPr>
        <w:spacing w:line="360" w:lineRule="auto"/>
        <w:jc w:val="both"/>
        <w:rPr>
          <w:sz w:val="28"/>
          <w:szCs w:val="28"/>
        </w:rPr>
      </w:pPr>
    </w:p>
    <w:p w14:paraId="2C13A427" w14:textId="77777777" w:rsidR="00C22DB6" w:rsidRDefault="00C22DB6" w:rsidP="00C22DB6">
      <w:pPr>
        <w:spacing w:line="360" w:lineRule="auto"/>
        <w:jc w:val="both"/>
        <w:rPr>
          <w:sz w:val="28"/>
          <w:szCs w:val="28"/>
        </w:rPr>
      </w:pPr>
    </w:p>
    <w:p w14:paraId="2E2E1320" w14:textId="77777777" w:rsidR="00C22DB6" w:rsidRDefault="00C22DB6" w:rsidP="00C22DB6">
      <w:pPr>
        <w:spacing w:line="360" w:lineRule="auto"/>
        <w:jc w:val="both"/>
        <w:rPr>
          <w:sz w:val="28"/>
          <w:szCs w:val="28"/>
        </w:rPr>
      </w:pPr>
    </w:p>
    <w:p w14:paraId="7FC6DF17" w14:textId="77777777" w:rsidR="00C22DB6" w:rsidRDefault="00C22DB6" w:rsidP="00C22DB6">
      <w:pPr>
        <w:spacing w:line="360" w:lineRule="auto"/>
        <w:jc w:val="both"/>
        <w:rPr>
          <w:sz w:val="28"/>
          <w:szCs w:val="28"/>
        </w:rPr>
      </w:pPr>
    </w:p>
    <w:p w14:paraId="6A25A5CB" w14:textId="77777777" w:rsidR="00C22DB6" w:rsidRDefault="00C22DB6" w:rsidP="00C22DB6">
      <w:pPr>
        <w:spacing w:line="360" w:lineRule="auto"/>
        <w:jc w:val="both"/>
        <w:rPr>
          <w:sz w:val="28"/>
          <w:szCs w:val="28"/>
        </w:rPr>
      </w:pPr>
    </w:p>
    <w:p w14:paraId="1E8F6B8A" w14:textId="77777777" w:rsidR="00C22DB6" w:rsidRDefault="00C22DB6" w:rsidP="00C22DB6">
      <w:pPr>
        <w:spacing w:line="360" w:lineRule="auto"/>
        <w:jc w:val="both"/>
        <w:rPr>
          <w:sz w:val="28"/>
          <w:szCs w:val="28"/>
        </w:rPr>
      </w:pPr>
    </w:p>
    <w:p w14:paraId="2166C549" w14:textId="77777777" w:rsidR="00C22DB6" w:rsidRPr="00C22DB6" w:rsidRDefault="00C22DB6" w:rsidP="00C22DB6">
      <w:pPr>
        <w:spacing w:line="360" w:lineRule="auto"/>
        <w:jc w:val="both"/>
        <w:rPr>
          <w:b/>
          <w:bCs/>
          <w:sz w:val="32"/>
          <w:szCs w:val="32"/>
        </w:rPr>
      </w:pPr>
    </w:p>
    <w:p w14:paraId="29ED58E4" w14:textId="5DA7177F" w:rsidR="00C22DB6" w:rsidRPr="00C22DB6" w:rsidRDefault="00C22DB6" w:rsidP="00C22DB6">
      <w:pPr>
        <w:pStyle w:val="ListParagraph"/>
        <w:numPr>
          <w:ilvl w:val="0"/>
          <w:numId w:val="12"/>
        </w:numPr>
        <w:spacing w:line="480" w:lineRule="auto"/>
        <w:rPr>
          <w:b/>
          <w:bCs/>
          <w:sz w:val="32"/>
          <w:szCs w:val="32"/>
          <w:lang w:val="en-IN"/>
        </w:rPr>
      </w:pPr>
      <w:r w:rsidRPr="00C22DB6">
        <w:rPr>
          <w:b/>
          <w:bCs/>
          <w:sz w:val="32"/>
          <w:szCs w:val="32"/>
          <w:lang w:val="en-IN"/>
        </w:rPr>
        <w:t>CONCLUSION</w:t>
      </w:r>
    </w:p>
    <w:p w14:paraId="7236E0E8" w14:textId="25D765D3" w:rsidR="00C22DB6" w:rsidRPr="00C22DB6" w:rsidRDefault="00C22DB6" w:rsidP="00C22DB6">
      <w:pPr>
        <w:spacing w:line="360" w:lineRule="auto"/>
        <w:jc w:val="both"/>
        <w:rPr>
          <w:sz w:val="28"/>
          <w:szCs w:val="28"/>
        </w:rPr>
      </w:pPr>
      <w:r w:rsidRPr="00C22DB6">
        <w:rPr>
          <w:sz w:val="28"/>
          <w:szCs w:val="28"/>
        </w:rPr>
        <w:t>The characterization of therapeutic proteins is a complex yet important process of ensuring their safety, efficacy, and stability. Because of their complexity, a combination of advanced analytical techniques is required to study their physicochemical properties, maintain structural integrity, evaluate functional activity, and assess immunogenicity risks. Characterization allows compliant regulation and any further development of biosimilars, guaranteeing consistency and quality of production batches.</w:t>
      </w:r>
    </w:p>
    <w:p w14:paraId="63EA90A6" w14:textId="536A127D" w:rsidR="00C22DB6" w:rsidRPr="00C22DB6" w:rsidRDefault="00C22DB6" w:rsidP="00C22DB6">
      <w:pPr>
        <w:spacing w:line="360" w:lineRule="auto"/>
        <w:jc w:val="both"/>
        <w:rPr>
          <w:sz w:val="28"/>
          <w:szCs w:val="28"/>
        </w:rPr>
      </w:pPr>
      <w:r w:rsidRPr="00C22DB6">
        <w:rPr>
          <w:sz w:val="28"/>
          <w:szCs w:val="28"/>
        </w:rPr>
        <w:t>This is especially true of post-translation modifications, aggregation studies, and immunogenicity assessments, which give insight into the biology of stability of therapeutic proteins. Regulatory guidelines set standards for characterizing processes, ensuring they meet stringent safety and efficacy risks. As analytical technologies advance, the new latest methods will further improve the precision and reliability of characterization.</w:t>
      </w:r>
    </w:p>
    <w:p w14:paraId="27701D82" w14:textId="38BC2B56" w:rsidR="00C22DB6" w:rsidRDefault="00C22DB6" w:rsidP="00C22DB6">
      <w:pPr>
        <w:spacing w:line="360" w:lineRule="auto"/>
        <w:jc w:val="both"/>
        <w:rPr>
          <w:sz w:val="28"/>
          <w:szCs w:val="28"/>
        </w:rPr>
      </w:pPr>
      <w:r w:rsidRPr="00C22DB6">
        <w:rPr>
          <w:sz w:val="28"/>
          <w:szCs w:val="28"/>
        </w:rPr>
        <w:t>Ultimately, an overall characterization strategy is critical to the development of safe and effective therapeutic proteins. The combination of next-generation analytical methodologies and regulatory compliance will not only improve drug development but also allow researchers and pharmaceutical manufacturers to deliver highly pure biologics and improve patient outcomes.</w:t>
      </w:r>
    </w:p>
    <w:p w14:paraId="736BD3BA" w14:textId="77777777" w:rsidR="00D6632B" w:rsidRPr="00D6632B" w:rsidRDefault="00D6632B" w:rsidP="00D6632B">
      <w:pPr>
        <w:spacing w:line="360" w:lineRule="auto"/>
        <w:jc w:val="both"/>
        <w:rPr>
          <w:sz w:val="28"/>
          <w:szCs w:val="28"/>
        </w:rPr>
      </w:pPr>
      <w:r w:rsidRPr="00D6632B">
        <w:rPr>
          <w:sz w:val="28"/>
          <w:szCs w:val="28"/>
        </w:rPr>
        <w:t>Therapeutic protein characterization is an integral process in developing, manufacturing, and controlling the quality of biopharmaceuticals. With their complexity against small-molecule drugs, therapeutic proteins need extensive and multidisciplinary analytical characterizations to support their efficacy, safety, and stability. Bringing together different methods of characterization ensures thorough evaluation of critical quality attributes (CQAs) or identity, purity, heterogeneity, structure, potency, and immunogenicity.</w:t>
      </w:r>
    </w:p>
    <w:p w14:paraId="0AA68C65" w14:textId="77777777" w:rsidR="00D6632B" w:rsidRPr="00D6632B" w:rsidRDefault="00D6632B" w:rsidP="00D6632B">
      <w:pPr>
        <w:spacing w:line="360" w:lineRule="auto"/>
        <w:jc w:val="both"/>
        <w:rPr>
          <w:sz w:val="28"/>
          <w:szCs w:val="28"/>
        </w:rPr>
      </w:pPr>
    </w:p>
    <w:p w14:paraId="3264C20E" w14:textId="77777777" w:rsidR="00D6632B" w:rsidRPr="00D6632B" w:rsidRDefault="00D6632B" w:rsidP="00D6632B">
      <w:pPr>
        <w:spacing w:line="360" w:lineRule="auto"/>
        <w:jc w:val="both"/>
        <w:rPr>
          <w:sz w:val="28"/>
          <w:szCs w:val="28"/>
        </w:rPr>
      </w:pPr>
      <w:r w:rsidRPr="00D6632B">
        <w:rPr>
          <w:sz w:val="28"/>
          <w:szCs w:val="28"/>
        </w:rPr>
        <w:t>One of the core elements of protein characterization is structural analysis. Methods like X-ray crystallography, nuclear magnetic resonance (NMR) spectroscopy, and circular dichroism (CD) spectroscopy reveal information about the three-dimensional conformation of the protein, which is critical for its biological activity. Mass spectrometry (MS) and high-</w:t>
      </w:r>
      <w:r w:rsidRPr="00D6632B">
        <w:rPr>
          <w:sz w:val="28"/>
          <w:szCs w:val="28"/>
        </w:rPr>
        <w:lastRenderedPageBreak/>
        <w:t>performance liquid chromatography (HPLC) are also critical for molecular weight determination, detection of post-translational modifications (PTMs), and evaluation of protein heterogeneity.</w:t>
      </w:r>
    </w:p>
    <w:p w14:paraId="5E7551E0" w14:textId="77777777" w:rsidR="00D6632B" w:rsidRPr="00D6632B" w:rsidRDefault="00D6632B" w:rsidP="00D6632B">
      <w:pPr>
        <w:spacing w:line="360" w:lineRule="auto"/>
        <w:jc w:val="both"/>
        <w:rPr>
          <w:sz w:val="28"/>
          <w:szCs w:val="28"/>
        </w:rPr>
      </w:pPr>
    </w:p>
    <w:p w14:paraId="55D2E075" w14:textId="77777777" w:rsidR="00D6632B" w:rsidRPr="00D6632B" w:rsidRDefault="00D6632B" w:rsidP="00D6632B">
      <w:pPr>
        <w:spacing w:line="360" w:lineRule="auto"/>
        <w:jc w:val="both"/>
        <w:rPr>
          <w:sz w:val="28"/>
          <w:szCs w:val="28"/>
        </w:rPr>
      </w:pPr>
      <w:r w:rsidRPr="00D6632B">
        <w:rPr>
          <w:sz w:val="28"/>
          <w:szCs w:val="28"/>
        </w:rPr>
        <w:t>The purity and state of aggregation of therapeutic proteins are essential to their stability and safety. Size-exclusion chromatography (SEC), sodium dodecyl sulfate-polyacrylamide gel electrophoresis (SDS-PAGE), and capillary electrophoresis (CE) are some of the techniques commonly employed for the detection of impurities, degradation products, and protein aggregates. Aggregates have the potential to initiate immune responses and thus their detection and control become vital in the development of biopharmaceuticals.</w:t>
      </w:r>
    </w:p>
    <w:p w14:paraId="15F9B96E" w14:textId="77777777" w:rsidR="00D6632B" w:rsidRPr="00D6632B" w:rsidRDefault="00D6632B" w:rsidP="00D6632B">
      <w:pPr>
        <w:spacing w:line="360" w:lineRule="auto"/>
        <w:jc w:val="both"/>
        <w:rPr>
          <w:sz w:val="28"/>
          <w:szCs w:val="28"/>
        </w:rPr>
      </w:pPr>
    </w:p>
    <w:p w14:paraId="284B6B08" w14:textId="77777777" w:rsidR="00D6632B" w:rsidRPr="00D6632B" w:rsidRDefault="00D6632B" w:rsidP="00D6632B">
      <w:pPr>
        <w:spacing w:line="360" w:lineRule="auto"/>
        <w:jc w:val="both"/>
        <w:rPr>
          <w:sz w:val="28"/>
          <w:szCs w:val="28"/>
        </w:rPr>
      </w:pPr>
      <w:r w:rsidRPr="00D6632B">
        <w:rPr>
          <w:sz w:val="28"/>
          <w:szCs w:val="28"/>
        </w:rPr>
        <w:t>Functional characterization techniques, including bioassays, enzyme-linked immunosorbent assays (ELISA), and surface plasmon resonance (SPR), are vital for evaluating the biological activity and binding properties of therapeutic proteins. These assays confirm that the protein retains its intended therapeutic function and interacts correctly with its target molecules.</w:t>
      </w:r>
    </w:p>
    <w:p w14:paraId="7055E2FA" w14:textId="77777777" w:rsidR="00D6632B" w:rsidRPr="00D6632B" w:rsidRDefault="00D6632B" w:rsidP="00D6632B">
      <w:pPr>
        <w:spacing w:line="360" w:lineRule="auto"/>
        <w:jc w:val="both"/>
        <w:rPr>
          <w:sz w:val="28"/>
          <w:szCs w:val="28"/>
        </w:rPr>
      </w:pPr>
    </w:p>
    <w:p w14:paraId="29F17F31" w14:textId="77777777" w:rsidR="00D6632B" w:rsidRPr="00D6632B" w:rsidRDefault="00D6632B" w:rsidP="00D6632B">
      <w:pPr>
        <w:spacing w:line="360" w:lineRule="auto"/>
        <w:jc w:val="both"/>
        <w:rPr>
          <w:sz w:val="28"/>
          <w:szCs w:val="28"/>
        </w:rPr>
      </w:pPr>
      <w:r w:rsidRPr="00D6632B">
        <w:rPr>
          <w:sz w:val="28"/>
          <w:szCs w:val="28"/>
        </w:rPr>
        <w:t>Immunogenicity testing is another important feature of therapeutic protein characterization. The immune response elicited by a protein drug may cause loss of efficacy or even adverse effects. Methods like T-cell activation assays and anti-drug antibody (ADA) testing enable the prediction and prevention of any expected immunogenic effects in patients.</w:t>
      </w:r>
    </w:p>
    <w:p w14:paraId="30A943B5" w14:textId="77777777" w:rsidR="00D6632B" w:rsidRPr="00D6632B" w:rsidRDefault="00D6632B" w:rsidP="00D6632B">
      <w:pPr>
        <w:spacing w:line="360" w:lineRule="auto"/>
        <w:jc w:val="both"/>
        <w:rPr>
          <w:sz w:val="28"/>
          <w:szCs w:val="28"/>
        </w:rPr>
      </w:pPr>
    </w:p>
    <w:p w14:paraId="6897467A" w14:textId="77777777" w:rsidR="00D6632B" w:rsidRPr="00D6632B" w:rsidRDefault="00D6632B" w:rsidP="00D6632B">
      <w:pPr>
        <w:spacing w:line="360" w:lineRule="auto"/>
        <w:jc w:val="both"/>
        <w:rPr>
          <w:sz w:val="28"/>
          <w:szCs w:val="28"/>
        </w:rPr>
      </w:pPr>
      <w:r w:rsidRPr="00D6632B">
        <w:rPr>
          <w:sz w:val="28"/>
          <w:szCs w:val="28"/>
        </w:rPr>
        <w:t>In addition, stability tests are crucial in determining the long-term feasibility of therapeutic proteins. Stress conditions such as temperature, pH, and agitation can lead to degradation. Forced degradation tests and methods such as differential scanning calorimetry (DSC) and dynamic light scattering (DLS) assist in foreseeing protein stability and improving formulation protocols.</w:t>
      </w:r>
    </w:p>
    <w:p w14:paraId="0E779A5A" w14:textId="77777777" w:rsidR="00D6632B" w:rsidRPr="00D6632B" w:rsidRDefault="00D6632B" w:rsidP="00D6632B">
      <w:pPr>
        <w:spacing w:line="360" w:lineRule="auto"/>
        <w:jc w:val="both"/>
        <w:rPr>
          <w:sz w:val="28"/>
          <w:szCs w:val="28"/>
        </w:rPr>
      </w:pPr>
    </w:p>
    <w:p w14:paraId="1D6934FB" w14:textId="77777777" w:rsidR="00D6632B" w:rsidRPr="00D6632B" w:rsidRDefault="00D6632B" w:rsidP="00D6632B">
      <w:pPr>
        <w:spacing w:line="360" w:lineRule="auto"/>
        <w:jc w:val="both"/>
        <w:rPr>
          <w:sz w:val="28"/>
          <w:szCs w:val="28"/>
        </w:rPr>
      </w:pPr>
      <w:r w:rsidRPr="00D6632B">
        <w:rPr>
          <w:sz w:val="28"/>
          <w:szCs w:val="28"/>
        </w:rPr>
        <w:t xml:space="preserve">Regulatory bodies like the FDA and EMA require strict characterization standards for therapeutic proteins to ensure their quality, safety, and efficacy. Advanced analytical tools, such as next-generation sequencing and multi-attribute methods (MAM), are increasingly </w:t>
      </w:r>
      <w:r w:rsidRPr="00D6632B">
        <w:rPr>
          <w:sz w:val="28"/>
          <w:szCs w:val="28"/>
        </w:rPr>
        <w:lastRenderedPageBreak/>
        <w:t>being used in biopharmaceutical characterization with greater sensitivity and specificity.</w:t>
      </w:r>
    </w:p>
    <w:p w14:paraId="68224331" w14:textId="77777777" w:rsidR="00D6632B" w:rsidRPr="00D6632B" w:rsidRDefault="00D6632B" w:rsidP="00D6632B">
      <w:pPr>
        <w:spacing w:line="360" w:lineRule="auto"/>
        <w:jc w:val="both"/>
        <w:rPr>
          <w:sz w:val="28"/>
          <w:szCs w:val="28"/>
        </w:rPr>
      </w:pPr>
    </w:p>
    <w:p w14:paraId="23FA0077" w14:textId="0578AFFB" w:rsidR="00D6632B" w:rsidRPr="00C22DB6" w:rsidRDefault="00D6632B" w:rsidP="00D6632B">
      <w:pPr>
        <w:spacing w:line="360" w:lineRule="auto"/>
        <w:jc w:val="both"/>
        <w:rPr>
          <w:sz w:val="28"/>
          <w:szCs w:val="28"/>
        </w:rPr>
      </w:pPr>
      <w:r w:rsidRPr="00D6632B">
        <w:rPr>
          <w:sz w:val="28"/>
          <w:szCs w:val="28"/>
        </w:rPr>
        <w:t>In summary, therapeutic protein characterization is an interdisciplinary and dynamic science that incorporates sophisticated analytical methods to guarantee the manufacture of safe and efficacious biopharmaceuticals. Ongoing innovations in analytical technologies, combined with regulatory guidance, will continue to improve our capability to develop and track these sophisticated molecules. Comprehensive knowledge and implementation of these characterization methods are essential for the success of therapeutic proteins in contemporary medicine, ultimately contributing to the benefit of patients globally.</w:t>
      </w:r>
    </w:p>
    <w:sectPr w:rsidR="00D6632B" w:rsidRPr="00C22DB6">
      <w:pgSz w:w="12240" w:h="15840"/>
      <w:pgMar w:top="440" w:right="1220" w:bottom="280"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E717" w14:textId="77777777" w:rsidR="00910FEC" w:rsidRDefault="00910FEC" w:rsidP="00910FEC">
      <w:r>
        <w:separator/>
      </w:r>
    </w:p>
  </w:endnote>
  <w:endnote w:type="continuationSeparator" w:id="0">
    <w:p w14:paraId="482D2216" w14:textId="77777777" w:rsidR="00910FEC" w:rsidRDefault="00910FEC" w:rsidP="0091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192F" w14:textId="77777777" w:rsidR="00910FEC" w:rsidRDefault="00910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9E509" w14:textId="77777777" w:rsidR="00910FEC" w:rsidRDefault="00910FEC" w:rsidP="00910FEC">
      <w:r>
        <w:separator/>
      </w:r>
    </w:p>
  </w:footnote>
  <w:footnote w:type="continuationSeparator" w:id="0">
    <w:p w14:paraId="22801439" w14:textId="77777777" w:rsidR="00910FEC" w:rsidRDefault="00910FEC" w:rsidP="00910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51D"/>
    <w:multiLevelType w:val="hybridMultilevel"/>
    <w:tmpl w:val="079C3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445F8"/>
    <w:multiLevelType w:val="hybridMultilevel"/>
    <w:tmpl w:val="188AB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E3033"/>
    <w:multiLevelType w:val="hybridMultilevel"/>
    <w:tmpl w:val="74BE35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0B636D"/>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55633"/>
    <w:multiLevelType w:val="hybridMultilevel"/>
    <w:tmpl w:val="5D0E4C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91C0ACA"/>
    <w:multiLevelType w:val="hybridMultilevel"/>
    <w:tmpl w:val="1B120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547420"/>
    <w:multiLevelType w:val="hybridMultilevel"/>
    <w:tmpl w:val="A38E3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F51208"/>
    <w:multiLevelType w:val="hybridMultilevel"/>
    <w:tmpl w:val="D6921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FE22C2"/>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A32AA"/>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E6C77"/>
    <w:multiLevelType w:val="hybridMultilevel"/>
    <w:tmpl w:val="A0766EB4"/>
    <w:lvl w:ilvl="0" w:tplc="40090001">
      <w:start w:val="1"/>
      <w:numFmt w:val="bullet"/>
      <w:lvlText w:val=""/>
      <w:lvlJc w:val="left"/>
      <w:pPr>
        <w:ind w:left="1101" w:hanging="360"/>
      </w:pPr>
      <w:rPr>
        <w:rFonts w:ascii="Symbol" w:hAnsi="Symbol" w:hint="default"/>
      </w:rPr>
    </w:lvl>
    <w:lvl w:ilvl="1" w:tplc="40090003" w:tentative="1">
      <w:start w:val="1"/>
      <w:numFmt w:val="bullet"/>
      <w:lvlText w:val="o"/>
      <w:lvlJc w:val="left"/>
      <w:pPr>
        <w:ind w:left="1821" w:hanging="360"/>
      </w:pPr>
      <w:rPr>
        <w:rFonts w:ascii="Courier New" w:hAnsi="Courier New" w:cs="Courier New" w:hint="default"/>
      </w:rPr>
    </w:lvl>
    <w:lvl w:ilvl="2" w:tplc="40090005" w:tentative="1">
      <w:start w:val="1"/>
      <w:numFmt w:val="bullet"/>
      <w:lvlText w:val=""/>
      <w:lvlJc w:val="left"/>
      <w:pPr>
        <w:ind w:left="2541" w:hanging="360"/>
      </w:pPr>
      <w:rPr>
        <w:rFonts w:ascii="Wingdings" w:hAnsi="Wingdings" w:hint="default"/>
      </w:rPr>
    </w:lvl>
    <w:lvl w:ilvl="3" w:tplc="40090001" w:tentative="1">
      <w:start w:val="1"/>
      <w:numFmt w:val="bullet"/>
      <w:lvlText w:val=""/>
      <w:lvlJc w:val="left"/>
      <w:pPr>
        <w:ind w:left="3261" w:hanging="360"/>
      </w:pPr>
      <w:rPr>
        <w:rFonts w:ascii="Symbol" w:hAnsi="Symbol" w:hint="default"/>
      </w:rPr>
    </w:lvl>
    <w:lvl w:ilvl="4" w:tplc="40090003" w:tentative="1">
      <w:start w:val="1"/>
      <w:numFmt w:val="bullet"/>
      <w:lvlText w:val="o"/>
      <w:lvlJc w:val="left"/>
      <w:pPr>
        <w:ind w:left="3981" w:hanging="360"/>
      </w:pPr>
      <w:rPr>
        <w:rFonts w:ascii="Courier New" w:hAnsi="Courier New" w:cs="Courier New" w:hint="default"/>
      </w:rPr>
    </w:lvl>
    <w:lvl w:ilvl="5" w:tplc="40090005" w:tentative="1">
      <w:start w:val="1"/>
      <w:numFmt w:val="bullet"/>
      <w:lvlText w:val=""/>
      <w:lvlJc w:val="left"/>
      <w:pPr>
        <w:ind w:left="4701" w:hanging="360"/>
      </w:pPr>
      <w:rPr>
        <w:rFonts w:ascii="Wingdings" w:hAnsi="Wingdings" w:hint="default"/>
      </w:rPr>
    </w:lvl>
    <w:lvl w:ilvl="6" w:tplc="40090001" w:tentative="1">
      <w:start w:val="1"/>
      <w:numFmt w:val="bullet"/>
      <w:lvlText w:val=""/>
      <w:lvlJc w:val="left"/>
      <w:pPr>
        <w:ind w:left="5421" w:hanging="360"/>
      </w:pPr>
      <w:rPr>
        <w:rFonts w:ascii="Symbol" w:hAnsi="Symbol" w:hint="default"/>
      </w:rPr>
    </w:lvl>
    <w:lvl w:ilvl="7" w:tplc="40090003" w:tentative="1">
      <w:start w:val="1"/>
      <w:numFmt w:val="bullet"/>
      <w:lvlText w:val="o"/>
      <w:lvlJc w:val="left"/>
      <w:pPr>
        <w:ind w:left="6141" w:hanging="360"/>
      </w:pPr>
      <w:rPr>
        <w:rFonts w:ascii="Courier New" w:hAnsi="Courier New" w:cs="Courier New" w:hint="default"/>
      </w:rPr>
    </w:lvl>
    <w:lvl w:ilvl="8" w:tplc="40090005" w:tentative="1">
      <w:start w:val="1"/>
      <w:numFmt w:val="bullet"/>
      <w:lvlText w:val=""/>
      <w:lvlJc w:val="left"/>
      <w:pPr>
        <w:ind w:left="6861" w:hanging="360"/>
      </w:pPr>
      <w:rPr>
        <w:rFonts w:ascii="Wingdings" w:hAnsi="Wingdings" w:hint="default"/>
      </w:rPr>
    </w:lvl>
  </w:abstractNum>
  <w:abstractNum w:abstractNumId="11" w15:restartNumberingAfterBreak="0">
    <w:nsid w:val="28C66E8F"/>
    <w:multiLevelType w:val="hybridMultilevel"/>
    <w:tmpl w:val="59441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F3665E"/>
    <w:multiLevelType w:val="hybridMultilevel"/>
    <w:tmpl w:val="F0E29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3B06AD"/>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07F6F"/>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C5211"/>
    <w:multiLevelType w:val="hybridMultilevel"/>
    <w:tmpl w:val="2AD82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495945"/>
    <w:multiLevelType w:val="multilevel"/>
    <w:tmpl w:val="F2289466"/>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9791287"/>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31267C"/>
    <w:multiLevelType w:val="hybridMultilevel"/>
    <w:tmpl w:val="1E8A1886"/>
    <w:lvl w:ilvl="0" w:tplc="40090001">
      <w:start w:val="1"/>
      <w:numFmt w:val="bullet"/>
      <w:lvlText w:val=""/>
      <w:lvlJc w:val="left"/>
      <w:pPr>
        <w:ind w:left="1101" w:hanging="360"/>
      </w:pPr>
      <w:rPr>
        <w:rFonts w:ascii="Symbol" w:hAnsi="Symbol" w:hint="default"/>
      </w:rPr>
    </w:lvl>
    <w:lvl w:ilvl="1" w:tplc="40090003" w:tentative="1">
      <w:start w:val="1"/>
      <w:numFmt w:val="bullet"/>
      <w:lvlText w:val="o"/>
      <w:lvlJc w:val="left"/>
      <w:pPr>
        <w:ind w:left="1821" w:hanging="360"/>
      </w:pPr>
      <w:rPr>
        <w:rFonts w:ascii="Courier New" w:hAnsi="Courier New" w:cs="Courier New" w:hint="default"/>
      </w:rPr>
    </w:lvl>
    <w:lvl w:ilvl="2" w:tplc="40090005" w:tentative="1">
      <w:start w:val="1"/>
      <w:numFmt w:val="bullet"/>
      <w:lvlText w:val=""/>
      <w:lvlJc w:val="left"/>
      <w:pPr>
        <w:ind w:left="2541" w:hanging="360"/>
      </w:pPr>
      <w:rPr>
        <w:rFonts w:ascii="Wingdings" w:hAnsi="Wingdings" w:hint="default"/>
      </w:rPr>
    </w:lvl>
    <w:lvl w:ilvl="3" w:tplc="40090001" w:tentative="1">
      <w:start w:val="1"/>
      <w:numFmt w:val="bullet"/>
      <w:lvlText w:val=""/>
      <w:lvlJc w:val="left"/>
      <w:pPr>
        <w:ind w:left="3261" w:hanging="360"/>
      </w:pPr>
      <w:rPr>
        <w:rFonts w:ascii="Symbol" w:hAnsi="Symbol" w:hint="default"/>
      </w:rPr>
    </w:lvl>
    <w:lvl w:ilvl="4" w:tplc="40090003" w:tentative="1">
      <w:start w:val="1"/>
      <w:numFmt w:val="bullet"/>
      <w:lvlText w:val="o"/>
      <w:lvlJc w:val="left"/>
      <w:pPr>
        <w:ind w:left="3981" w:hanging="360"/>
      </w:pPr>
      <w:rPr>
        <w:rFonts w:ascii="Courier New" w:hAnsi="Courier New" w:cs="Courier New" w:hint="default"/>
      </w:rPr>
    </w:lvl>
    <w:lvl w:ilvl="5" w:tplc="40090005" w:tentative="1">
      <w:start w:val="1"/>
      <w:numFmt w:val="bullet"/>
      <w:lvlText w:val=""/>
      <w:lvlJc w:val="left"/>
      <w:pPr>
        <w:ind w:left="4701" w:hanging="360"/>
      </w:pPr>
      <w:rPr>
        <w:rFonts w:ascii="Wingdings" w:hAnsi="Wingdings" w:hint="default"/>
      </w:rPr>
    </w:lvl>
    <w:lvl w:ilvl="6" w:tplc="40090001" w:tentative="1">
      <w:start w:val="1"/>
      <w:numFmt w:val="bullet"/>
      <w:lvlText w:val=""/>
      <w:lvlJc w:val="left"/>
      <w:pPr>
        <w:ind w:left="5421" w:hanging="360"/>
      </w:pPr>
      <w:rPr>
        <w:rFonts w:ascii="Symbol" w:hAnsi="Symbol" w:hint="default"/>
      </w:rPr>
    </w:lvl>
    <w:lvl w:ilvl="7" w:tplc="40090003" w:tentative="1">
      <w:start w:val="1"/>
      <w:numFmt w:val="bullet"/>
      <w:lvlText w:val="o"/>
      <w:lvlJc w:val="left"/>
      <w:pPr>
        <w:ind w:left="6141" w:hanging="360"/>
      </w:pPr>
      <w:rPr>
        <w:rFonts w:ascii="Courier New" w:hAnsi="Courier New" w:cs="Courier New" w:hint="default"/>
      </w:rPr>
    </w:lvl>
    <w:lvl w:ilvl="8" w:tplc="40090005" w:tentative="1">
      <w:start w:val="1"/>
      <w:numFmt w:val="bullet"/>
      <w:lvlText w:val=""/>
      <w:lvlJc w:val="left"/>
      <w:pPr>
        <w:ind w:left="6861" w:hanging="360"/>
      </w:pPr>
      <w:rPr>
        <w:rFonts w:ascii="Wingdings" w:hAnsi="Wingdings" w:hint="default"/>
      </w:rPr>
    </w:lvl>
  </w:abstractNum>
  <w:abstractNum w:abstractNumId="19" w15:restartNumberingAfterBreak="0">
    <w:nsid w:val="43D75943"/>
    <w:multiLevelType w:val="hybridMultilevel"/>
    <w:tmpl w:val="5E204B70"/>
    <w:lvl w:ilvl="0" w:tplc="40090001">
      <w:start w:val="1"/>
      <w:numFmt w:val="bullet"/>
      <w:lvlText w:val=""/>
      <w:lvlJc w:val="left"/>
      <w:pPr>
        <w:ind w:left="1101" w:hanging="360"/>
      </w:pPr>
      <w:rPr>
        <w:rFonts w:ascii="Symbol" w:hAnsi="Symbol" w:hint="default"/>
      </w:rPr>
    </w:lvl>
    <w:lvl w:ilvl="1" w:tplc="40090003" w:tentative="1">
      <w:start w:val="1"/>
      <w:numFmt w:val="bullet"/>
      <w:lvlText w:val="o"/>
      <w:lvlJc w:val="left"/>
      <w:pPr>
        <w:ind w:left="1821" w:hanging="360"/>
      </w:pPr>
      <w:rPr>
        <w:rFonts w:ascii="Courier New" w:hAnsi="Courier New" w:cs="Courier New" w:hint="default"/>
      </w:rPr>
    </w:lvl>
    <w:lvl w:ilvl="2" w:tplc="40090005" w:tentative="1">
      <w:start w:val="1"/>
      <w:numFmt w:val="bullet"/>
      <w:lvlText w:val=""/>
      <w:lvlJc w:val="left"/>
      <w:pPr>
        <w:ind w:left="2541" w:hanging="360"/>
      </w:pPr>
      <w:rPr>
        <w:rFonts w:ascii="Wingdings" w:hAnsi="Wingdings" w:hint="default"/>
      </w:rPr>
    </w:lvl>
    <w:lvl w:ilvl="3" w:tplc="40090001" w:tentative="1">
      <w:start w:val="1"/>
      <w:numFmt w:val="bullet"/>
      <w:lvlText w:val=""/>
      <w:lvlJc w:val="left"/>
      <w:pPr>
        <w:ind w:left="3261" w:hanging="360"/>
      </w:pPr>
      <w:rPr>
        <w:rFonts w:ascii="Symbol" w:hAnsi="Symbol" w:hint="default"/>
      </w:rPr>
    </w:lvl>
    <w:lvl w:ilvl="4" w:tplc="40090003" w:tentative="1">
      <w:start w:val="1"/>
      <w:numFmt w:val="bullet"/>
      <w:lvlText w:val="o"/>
      <w:lvlJc w:val="left"/>
      <w:pPr>
        <w:ind w:left="3981" w:hanging="360"/>
      </w:pPr>
      <w:rPr>
        <w:rFonts w:ascii="Courier New" w:hAnsi="Courier New" w:cs="Courier New" w:hint="default"/>
      </w:rPr>
    </w:lvl>
    <w:lvl w:ilvl="5" w:tplc="40090005" w:tentative="1">
      <w:start w:val="1"/>
      <w:numFmt w:val="bullet"/>
      <w:lvlText w:val=""/>
      <w:lvlJc w:val="left"/>
      <w:pPr>
        <w:ind w:left="4701" w:hanging="360"/>
      </w:pPr>
      <w:rPr>
        <w:rFonts w:ascii="Wingdings" w:hAnsi="Wingdings" w:hint="default"/>
      </w:rPr>
    </w:lvl>
    <w:lvl w:ilvl="6" w:tplc="40090001" w:tentative="1">
      <w:start w:val="1"/>
      <w:numFmt w:val="bullet"/>
      <w:lvlText w:val=""/>
      <w:lvlJc w:val="left"/>
      <w:pPr>
        <w:ind w:left="5421" w:hanging="360"/>
      </w:pPr>
      <w:rPr>
        <w:rFonts w:ascii="Symbol" w:hAnsi="Symbol" w:hint="default"/>
      </w:rPr>
    </w:lvl>
    <w:lvl w:ilvl="7" w:tplc="40090003" w:tentative="1">
      <w:start w:val="1"/>
      <w:numFmt w:val="bullet"/>
      <w:lvlText w:val="o"/>
      <w:lvlJc w:val="left"/>
      <w:pPr>
        <w:ind w:left="6141" w:hanging="360"/>
      </w:pPr>
      <w:rPr>
        <w:rFonts w:ascii="Courier New" w:hAnsi="Courier New" w:cs="Courier New" w:hint="default"/>
      </w:rPr>
    </w:lvl>
    <w:lvl w:ilvl="8" w:tplc="40090005" w:tentative="1">
      <w:start w:val="1"/>
      <w:numFmt w:val="bullet"/>
      <w:lvlText w:val=""/>
      <w:lvlJc w:val="left"/>
      <w:pPr>
        <w:ind w:left="6861" w:hanging="360"/>
      </w:pPr>
      <w:rPr>
        <w:rFonts w:ascii="Wingdings" w:hAnsi="Wingdings" w:hint="default"/>
      </w:rPr>
    </w:lvl>
  </w:abstractNum>
  <w:abstractNum w:abstractNumId="20" w15:restartNumberingAfterBreak="0">
    <w:nsid w:val="4AD10473"/>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90441"/>
    <w:multiLevelType w:val="hybridMultilevel"/>
    <w:tmpl w:val="9DCAD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2013F3"/>
    <w:multiLevelType w:val="hybridMultilevel"/>
    <w:tmpl w:val="166EC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9907C6"/>
    <w:multiLevelType w:val="hybridMultilevel"/>
    <w:tmpl w:val="DE782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8F3112"/>
    <w:multiLevelType w:val="hybridMultilevel"/>
    <w:tmpl w:val="83363D46"/>
    <w:lvl w:ilvl="0" w:tplc="F00ECD2E">
      <w:numFmt w:val="bullet"/>
      <w:lvlText w:val=""/>
      <w:lvlJc w:val="left"/>
      <w:pPr>
        <w:ind w:left="1410" w:hanging="340"/>
      </w:pPr>
      <w:rPr>
        <w:rFonts w:ascii="Symbol" w:eastAsia="Symbol" w:hAnsi="Symbol" w:cs="Symbol" w:hint="default"/>
        <w:b w:val="0"/>
        <w:bCs w:val="0"/>
        <w:i w:val="0"/>
        <w:iCs w:val="0"/>
        <w:spacing w:val="0"/>
        <w:w w:val="100"/>
        <w:sz w:val="22"/>
        <w:szCs w:val="22"/>
        <w:lang w:val="en-US" w:eastAsia="en-US" w:bidi="ar-SA"/>
      </w:rPr>
    </w:lvl>
    <w:lvl w:ilvl="1" w:tplc="F17A899A">
      <w:numFmt w:val="bullet"/>
      <w:lvlText w:val="•"/>
      <w:lvlJc w:val="left"/>
      <w:pPr>
        <w:ind w:left="1807" w:hanging="340"/>
      </w:pPr>
      <w:rPr>
        <w:rFonts w:hint="default"/>
        <w:lang w:val="en-US" w:eastAsia="en-US" w:bidi="ar-SA"/>
      </w:rPr>
    </w:lvl>
    <w:lvl w:ilvl="2" w:tplc="60DC622E">
      <w:numFmt w:val="bullet"/>
      <w:lvlText w:val="•"/>
      <w:lvlJc w:val="left"/>
      <w:pPr>
        <w:ind w:left="2195" w:hanging="340"/>
      </w:pPr>
      <w:rPr>
        <w:rFonts w:hint="default"/>
        <w:lang w:val="en-US" w:eastAsia="en-US" w:bidi="ar-SA"/>
      </w:rPr>
    </w:lvl>
    <w:lvl w:ilvl="3" w:tplc="08F2A8DE">
      <w:numFmt w:val="bullet"/>
      <w:lvlText w:val="•"/>
      <w:lvlJc w:val="left"/>
      <w:pPr>
        <w:ind w:left="2582" w:hanging="340"/>
      </w:pPr>
      <w:rPr>
        <w:rFonts w:hint="default"/>
        <w:lang w:val="en-US" w:eastAsia="en-US" w:bidi="ar-SA"/>
      </w:rPr>
    </w:lvl>
    <w:lvl w:ilvl="4" w:tplc="F7C4B456">
      <w:numFmt w:val="bullet"/>
      <w:lvlText w:val="•"/>
      <w:lvlJc w:val="left"/>
      <w:pPr>
        <w:ind w:left="2970" w:hanging="340"/>
      </w:pPr>
      <w:rPr>
        <w:rFonts w:hint="default"/>
        <w:lang w:val="en-US" w:eastAsia="en-US" w:bidi="ar-SA"/>
      </w:rPr>
    </w:lvl>
    <w:lvl w:ilvl="5" w:tplc="C2BE9EBE">
      <w:numFmt w:val="bullet"/>
      <w:lvlText w:val="•"/>
      <w:lvlJc w:val="left"/>
      <w:pPr>
        <w:ind w:left="3357" w:hanging="340"/>
      </w:pPr>
      <w:rPr>
        <w:rFonts w:hint="default"/>
        <w:lang w:val="en-US" w:eastAsia="en-US" w:bidi="ar-SA"/>
      </w:rPr>
    </w:lvl>
    <w:lvl w:ilvl="6" w:tplc="5E0C6112">
      <w:numFmt w:val="bullet"/>
      <w:lvlText w:val="•"/>
      <w:lvlJc w:val="left"/>
      <w:pPr>
        <w:ind w:left="3745" w:hanging="340"/>
      </w:pPr>
      <w:rPr>
        <w:rFonts w:hint="default"/>
        <w:lang w:val="en-US" w:eastAsia="en-US" w:bidi="ar-SA"/>
      </w:rPr>
    </w:lvl>
    <w:lvl w:ilvl="7" w:tplc="576EB13A">
      <w:numFmt w:val="bullet"/>
      <w:lvlText w:val="•"/>
      <w:lvlJc w:val="left"/>
      <w:pPr>
        <w:ind w:left="4132" w:hanging="340"/>
      </w:pPr>
      <w:rPr>
        <w:rFonts w:hint="default"/>
        <w:lang w:val="en-US" w:eastAsia="en-US" w:bidi="ar-SA"/>
      </w:rPr>
    </w:lvl>
    <w:lvl w:ilvl="8" w:tplc="87E6FB44">
      <w:numFmt w:val="bullet"/>
      <w:lvlText w:val="•"/>
      <w:lvlJc w:val="left"/>
      <w:pPr>
        <w:ind w:left="4520" w:hanging="340"/>
      </w:pPr>
      <w:rPr>
        <w:rFonts w:hint="default"/>
        <w:lang w:val="en-US" w:eastAsia="en-US" w:bidi="ar-SA"/>
      </w:rPr>
    </w:lvl>
  </w:abstractNum>
  <w:abstractNum w:abstractNumId="25" w15:restartNumberingAfterBreak="0">
    <w:nsid w:val="66035054"/>
    <w:multiLevelType w:val="hybridMultilevel"/>
    <w:tmpl w:val="C2581B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6BD22C3"/>
    <w:multiLevelType w:val="multilevel"/>
    <w:tmpl w:val="013A7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FA70A5"/>
    <w:multiLevelType w:val="hybridMultilevel"/>
    <w:tmpl w:val="758E2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F93538"/>
    <w:multiLevelType w:val="hybridMultilevel"/>
    <w:tmpl w:val="C8F86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390495"/>
    <w:multiLevelType w:val="hybridMultilevel"/>
    <w:tmpl w:val="F3662CAE"/>
    <w:lvl w:ilvl="0" w:tplc="40090001">
      <w:start w:val="1"/>
      <w:numFmt w:val="bullet"/>
      <w:lvlText w:val=""/>
      <w:lvlJc w:val="left"/>
      <w:pPr>
        <w:ind w:left="1101" w:hanging="360"/>
      </w:pPr>
      <w:rPr>
        <w:rFonts w:ascii="Symbol" w:hAnsi="Symbol" w:hint="default"/>
      </w:rPr>
    </w:lvl>
    <w:lvl w:ilvl="1" w:tplc="40090003" w:tentative="1">
      <w:start w:val="1"/>
      <w:numFmt w:val="bullet"/>
      <w:lvlText w:val="o"/>
      <w:lvlJc w:val="left"/>
      <w:pPr>
        <w:ind w:left="1821" w:hanging="360"/>
      </w:pPr>
      <w:rPr>
        <w:rFonts w:ascii="Courier New" w:hAnsi="Courier New" w:cs="Courier New" w:hint="default"/>
      </w:rPr>
    </w:lvl>
    <w:lvl w:ilvl="2" w:tplc="40090005" w:tentative="1">
      <w:start w:val="1"/>
      <w:numFmt w:val="bullet"/>
      <w:lvlText w:val=""/>
      <w:lvlJc w:val="left"/>
      <w:pPr>
        <w:ind w:left="2541" w:hanging="360"/>
      </w:pPr>
      <w:rPr>
        <w:rFonts w:ascii="Wingdings" w:hAnsi="Wingdings" w:hint="default"/>
      </w:rPr>
    </w:lvl>
    <w:lvl w:ilvl="3" w:tplc="40090001" w:tentative="1">
      <w:start w:val="1"/>
      <w:numFmt w:val="bullet"/>
      <w:lvlText w:val=""/>
      <w:lvlJc w:val="left"/>
      <w:pPr>
        <w:ind w:left="3261" w:hanging="360"/>
      </w:pPr>
      <w:rPr>
        <w:rFonts w:ascii="Symbol" w:hAnsi="Symbol" w:hint="default"/>
      </w:rPr>
    </w:lvl>
    <w:lvl w:ilvl="4" w:tplc="40090003" w:tentative="1">
      <w:start w:val="1"/>
      <w:numFmt w:val="bullet"/>
      <w:lvlText w:val="o"/>
      <w:lvlJc w:val="left"/>
      <w:pPr>
        <w:ind w:left="3981" w:hanging="360"/>
      </w:pPr>
      <w:rPr>
        <w:rFonts w:ascii="Courier New" w:hAnsi="Courier New" w:cs="Courier New" w:hint="default"/>
      </w:rPr>
    </w:lvl>
    <w:lvl w:ilvl="5" w:tplc="40090005" w:tentative="1">
      <w:start w:val="1"/>
      <w:numFmt w:val="bullet"/>
      <w:lvlText w:val=""/>
      <w:lvlJc w:val="left"/>
      <w:pPr>
        <w:ind w:left="4701" w:hanging="360"/>
      </w:pPr>
      <w:rPr>
        <w:rFonts w:ascii="Wingdings" w:hAnsi="Wingdings" w:hint="default"/>
      </w:rPr>
    </w:lvl>
    <w:lvl w:ilvl="6" w:tplc="40090001" w:tentative="1">
      <w:start w:val="1"/>
      <w:numFmt w:val="bullet"/>
      <w:lvlText w:val=""/>
      <w:lvlJc w:val="left"/>
      <w:pPr>
        <w:ind w:left="5421" w:hanging="360"/>
      </w:pPr>
      <w:rPr>
        <w:rFonts w:ascii="Symbol" w:hAnsi="Symbol" w:hint="default"/>
      </w:rPr>
    </w:lvl>
    <w:lvl w:ilvl="7" w:tplc="40090003" w:tentative="1">
      <w:start w:val="1"/>
      <w:numFmt w:val="bullet"/>
      <w:lvlText w:val="o"/>
      <w:lvlJc w:val="left"/>
      <w:pPr>
        <w:ind w:left="6141" w:hanging="360"/>
      </w:pPr>
      <w:rPr>
        <w:rFonts w:ascii="Courier New" w:hAnsi="Courier New" w:cs="Courier New" w:hint="default"/>
      </w:rPr>
    </w:lvl>
    <w:lvl w:ilvl="8" w:tplc="40090005" w:tentative="1">
      <w:start w:val="1"/>
      <w:numFmt w:val="bullet"/>
      <w:lvlText w:val=""/>
      <w:lvlJc w:val="left"/>
      <w:pPr>
        <w:ind w:left="6861" w:hanging="360"/>
      </w:pPr>
      <w:rPr>
        <w:rFonts w:ascii="Wingdings" w:hAnsi="Wingdings" w:hint="default"/>
      </w:rPr>
    </w:lvl>
  </w:abstractNum>
  <w:abstractNum w:abstractNumId="30" w15:restartNumberingAfterBreak="0">
    <w:nsid w:val="75B85837"/>
    <w:multiLevelType w:val="multilevel"/>
    <w:tmpl w:val="A44E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C69F5"/>
    <w:multiLevelType w:val="hybridMultilevel"/>
    <w:tmpl w:val="F522DD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A78153C"/>
    <w:multiLevelType w:val="hybridMultilevel"/>
    <w:tmpl w:val="9336FB1C"/>
    <w:lvl w:ilvl="0" w:tplc="ECBEF8D6">
      <w:start w:val="1"/>
      <w:numFmt w:val="decimal"/>
      <w:lvlText w:val="%1."/>
      <w:lvlJc w:val="left"/>
      <w:pPr>
        <w:ind w:left="4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5B6341A">
      <w:numFmt w:val="bullet"/>
      <w:lvlText w:val=""/>
      <w:lvlJc w:val="left"/>
      <w:pPr>
        <w:ind w:left="1941" w:hanging="340"/>
      </w:pPr>
      <w:rPr>
        <w:rFonts w:ascii="Symbol" w:eastAsia="Symbol" w:hAnsi="Symbol" w:cs="Symbol" w:hint="default"/>
        <w:spacing w:val="0"/>
        <w:w w:val="100"/>
        <w:lang w:val="en-US" w:eastAsia="en-US" w:bidi="ar-SA"/>
      </w:rPr>
    </w:lvl>
    <w:lvl w:ilvl="2" w:tplc="516C1D50">
      <w:numFmt w:val="bullet"/>
      <w:lvlText w:val="•"/>
      <w:lvlJc w:val="left"/>
      <w:pPr>
        <w:ind w:left="2873" w:hanging="340"/>
      </w:pPr>
      <w:rPr>
        <w:rFonts w:hint="default"/>
        <w:lang w:val="en-US" w:eastAsia="en-US" w:bidi="ar-SA"/>
      </w:rPr>
    </w:lvl>
    <w:lvl w:ilvl="3" w:tplc="08841766">
      <w:numFmt w:val="bullet"/>
      <w:lvlText w:val="•"/>
      <w:lvlJc w:val="left"/>
      <w:pPr>
        <w:ind w:left="3806" w:hanging="340"/>
      </w:pPr>
      <w:rPr>
        <w:rFonts w:hint="default"/>
        <w:lang w:val="en-US" w:eastAsia="en-US" w:bidi="ar-SA"/>
      </w:rPr>
    </w:lvl>
    <w:lvl w:ilvl="4" w:tplc="083C20E0">
      <w:numFmt w:val="bullet"/>
      <w:lvlText w:val="•"/>
      <w:lvlJc w:val="left"/>
      <w:pPr>
        <w:ind w:left="4740" w:hanging="340"/>
      </w:pPr>
      <w:rPr>
        <w:rFonts w:hint="default"/>
        <w:lang w:val="en-US" w:eastAsia="en-US" w:bidi="ar-SA"/>
      </w:rPr>
    </w:lvl>
    <w:lvl w:ilvl="5" w:tplc="94028270">
      <w:numFmt w:val="bullet"/>
      <w:lvlText w:val="•"/>
      <w:lvlJc w:val="left"/>
      <w:pPr>
        <w:ind w:left="5673" w:hanging="340"/>
      </w:pPr>
      <w:rPr>
        <w:rFonts w:hint="default"/>
        <w:lang w:val="en-US" w:eastAsia="en-US" w:bidi="ar-SA"/>
      </w:rPr>
    </w:lvl>
    <w:lvl w:ilvl="6" w:tplc="79E263AA">
      <w:numFmt w:val="bullet"/>
      <w:lvlText w:val="•"/>
      <w:lvlJc w:val="left"/>
      <w:pPr>
        <w:ind w:left="6606" w:hanging="340"/>
      </w:pPr>
      <w:rPr>
        <w:rFonts w:hint="default"/>
        <w:lang w:val="en-US" w:eastAsia="en-US" w:bidi="ar-SA"/>
      </w:rPr>
    </w:lvl>
    <w:lvl w:ilvl="7" w:tplc="FA147F80">
      <w:numFmt w:val="bullet"/>
      <w:lvlText w:val="•"/>
      <w:lvlJc w:val="left"/>
      <w:pPr>
        <w:ind w:left="7540" w:hanging="340"/>
      </w:pPr>
      <w:rPr>
        <w:rFonts w:hint="default"/>
        <w:lang w:val="en-US" w:eastAsia="en-US" w:bidi="ar-SA"/>
      </w:rPr>
    </w:lvl>
    <w:lvl w:ilvl="8" w:tplc="C9706D68">
      <w:numFmt w:val="bullet"/>
      <w:lvlText w:val="•"/>
      <w:lvlJc w:val="left"/>
      <w:pPr>
        <w:ind w:left="8473" w:hanging="340"/>
      </w:pPr>
      <w:rPr>
        <w:rFonts w:hint="default"/>
        <w:lang w:val="en-US" w:eastAsia="en-US" w:bidi="ar-SA"/>
      </w:rPr>
    </w:lvl>
  </w:abstractNum>
  <w:abstractNum w:abstractNumId="33" w15:restartNumberingAfterBreak="0">
    <w:nsid w:val="7CCE4757"/>
    <w:multiLevelType w:val="hybridMultilevel"/>
    <w:tmpl w:val="48A2F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3624738">
    <w:abstractNumId w:val="24"/>
  </w:num>
  <w:num w:numId="2" w16cid:durableId="877664803">
    <w:abstractNumId w:val="32"/>
  </w:num>
  <w:num w:numId="3" w16cid:durableId="1227913559">
    <w:abstractNumId w:val="21"/>
  </w:num>
  <w:num w:numId="4" w16cid:durableId="2045012801">
    <w:abstractNumId w:val="26"/>
  </w:num>
  <w:num w:numId="5" w16cid:durableId="177962764">
    <w:abstractNumId w:val="3"/>
  </w:num>
  <w:num w:numId="6" w16cid:durableId="204565946">
    <w:abstractNumId w:val="14"/>
  </w:num>
  <w:num w:numId="7" w16cid:durableId="1969237965">
    <w:abstractNumId w:val="30"/>
  </w:num>
  <w:num w:numId="8" w16cid:durableId="1776097901">
    <w:abstractNumId w:val="20"/>
  </w:num>
  <w:num w:numId="9" w16cid:durableId="601037652">
    <w:abstractNumId w:val="6"/>
  </w:num>
  <w:num w:numId="10" w16cid:durableId="439298696">
    <w:abstractNumId w:val="23"/>
  </w:num>
  <w:num w:numId="11" w16cid:durableId="47538266">
    <w:abstractNumId w:val="11"/>
  </w:num>
  <w:num w:numId="12" w16cid:durableId="353699676">
    <w:abstractNumId w:val="16"/>
  </w:num>
  <w:num w:numId="13" w16cid:durableId="1091044304">
    <w:abstractNumId w:val="13"/>
  </w:num>
  <w:num w:numId="14" w16cid:durableId="1624538741">
    <w:abstractNumId w:val="10"/>
  </w:num>
  <w:num w:numId="15" w16cid:durableId="1546217338">
    <w:abstractNumId w:val="2"/>
  </w:num>
  <w:num w:numId="16" w16cid:durableId="2015957249">
    <w:abstractNumId w:val="31"/>
  </w:num>
  <w:num w:numId="17" w16cid:durableId="1102264609">
    <w:abstractNumId w:val="25"/>
  </w:num>
  <w:num w:numId="18" w16cid:durableId="342361865">
    <w:abstractNumId w:val="4"/>
  </w:num>
  <w:num w:numId="19" w16cid:durableId="1912695297">
    <w:abstractNumId w:val="9"/>
  </w:num>
  <w:num w:numId="20" w16cid:durableId="1705446193">
    <w:abstractNumId w:val="0"/>
  </w:num>
  <w:num w:numId="21" w16cid:durableId="588469763">
    <w:abstractNumId w:val="27"/>
  </w:num>
  <w:num w:numId="22" w16cid:durableId="745810542">
    <w:abstractNumId w:val="33"/>
  </w:num>
  <w:num w:numId="23" w16cid:durableId="1808740634">
    <w:abstractNumId w:val="17"/>
  </w:num>
  <w:num w:numId="24" w16cid:durableId="22945159">
    <w:abstractNumId w:val="28"/>
  </w:num>
  <w:num w:numId="25" w16cid:durableId="1886016531">
    <w:abstractNumId w:val="5"/>
  </w:num>
  <w:num w:numId="26" w16cid:durableId="504438256">
    <w:abstractNumId w:val="19"/>
  </w:num>
  <w:num w:numId="27" w16cid:durableId="560209858">
    <w:abstractNumId w:val="8"/>
  </w:num>
  <w:num w:numId="28" w16cid:durableId="1198660230">
    <w:abstractNumId w:val="12"/>
  </w:num>
  <w:num w:numId="29" w16cid:durableId="984317605">
    <w:abstractNumId w:val="22"/>
  </w:num>
  <w:num w:numId="30" w16cid:durableId="1819572399">
    <w:abstractNumId w:val="7"/>
  </w:num>
  <w:num w:numId="31" w16cid:durableId="1722289429">
    <w:abstractNumId w:val="1"/>
  </w:num>
  <w:num w:numId="32" w16cid:durableId="637344920">
    <w:abstractNumId w:val="15"/>
  </w:num>
  <w:num w:numId="33" w16cid:durableId="1950383970">
    <w:abstractNumId w:val="18"/>
  </w:num>
  <w:num w:numId="34" w16cid:durableId="15275963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5E8"/>
    <w:rsid w:val="000C623D"/>
    <w:rsid w:val="000F35E8"/>
    <w:rsid w:val="0026707E"/>
    <w:rsid w:val="003C3013"/>
    <w:rsid w:val="003E6437"/>
    <w:rsid w:val="004305D5"/>
    <w:rsid w:val="004448FA"/>
    <w:rsid w:val="005D2D80"/>
    <w:rsid w:val="0065348D"/>
    <w:rsid w:val="007C2883"/>
    <w:rsid w:val="00841AD0"/>
    <w:rsid w:val="00910FEC"/>
    <w:rsid w:val="00940F75"/>
    <w:rsid w:val="00A037E3"/>
    <w:rsid w:val="00B17565"/>
    <w:rsid w:val="00B94E15"/>
    <w:rsid w:val="00BC67E2"/>
    <w:rsid w:val="00C22DB6"/>
    <w:rsid w:val="00C339F3"/>
    <w:rsid w:val="00CF016E"/>
    <w:rsid w:val="00D6632B"/>
    <w:rsid w:val="00F75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EE34"/>
  <w15:docId w15:val="{32312110-B8F1-44FF-ACA6-2A85CE27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70"/>
      <w:jc w:val="center"/>
      <w:outlineLvl w:val="0"/>
    </w:pPr>
    <w:rPr>
      <w:rFonts w:ascii="Calibri" w:eastAsia="Calibri" w:hAnsi="Calibri" w:cs="Calibri"/>
      <w:b/>
      <w:bCs/>
      <w:sz w:val="37"/>
      <w:szCs w:val="37"/>
    </w:rPr>
  </w:style>
  <w:style w:type="paragraph" w:styleId="Heading2">
    <w:name w:val="heading 2"/>
    <w:basedOn w:val="Normal"/>
    <w:uiPriority w:val="9"/>
    <w:unhideWhenUsed/>
    <w:qFormat/>
    <w:pPr>
      <w:spacing w:before="80"/>
      <w:ind w:right="1089"/>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46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10FEC"/>
    <w:pPr>
      <w:tabs>
        <w:tab w:val="center" w:pos="4513"/>
        <w:tab w:val="right" w:pos="9026"/>
      </w:tabs>
    </w:pPr>
  </w:style>
  <w:style w:type="character" w:customStyle="1" w:styleId="HeaderChar">
    <w:name w:val="Header Char"/>
    <w:basedOn w:val="DefaultParagraphFont"/>
    <w:link w:val="Header"/>
    <w:uiPriority w:val="99"/>
    <w:rsid w:val="00910FEC"/>
    <w:rPr>
      <w:rFonts w:ascii="Times New Roman" w:eastAsia="Times New Roman" w:hAnsi="Times New Roman" w:cs="Times New Roman"/>
    </w:rPr>
  </w:style>
  <w:style w:type="paragraph" w:styleId="Footer">
    <w:name w:val="footer"/>
    <w:basedOn w:val="Normal"/>
    <w:link w:val="FooterChar"/>
    <w:uiPriority w:val="99"/>
    <w:unhideWhenUsed/>
    <w:rsid w:val="00910FEC"/>
    <w:pPr>
      <w:tabs>
        <w:tab w:val="center" w:pos="4513"/>
        <w:tab w:val="right" w:pos="9026"/>
      </w:tabs>
    </w:pPr>
  </w:style>
  <w:style w:type="character" w:customStyle="1" w:styleId="FooterChar">
    <w:name w:val="Footer Char"/>
    <w:basedOn w:val="DefaultParagraphFont"/>
    <w:link w:val="Footer"/>
    <w:uiPriority w:val="99"/>
    <w:rsid w:val="00910FE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01935">
      <w:bodyDiv w:val="1"/>
      <w:marLeft w:val="0"/>
      <w:marRight w:val="0"/>
      <w:marTop w:val="0"/>
      <w:marBottom w:val="0"/>
      <w:divBdr>
        <w:top w:val="none" w:sz="0" w:space="0" w:color="auto"/>
        <w:left w:val="none" w:sz="0" w:space="0" w:color="auto"/>
        <w:bottom w:val="none" w:sz="0" w:space="0" w:color="auto"/>
        <w:right w:val="none" w:sz="0" w:space="0" w:color="auto"/>
      </w:divBdr>
    </w:div>
    <w:div w:id="1018698871">
      <w:bodyDiv w:val="1"/>
      <w:marLeft w:val="0"/>
      <w:marRight w:val="0"/>
      <w:marTop w:val="0"/>
      <w:marBottom w:val="0"/>
      <w:divBdr>
        <w:top w:val="none" w:sz="0" w:space="0" w:color="auto"/>
        <w:left w:val="none" w:sz="0" w:space="0" w:color="auto"/>
        <w:bottom w:val="none" w:sz="0" w:space="0" w:color="auto"/>
        <w:right w:val="none" w:sz="0" w:space="0" w:color="auto"/>
      </w:divBdr>
    </w:div>
    <w:div w:id="1230847568">
      <w:bodyDiv w:val="1"/>
      <w:marLeft w:val="0"/>
      <w:marRight w:val="0"/>
      <w:marTop w:val="0"/>
      <w:marBottom w:val="0"/>
      <w:divBdr>
        <w:top w:val="none" w:sz="0" w:space="0" w:color="auto"/>
        <w:left w:val="none" w:sz="0" w:space="0" w:color="auto"/>
        <w:bottom w:val="none" w:sz="0" w:space="0" w:color="auto"/>
        <w:right w:val="none" w:sz="0" w:space="0" w:color="auto"/>
      </w:divBdr>
    </w:div>
    <w:div w:id="1889680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8A68E-F61D-48F4-8A2C-C91AF0018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6732</Words>
  <Characters>38378</Characters>
  <Application>Microsoft Office Word</Application>
  <DocSecurity>4</DocSecurity>
  <Lines>319</Lines>
  <Paragraphs>90</Paragraphs>
  <ScaleCrop>false</ScaleCrop>
  <HeadingPairs>
    <vt:vector size="2" baseType="variant">
      <vt:variant>
        <vt:lpstr>Title</vt:lpstr>
      </vt:variant>
      <vt:variant>
        <vt:i4>1</vt:i4>
      </vt:variant>
    </vt:vector>
  </HeadingPairs>
  <TitlesOfParts>
    <vt:vector size="1" baseType="lpstr">
      <vt:lpstr>Minor Project Report Format_Btech Biotechnology.docx</vt:lpstr>
    </vt:vector>
  </TitlesOfParts>
  <Company/>
  <LinksUpToDate>false</LinksUpToDate>
  <CharactersWithSpaces>45020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Project Report Format_Btech Biotechnology.docx</dc:title>
  <dc:creator>Aashrith Nethikunta</dc:creator>
  <cp:keywords>DAGEAjAuhY0,BAF94UBdmuo</cp:keywords>
  <cp:lastModifiedBy>jhansimala12@gmail.com</cp:lastModifiedBy>
  <cp:revision>2</cp:revision>
  <dcterms:created xsi:type="dcterms:W3CDTF">2025-02-25T12:22:00Z</dcterms:created>
  <dcterms:modified xsi:type="dcterms:W3CDTF">2025-02-25T12:22:00Z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2024-10-06T00:00:00Z</vt:filetime>
  </property>
  <property fmtid="{D5CDD505-2E9C-101B-9397-08002B2CF9AE}" pid="3" name="Creator">
    <vt:lpwstr>Microsoft Word</vt:lpwstr>
  </property>
  <property fmtid="{D5CDD505-2E9C-101B-9397-08002B2CF9AE}" pid="4" name="LastSaved">
    <vt:filetime>2024-10-07T00:00:00Z</vt:filetime>
  </property>
</Properties>
</file>