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gap-analysis-report"/>
    <w:p>
      <w:pPr>
        <w:pStyle w:val="Heading1"/>
      </w:pPr>
      <w:r>
        <w:t xml:space="preserve">GAP ANALYSIS REPORT</w:t>
      </w:r>
    </w:p>
    <w:bookmarkStart w:id="22" w:name="Xd1e778cdd9ef9a86f6ce3ff46eabd56ed4d4b6e"/>
    <w:p>
      <w:pPr>
        <w:pStyle w:val="Heading2"/>
      </w:pPr>
      <w:r>
        <w:t xml:space="preserve">Salesforce and SONATAODS Source Assessment</w:t>
      </w:r>
    </w:p>
    <w:bookmarkStart w:id="20" w:name="X2b9a8b570dc4c37b50a083216728440ea4467e5"/>
    <w:p>
      <w:pPr>
        <w:pStyle w:val="Heading3"/>
      </w:pPr>
      <w:r>
        <w:t xml:space="preserve">Metric Data Availability and Gap Analysis</w:t>
      </w:r>
    </w:p>
    <w:p>
      <w:r>
        <w:pict>
          <v:rect style="width:0;height:1.5pt" o:hralign="center" o:hrstd="t" o:hr="t"/>
        </w:pict>
      </w:r>
    </w:p>
    <w:bookmarkEnd w:id="20"/>
    <w:bookmarkStart w:id="21" w:name="document-information"/>
    <w:p>
      <w:pPr>
        <w:pStyle w:val="Heading3"/>
      </w:pPr>
      <w:r>
        <w:t xml:space="preserve">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t xml:space="preserve">Project</w:t>
            </w:r>
          </w:p>
        </w:tc>
        <w:tc>
          <w:tcPr/>
          <w:p>
            <w:pPr>
              <w:pStyle w:val="Compact"/>
            </w:pPr>
            <w:r>
              <w:t xml:space="preserve">Core Metrics Dashboard</w:t>
            </w:r>
          </w:p>
        </w:tc>
      </w:tr>
      <w:tr>
        <w:tc>
          <w:tcPr/>
          <w:p>
            <w:pPr>
              <w:pStyle w:val="Compact"/>
            </w:pPr>
            <w:r>
              <w:t xml:space="preserve">Document Title</w:t>
            </w:r>
          </w:p>
        </w:tc>
        <w:tc>
          <w:tcPr/>
          <w:p>
            <w:pPr>
              <w:pStyle w:val="Compact"/>
            </w:pPr>
            <w:r>
              <w:t xml:space="preserve">Salesforce &amp; SONATAODS Gap Analysis Report</w:t>
            </w:r>
          </w:p>
        </w:tc>
      </w:tr>
      <w:tr>
        <w:tc>
          <w:tcPr/>
          <w:p>
            <w:pPr>
              <w:pStyle w:val="Compact"/>
            </w:pPr>
            <w:r>
              <w:t xml:space="preserve">Prepared By</w:t>
            </w:r>
          </w:p>
        </w:tc>
        <w:tc>
          <w:tcPr/>
          <w:p>
            <w:pPr>
              <w:pStyle w:val="Compact"/>
            </w:pPr>
            <w:r>
              <w:t xml:space="preserve">Keerthi KS</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June 2026</w:t>
            </w:r>
          </w:p>
        </w:tc>
      </w:tr>
    </w:tbl>
    <w:p>
      <w:r>
        <w:pict>
          <v:rect style="width:0;height:1.5pt" o:hralign="center" o:hrstd="t" o:hr="t"/>
        </w:pict>
      </w:r>
    </w:p>
    <w:bookmarkEnd w:id="21"/>
    <w:bookmarkEnd w:id="22"/>
    <w:bookmarkEnd w:id="23"/>
    <w:bookmarkStart w:id="24" w:name="table-of-contents"/>
    <w:p>
      <w:pPr>
        <w:pStyle w:val="Heading1"/>
      </w:pPr>
      <w:r>
        <w:t xml:space="preserve">Table of Contents</w:t>
      </w:r>
    </w:p>
    <w:p>
      <w:pPr>
        <w:pStyle w:val="Compact"/>
        <w:numPr>
          <w:ilvl w:val="0"/>
          <w:numId w:val="1001"/>
        </w:numPr>
      </w:pPr>
      <w:r>
        <w:t xml:space="preserve">Executive Summary</w:t>
      </w:r>
    </w:p>
    <w:p>
      <w:pPr>
        <w:pStyle w:val="Compact"/>
        <w:numPr>
          <w:ilvl w:val="0"/>
          <w:numId w:val="1001"/>
        </w:numPr>
      </w:pPr>
      <w:r>
        <w:t xml:space="preserve">Purpose</w:t>
      </w:r>
    </w:p>
    <w:p>
      <w:pPr>
        <w:pStyle w:val="Compact"/>
        <w:numPr>
          <w:ilvl w:val="0"/>
          <w:numId w:val="1001"/>
        </w:numPr>
      </w:pPr>
      <w:r>
        <w:t xml:space="preserve">Scope</w:t>
      </w:r>
    </w:p>
    <w:p>
      <w:pPr>
        <w:pStyle w:val="Compact"/>
        <w:numPr>
          <w:ilvl w:val="0"/>
          <w:numId w:val="1001"/>
        </w:numPr>
      </w:pPr>
      <w:r>
        <w:t xml:space="preserve">Objectives</w:t>
      </w:r>
    </w:p>
    <w:p>
      <w:pPr>
        <w:pStyle w:val="Compact"/>
        <w:numPr>
          <w:ilvl w:val="0"/>
          <w:numId w:val="1001"/>
        </w:numPr>
      </w:pPr>
      <w:r>
        <w:t xml:space="preserve">Background</w:t>
      </w:r>
    </w:p>
    <w:p>
      <w:pPr>
        <w:pStyle w:val="Compact"/>
        <w:numPr>
          <w:ilvl w:val="0"/>
          <w:numId w:val="1001"/>
        </w:numPr>
      </w:pPr>
      <w:r>
        <w:t xml:space="preserve">Analysis Approach</w:t>
      </w:r>
    </w:p>
    <w:p>
      <w:pPr>
        <w:pStyle w:val="Compact"/>
        <w:numPr>
          <w:ilvl w:val="0"/>
          <w:numId w:val="1001"/>
        </w:numPr>
      </w:pPr>
      <w:r>
        <w:t xml:space="preserve">Metrics Reviewed</w:t>
      </w:r>
    </w:p>
    <w:p>
      <w:pPr>
        <w:pStyle w:val="Compact"/>
        <w:numPr>
          <w:ilvl w:val="0"/>
          <w:numId w:val="1001"/>
        </w:numPr>
      </w:pPr>
      <w:r>
        <w:t xml:space="preserve">Source System Assessment</w:t>
      </w:r>
    </w:p>
    <w:p>
      <w:pPr>
        <w:pStyle w:val="Compact"/>
        <w:numPr>
          <w:ilvl w:val="0"/>
          <w:numId w:val="1001"/>
        </w:numPr>
      </w:pPr>
      <w:r>
        <w:t xml:space="preserve">Gap Analysis Findings</w:t>
      </w:r>
    </w:p>
    <w:p>
      <w:pPr>
        <w:pStyle w:val="Compact"/>
        <w:numPr>
          <w:ilvl w:val="0"/>
          <w:numId w:val="1001"/>
        </w:numPr>
      </w:pPr>
      <w:r>
        <w:t xml:space="preserve">Open Questions and Clarifications</w:t>
      </w:r>
    </w:p>
    <w:p>
      <w:pPr>
        <w:pStyle w:val="Compact"/>
        <w:numPr>
          <w:ilvl w:val="0"/>
          <w:numId w:val="1001"/>
        </w:numPr>
      </w:pPr>
      <w:r>
        <w:t xml:space="preserve">Recommendations</w:t>
      </w:r>
    </w:p>
    <w:p>
      <w:pPr>
        <w:pStyle w:val="Compact"/>
        <w:numPr>
          <w:ilvl w:val="0"/>
          <w:numId w:val="1001"/>
        </w:numPr>
      </w:pPr>
      <w:r>
        <w:t xml:space="preserve">Conclusion</w:t>
      </w:r>
    </w:p>
    <w:p>
      <w:pPr>
        <w:pStyle w:val="Compact"/>
        <w:numPr>
          <w:ilvl w:val="0"/>
          <w:numId w:val="1001"/>
        </w:numPr>
      </w:pPr>
      <w:r>
        <w:t xml:space="preserve">Appendix A – Detailed Mapping</w:t>
      </w:r>
    </w:p>
    <w:p>
      <w:pPr>
        <w:pStyle w:val="Compact"/>
        <w:numPr>
          <w:ilvl w:val="0"/>
          <w:numId w:val="1001"/>
        </w:numPr>
      </w:pPr>
      <w:r>
        <w:t xml:space="preserve">Appendix B – Open Questions Log</w:t>
      </w:r>
    </w:p>
    <w:p>
      <w:r>
        <w:pict>
          <v:rect style="width:0;height:1.5pt" o:hralign="center" o:hrstd="t" o:hr="t"/>
        </w:pict>
      </w:r>
    </w:p>
    <w:bookmarkEnd w:id="24"/>
    <w:bookmarkStart w:id="25" w:name="executive-summary"/>
    <w:p>
      <w:pPr>
        <w:pStyle w:val="Heading1"/>
      </w:pPr>
      <w:r>
        <w:t xml:space="preserve">1. Executive Summary</w:t>
      </w:r>
    </w:p>
    <w:p>
      <w:pPr>
        <w:pStyle w:val="FirstParagraph"/>
      </w:pPr>
      <w:r>
        <w:t xml:space="preserve">This document presents the findings of the gap analysis conducted to assess the availability of data required for the metrics defined in Section 4.1 of the Business Requirements Document (BRD).</w:t>
      </w:r>
    </w:p>
    <w:p>
      <w:pPr>
        <w:pStyle w:val="BodyText"/>
      </w:pPr>
      <w:r>
        <w:t xml:space="preserve">The analysis focused on identifying the source systems, source tables, and source columns required to calculate each metric. Salesforce and SONATAODS/Staging tables were reviewed to determine whether the required data elements are available and suitable for reporting purposes.</w:t>
      </w:r>
    </w:p>
    <w:p>
      <w:pPr>
        <w:pStyle w:val="BodyText"/>
      </w:pPr>
      <w:r>
        <w:t xml:space="preserve">The detailed mapping and assessment results are maintained in the attached Excel workbook.</w:t>
      </w:r>
    </w:p>
    <w:p>
      <w:r>
        <w:pict>
          <v:rect style="width:0;height:1.5pt" o:hralign="center" o:hrstd="t" o:hr="t"/>
        </w:pict>
      </w:r>
    </w:p>
    <w:bookmarkEnd w:id="25"/>
    <w:bookmarkStart w:id="26" w:name="purpose"/>
    <w:p>
      <w:pPr>
        <w:pStyle w:val="Heading1"/>
      </w:pPr>
      <w:r>
        <w:t xml:space="preserve">2. Purpose</w:t>
      </w:r>
    </w:p>
    <w:p>
      <w:pPr>
        <w:pStyle w:val="FirstParagraph"/>
      </w:pPr>
      <w:r>
        <w:t xml:space="preserve">The purpose of this analysis is to:</w:t>
      </w:r>
    </w:p>
    <w:p>
      <w:pPr>
        <w:pStyle w:val="Compact"/>
        <w:numPr>
          <w:ilvl w:val="0"/>
          <w:numId w:val="1002"/>
        </w:numPr>
      </w:pPr>
      <w:r>
        <w:t xml:space="preserve">Review the metrics defined in Section 4.1 of the BRD.</w:t>
      </w:r>
    </w:p>
    <w:p>
      <w:pPr>
        <w:pStyle w:val="Compact"/>
        <w:numPr>
          <w:ilvl w:val="0"/>
          <w:numId w:val="1002"/>
        </w:numPr>
      </w:pPr>
      <w:r>
        <w:t xml:space="preserve">Identify source systems supporting each metric.</w:t>
      </w:r>
    </w:p>
    <w:p>
      <w:pPr>
        <w:pStyle w:val="Compact"/>
        <w:numPr>
          <w:ilvl w:val="0"/>
          <w:numId w:val="1002"/>
        </w:numPr>
      </w:pPr>
      <w:r>
        <w:t xml:space="preserve">Determine availability of required data elements.</w:t>
      </w:r>
    </w:p>
    <w:p>
      <w:pPr>
        <w:pStyle w:val="Compact"/>
        <w:numPr>
          <w:ilvl w:val="0"/>
          <w:numId w:val="1002"/>
        </w:numPr>
      </w:pPr>
      <w:r>
        <w:t xml:space="preserve">Map metrics to Salesforce and SONATAODS source tables.</w:t>
      </w:r>
    </w:p>
    <w:p>
      <w:pPr>
        <w:pStyle w:val="Compact"/>
        <w:numPr>
          <w:ilvl w:val="0"/>
          <w:numId w:val="1002"/>
        </w:numPr>
      </w:pPr>
      <w:r>
        <w:t xml:space="preserve">Identify gaps, dependencies, and clarification requirements.</w:t>
      </w:r>
    </w:p>
    <w:p>
      <w:pPr>
        <w:pStyle w:val="Compact"/>
        <w:numPr>
          <w:ilvl w:val="0"/>
          <w:numId w:val="1002"/>
        </w:numPr>
      </w:pPr>
      <w:r>
        <w:t xml:space="preserve">Provide recommendations before dashboard development begins.</w:t>
      </w:r>
    </w:p>
    <w:p>
      <w:r>
        <w:pict>
          <v:rect style="width:0;height:1.5pt" o:hralign="center" o:hrstd="t" o:hr="t"/>
        </w:pict>
      </w:r>
    </w:p>
    <w:bookmarkEnd w:id="26"/>
    <w:bookmarkStart w:id="29" w:name="scope"/>
    <w:p>
      <w:pPr>
        <w:pStyle w:val="Heading1"/>
      </w:pPr>
      <w:r>
        <w:t xml:space="preserve">3. Scope</w:t>
      </w:r>
    </w:p>
    <w:bookmarkStart w:id="27" w:name="in-scope"/>
    <w:p>
      <w:pPr>
        <w:pStyle w:val="Heading2"/>
      </w:pPr>
      <w:r>
        <w:t xml:space="preserve">In Scope</w:t>
      </w:r>
    </w:p>
    <w:p>
      <w:pPr>
        <w:pStyle w:val="Compact"/>
        <w:numPr>
          <w:ilvl w:val="0"/>
          <w:numId w:val="1003"/>
        </w:numPr>
      </w:pPr>
      <w:r>
        <w:t xml:space="preserve">Review of metrics defined in BRD Section 4.1.</w:t>
      </w:r>
    </w:p>
    <w:p>
      <w:pPr>
        <w:pStyle w:val="Compact"/>
        <w:numPr>
          <w:ilvl w:val="0"/>
          <w:numId w:val="1003"/>
        </w:numPr>
      </w:pPr>
      <w:r>
        <w:t xml:space="preserve">Salesforce source assessment.</w:t>
      </w:r>
    </w:p>
    <w:p>
      <w:pPr>
        <w:pStyle w:val="Compact"/>
        <w:numPr>
          <w:ilvl w:val="0"/>
          <w:numId w:val="1003"/>
        </w:numPr>
      </w:pPr>
      <w:r>
        <w:t xml:space="preserve">SONATAODS/Staging table assessment.</w:t>
      </w:r>
    </w:p>
    <w:p>
      <w:pPr>
        <w:pStyle w:val="Compact"/>
        <w:numPr>
          <w:ilvl w:val="0"/>
          <w:numId w:val="1003"/>
        </w:numPr>
      </w:pPr>
      <w:r>
        <w:t xml:space="preserve">Source-to-metric mapping.</w:t>
      </w:r>
    </w:p>
    <w:p>
      <w:pPr>
        <w:pStyle w:val="Compact"/>
        <w:numPr>
          <w:ilvl w:val="0"/>
          <w:numId w:val="1003"/>
        </w:numPr>
      </w:pPr>
      <w:r>
        <w:t xml:space="preserve">Data availability validation.</w:t>
      </w:r>
    </w:p>
    <w:p>
      <w:pPr>
        <w:pStyle w:val="Compact"/>
        <w:numPr>
          <w:ilvl w:val="0"/>
          <w:numId w:val="1003"/>
        </w:numPr>
      </w:pPr>
      <w:r>
        <w:t xml:space="preserve">Gap identification.</w:t>
      </w:r>
    </w:p>
    <w:bookmarkEnd w:id="27"/>
    <w:bookmarkStart w:id="28" w:name="out-of-scope"/>
    <w:p>
      <w:pPr>
        <w:pStyle w:val="Heading2"/>
      </w:pPr>
      <w:r>
        <w:t xml:space="preserve">Out of Scope</w:t>
      </w:r>
    </w:p>
    <w:p>
      <w:pPr>
        <w:pStyle w:val="Compact"/>
        <w:numPr>
          <w:ilvl w:val="0"/>
          <w:numId w:val="1004"/>
        </w:numPr>
      </w:pPr>
      <w:r>
        <w:t xml:space="preserve">Dashboard design.</w:t>
      </w:r>
    </w:p>
    <w:p>
      <w:pPr>
        <w:pStyle w:val="Compact"/>
        <w:numPr>
          <w:ilvl w:val="0"/>
          <w:numId w:val="1004"/>
        </w:numPr>
      </w:pPr>
      <w:r>
        <w:t xml:space="preserve">Power BI report development.</w:t>
      </w:r>
    </w:p>
    <w:p>
      <w:pPr>
        <w:pStyle w:val="Compact"/>
        <w:numPr>
          <w:ilvl w:val="0"/>
          <w:numId w:val="1004"/>
        </w:numPr>
      </w:pPr>
      <w:r>
        <w:t xml:space="preserve">ETL development.</w:t>
      </w:r>
    </w:p>
    <w:p>
      <w:pPr>
        <w:pStyle w:val="Compact"/>
        <w:numPr>
          <w:ilvl w:val="0"/>
          <w:numId w:val="1004"/>
        </w:numPr>
      </w:pPr>
      <w:r>
        <w:t xml:space="preserve">Data remediation activities.</w:t>
      </w:r>
    </w:p>
    <w:p>
      <w:pPr>
        <w:pStyle w:val="Compact"/>
        <w:numPr>
          <w:ilvl w:val="0"/>
          <w:numId w:val="1004"/>
        </w:numPr>
      </w:pPr>
      <w:r>
        <w:t xml:space="preserve">User Acceptance Testing.</w:t>
      </w:r>
    </w:p>
    <w:p>
      <w:r>
        <w:pict>
          <v:rect style="width:0;height:1.5pt" o:hralign="center" o:hrstd="t" o:hr="t"/>
        </w:pict>
      </w:r>
    </w:p>
    <w:bookmarkEnd w:id="28"/>
    <w:bookmarkEnd w:id="29"/>
    <w:bookmarkStart w:id="30" w:name="objectives"/>
    <w:p>
      <w:pPr>
        <w:pStyle w:val="Heading1"/>
      </w:pPr>
      <w:r>
        <w:t xml:space="preserve">4. Objectives</w:t>
      </w:r>
    </w:p>
    <w:p>
      <w:pPr>
        <w:pStyle w:val="FirstParagraph"/>
      </w:pPr>
      <w:r>
        <w:t xml:space="preserve">The objectives of this exercise are:</w:t>
      </w:r>
    </w:p>
    <w:p>
      <w:pPr>
        <w:pStyle w:val="Compact"/>
        <w:numPr>
          <w:ilvl w:val="0"/>
          <w:numId w:val="1005"/>
        </w:numPr>
      </w:pPr>
      <w:r>
        <w:t xml:space="preserve">Understand the source data requirements for each metric.</w:t>
      </w:r>
    </w:p>
    <w:p>
      <w:pPr>
        <w:pStyle w:val="Compact"/>
        <w:numPr>
          <w:ilvl w:val="0"/>
          <w:numId w:val="1005"/>
        </w:numPr>
      </w:pPr>
      <w:r>
        <w:t xml:space="preserve">Identify available source systems and tables.</w:t>
      </w:r>
    </w:p>
    <w:p>
      <w:pPr>
        <w:pStyle w:val="Compact"/>
        <w:numPr>
          <w:ilvl w:val="0"/>
          <w:numId w:val="1005"/>
        </w:numPr>
      </w:pPr>
      <w:r>
        <w:t xml:space="preserve">Validate required columns.</w:t>
      </w:r>
    </w:p>
    <w:p>
      <w:pPr>
        <w:pStyle w:val="Compact"/>
        <w:numPr>
          <w:ilvl w:val="0"/>
          <w:numId w:val="1005"/>
        </w:numPr>
      </w:pPr>
      <w:r>
        <w:t xml:space="preserve">Identify missing data elements.</w:t>
      </w:r>
    </w:p>
    <w:p>
      <w:pPr>
        <w:pStyle w:val="Compact"/>
        <w:numPr>
          <w:ilvl w:val="0"/>
          <w:numId w:val="1005"/>
        </w:numPr>
      </w:pPr>
      <w:r>
        <w:t xml:space="preserve">Document assumptions and dependencies.</w:t>
      </w:r>
    </w:p>
    <w:p>
      <w:pPr>
        <w:pStyle w:val="Compact"/>
        <w:numPr>
          <w:ilvl w:val="0"/>
          <w:numId w:val="1005"/>
        </w:numPr>
      </w:pPr>
      <w:r>
        <w:t xml:space="preserve">Support future reporting and dashboard development activities.</w:t>
      </w:r>
    </w:p>
    <w:p>
      <w:r>
        <w:pict>
          <v:rect style="width:0;height:1.5pt" o:hralign="center" o:hrstd="t" o:hr="t"/>
        </w:pict>
      </w:r>
    </w:p>
    <w:bookmarkEnd w:id="30"/>
    <w:bookmarkStart w:id="31" w:name="background"/>
    <w:p>
      <w:pPr>
        <w:pStyle w:val="Heading1"/>
      </w:pPr>
      <w:r>
        <w:t xml:space="preserve">5. Background</w:t>
      </w:r>
    </w:p>
    <w:p>
      <w:pPr>
        <w:pStyle w:val="FirstParagraph"/>
      </w:pPr>
      <w:r>
        <w:t xml:space="preserve">As part of the Core Metrics reporting initiative, a set of metrics has been defined within Section 4.1 of the BRD.</w:t>
      </w:r>
    </w:p>
    <w:p>
      <w:pPr>
        <w:pStyle w:val="BodyText"/>
      </w:pPr>
      <w:r>
        <w:t xml:space="preserve">To support the implementation of these metrics, a source assessment was conducted against Salesforce and SONATAODS. The objective was to determine whether the required data elements exist within the available source systems and whether any gaps could impact future development activities.</w:t>
      </w:r>
    </w:p>
    <w:p>
      <w:r>
        <w:pict>
          <v:rect style="width:0;height:1.5pt" o:hralign="center" o:hrstd="t" o:hr="t"/>
        </w:pict>
      </w:r>
    </w:p>
    <w:bookmarkEnd w:id="31"/>
    <w:bookmarkStart w:id="38" w:name="analysis-approach"/>
    <w:p>
      <w:pPr>
        <w:pStyle w:val="Heading1"/>
      </w:pPr>
      <w:r>
        <w:t xml:space="preserve">6. Analysis Approach</w:t>
      </w:r>
    </w:p>
    <w:p>
      <w:pPr>
        <w:pStyle w:val="FirstParagraph"/>
      </w:pPr>
      <w:r>
        <w:t xml:space="preserve">The following methodology was followed:</w:t>
      </w:r>
    </w:p>
    <w:bookmarkStart w:id="32" w:name="step-1-review-metric-definitions"/>
    <w:p>
      <w:pPr>
        <w:pStyle w:val="Heading3"/>
      </w:pPr>
      <w:r>
        <w:t xml:space="preserve">Step 1 – Review Metric Definitions</w:t>
      </w:r>
    </w:p>
    <w:p>
      <w:pPr>
        <w:pStyle w:val="FirstParagraph"/>
      </w:pPr>
      <w:r>
        <w:t xml:space="preserve">Reviewed all metrics documented within BRD Section 4.1.</w:t>
      </w:r>
    </w:p>
    <w:bookmarkEnd w:id="32"/>
    <w:bookmarkStart w:id="33" w:name="step-2-identify-potential-source-systems"/>
    <w:p>
      <w:pPr>
        <w:pStyle w:val="Heading3"/>
      </w:pPr>
      <w:r>
        <w:t xml:space="preserve">Step 2 – Identify Potential Source Systems</w:t>
      </w:r>
    </w:p>
    <w:p>
      <w:pPr>
        <w:pStyle w:val="FirstParagraph"/>
      </w:pPr>
      <w:r>
        <w:t xml:space="preserve">Reviewed Salesforce objects and SONATAODS tables that may support metric calculations.</w:t>
      </w:r>
    </w:p>
    <w:bookmarkEnd w:id="33"/>
    <w:bookmarkStart w:id="34" w:name="step-3-assess-data-availability"/>
    <w:p>
      <w:pPr>
        <w:pStyle w:val="Heading3"/>
      </w:pPr>
      <w:r>
        <w:t xml:space="preserve">Step 3 – Assess Data Availability</w:t>
      </w:r>
    </w:p>
    <w:p>
      <w:pPr>
        <w:pStyle w:val="FirstParagraph"/>
      </w:pPr>
      <w:r>
        <w:t xml:space="preserve">Validated availability of required attributes and fields.</w:t>
      </w:r>
    </w:p>
    <w:bookmarkEnd w:id="34"/>
    <w:bookmarkStart w:id="35" w:name="step-4-create-source-mapping"/>
    <w:p>
      <w:pPr>
        <w:pStyle w:val="Heading3"/>
      </w:pPr>
      <w:r>
        <w:t xml:space="preserve">Step 4 – Create Source Mapping</w:t>
      </w:r>
    </w:p>
    <w:p>
      <w:pPr>
        <w:pStyle w:val="FirstParagraph"/>
      </w:pPr>
      <w:r>
        <w:t xml:space="preserve">Mapped metrics to source tables and columns.</w:t>
      </w:r>
    </w:p>
    <w:bookmarkEnd w:id="35"/>
    <w:bookmarkStart w:id="36" w:name="step-5-identify-gaps"/>
    <w:p>
      <w:pPr>
        <w:pStyle w:val="Heading3"/>
      </w:pPr>
      <w:r>
        <w:t xml:space="preserve">Step 5 – Identify Gaps</w:t>
      </w:r>
    </w:p>
    <w:p>
      <w:pPr>
        <w:pStyle w:val="FirstParagraph"/>
      </w:pPr>
      <w:r>
        <w:t xml:space="preserve">Documented unavailable fields, unclear mappings, and dependencies.</w:t>
      </w:r>
    </w:p>
    <w:bookmarkEnd w:id="36"/>
    <w:bookmarkStart w:id="37" w:name="step-6-raise-clarifications"/>
    <w:p>
      <w:pPr>
        <w:pStyle w:val="Heading3"/>
      </w:pPr>
      <w:r>
        <w:t xml:space="preserve">Step 6 – Raise Clarifications</w:t>
      </w:r>
    </w:p>
    <w:p>
      <w:pPr>
        <w:pStyle w:val="FirstParagraph"/>
      </w:pPr>
      <w:r>
        <w:t xml:space="preserve">Prepared questions requiring stakeholder validation and business confirmation.</w:t>
      </w:r>
    </w:p>
    <w:p>
      <w:r>
        <w:pict>
          <v:rect style="width:0;height:1.5pt" o:hralign="center" o:hrstd="t" o:hr="t"/>
        </w:pict>
      </w:r>
    </w:p>
    <w:bookmarkEnd w:id="37"/>
    <w:bookmarkEnd w:id="38"/>
    <w:bookmarkStart w:id="39" w:name="metrics-reviewed"/>
    <w:p>
      <w:pPr>
        <w:pStyle w:val="Heading1"/>
      </w:pPr>
      <w:r>
        <w:t xml:space="preserve">7. Metrics Reviewed</w:t>
      </w:r>
    </w:p>
    <w:p>
      <w:pPr>
        <w:pStyle w:val="FirstParagraph"/>
      </w:pPr>
      <w:r>
        <w:t xml:space="preserve">The analysis covered all metrics defined within Section 4.1 of the BRD.</w:t>
      </w:r>
    </w:p>
    <w:p>
      <w:pPr>
        <w:pStyle w:val="BodyText"/>
      </w:pPr>
      <w:r>
        <w:t xml:space="preserve">For each metric, the following information was assessed:</w:t>
      </w:r>
    </w:p>
    <w:p>
      <w:pPr>
        <w:pStyle w:val="Compact"/>
        <w:numPr>
          <w:ilvl w:val="0"/>
          <w:numId w:val="1006"/>
        </w:numPr>
      </w:pPr>
      <w:r>
        <w:t xml:space="preserve">Metric Name</w:t>
      </w:r>
    </w:p>
    <w:p>
      <w:pPr>
        <w:pStyle w:val="Compact"/>
        <w:numPr>
          <w:ilvl w:val="0"/>
          <w:numId w:val="1006"/>
        </w:numPr>
      </w:pPr>
      <w:r>
        <w:t xml:space="preserve">Business Definition</w:t>
      </w:r>
    </w:p>
    <w:p>
      <w:pPr>
        <w:pStyle w:val="Compact"/>
        <w:numPr>
          <w:ilvl w:val="0"/>
          <w:numId w:val="1006"/>
        </w:numPr>
      </w:pPr>
      <w:r>
        <w:t xml:space="preserve">Source System</w:t>
      </w:r>
    </w:p>
    <w:p>
      <w:pPr>
        <w:pStyle w:val="Compact"/>
        <w:numPr>
          <w:ilvl w:val="0"/>
          <w:numId w:val="1006"/>
        </w:numPr>
      </w:pPr>
      <w:r>
        <w:t xml:space="preserve">Source Table</w:t>
      </w:r>
    </w:p>
    <w:p>
      <w:pPr>
        <w:pStyle w:val="Compact"/>
        <w:numPr>
          <w:ilvl w:val="0"/>
          <w:numId w:val="1006"/>
        </w:numPr>
      </w:pPr>
      <w:r>
        <w:t xml:space="preserve">Source Column</w:t>
      </w:r>
    </w:p>
    <w:p>
      <w:pPr>
        <w:pStyle w:val="Compact"/>
        <w:numPr>
          <w:ilvl w:val="0"/>
          <w:numId w:val="1006"/>
        </w:numPr>
      </w:pPr>
      <w:r>
        <w:t xml:space="preserve">Availability Status</w:t>
      </w:r>
    </w:p>
    <w:p>
      <w:pPr>
        <w:pStyle w:val="Compact"/>
        <w:numPr>
          <w:ilvl w:val="0"/>
          <w:numId w:val="1006"/>
        </w:numPr>
      </w:pPr>
      <w:r>
        <w:t xml:space="preserve">Gap Status</w:t>
      </w:r>
    </w:p>
    <w:p>
      <w:pPr>
        <w:pStyle w:val="Compact"/>
        <w:numPr>
          <w:ilvl w:val="0"/>
          <w:numId w:val="1006"/>
        </w:numPr>
      </w:pPr>
      <w:r>
        <w:t xml:space="preserve">Comments</w:t>
      </w:r>
    </w:p>
    <w:p>
      <w:pPr>
        <w:pStyle w:val="FirstParagraph"/>
      </w:pPr>
      <w:r>
        <w:t xml:space="preserve">Detailed results are available in Appendix A.</w:t>
      </w:r>
    </w:p>
    <w:p>
      <w:r>
        <w:pict>
          <v:rect style="width:0;height:1.5pt" o:hralign="center" o:hrstd="t" o:hr="t"/>
        </w:pict>
      </w:r>
    </w:p>
    <w:bookmarkEnd w:id="39"/>
    <w:bookmarkStart w:id="42" w:name="source-system-assessment"/>
    <w:p>
      <w:pPr>
        <w:pStyle w:val="Heading1"/>
      </w:pPr>
      <w:r>
        <w:t xml:space="preserve">8. Source System Assessment</w:t>
      </w:r>
    </w:p>
    <w:bookmarkStart w:id="40" w:name="salesforce-assessment"/>
    <w:p>
      <w:pPr>
        <w:pStyle w:val="Heading2"/>
      </w:pPr>
      <w:r>
        <w:t xml:space="preserve">Salesforce Assessment</w:t>
      </w:r>
    </w:p>
    <w:p>
      <w:pPr>
        <w:pStyle w:val="FirstParagraph"/>
      </w:pPr>
      <w:r>
        <w:t xml:space="preserve">The Salesforce environment was reviewed to identify relevant objects and attributes supporting metric calculations.</w:t>
      </w:r>
    </w:p>
    <w:p>
      <w:pPr>
        <w:pStyle w:val="BodyText"/>
      </w:pPr>
      <w:r>
        <w:t xml:space="preserve">Areas reviewed included:</w:t>
      </w:r>
    </w:p>
    <w:p>
      <w:pPr>
        <w:pStyle w:val="Compact"/>
        <w:numPr>
          <w:ilvl w:val="0"/>
          <w:numId w:val="1007"/>
        </w:numPr>
      </w:pPr>
      <w:r>
        <w:t xml:space="preserve">Core business objects</w:t>
      </w:r>
    </w:p>
    <w:p>
      <w:pPr>
        <w:pStyle w:val="Compact"/>
        <w:numPr>
          <w:ilvl w:val="0"/>
          <w:numId w:val="1007"/>
        </w:numPr>
      </w:pPr>
      <w:r>
        <w:t xml:space="preserve">Historical records</w:t>
      </w:r>
    </w:p>
    <w:p>
      <w:pPr>
        <w:pStyle w:val="Compact"/>
        <w:numPr>
          <w:ilvl w:val="0"/>
          <w:numId w:val="1007"/>
        </w:numPr>
      </w:pPr>
      <w:r>
        <w:t xml:space="preserve">Status fields</w:t>
      </w:r>
    </w:p>
    <w:p>
      <w:pPr>
        <w:pStyle w:val="Compact"/>
        <w:numPr>
          <w:ilvl w:val="0"/>
          <w:numId w:val="1007"/>
        </w:numPr>
      </w:pPr>
      <w:r>
        <w:t xml:space="preserve">Ownership information</w:t>
      </w:r>
    </w:p>
    <w:p>
      <w:pPr>
        <w:pStyle w:val="Compact"/>
        <w:numPr>
          <w:ilvl w:val="0"/>
          <w:numId w:val="1007"/>
        </w:numPr>
      </w:pPr>
      <w:r>
        <w:t xml:space="preserve">Activity-related data</w:t>
      </w:r>
    </w:p>
    <w:bookmarkEnd w:id="40"/>
    <w:bookmarkStart w:id="41" w:name="sonataods-assessment"/>
    <w:p>
      <w:pPr>
        <w:pStyle w:val="Heading2"/>
      </w:pPr>
      <w:r>
        <w:t xml:space="preserve">SONATAODS Assessment</w:t>
      </w:r>
    </w:p>
    <w:p>
      <w:pPr>
        <w:pStyle w:val="FirstParagraph"/>
      </w:pPr>
      <w:r>
        <w:t xml:space="preserve">SONATAODS/Staging tables were reviewed to identify corresponding data structures and reporting attributes.</w:t>
      </w:r>
    </w:p>
    <w:p>
      <w:pPr>
        <w:pStyle w:val="BodyText"/>
      </w:pPr>
      <w:r>
        <w:t xml:space="preserve">Areas reviewed included:</w:t>
      </w:r>
    </w:p>
    <w:p>
      <w:pPr>
        <w:pStyle w:val="Compact"/>
        <w:numPr>
          <w:ilvl w:val="0"/>
          <w:numId w:val="1008"/>
        </w:numPr>
      </w:pPr>
      <w:r>
        <w:t xml:space="preserve">Fact tables</w:t>
      </w:r>
    </w:p>
    <w:p>
      <w:pPr>
        <w:pStyle w:val="Compact"/>
        <w:numPr>
          <w:ilvl w:val="0"/>
          <w:numId w:val="1008"/>
        </w:numPr>
      </w:pPr>
      <w:r>
        <w:t xml:space="preserve">Dimension tables</w:t>
      </w:r>
    </w:p>
    <w:p>
      <w:pPr>
        <w:pStyle w:val="Compact"/>
        <w:numPr>
          <w:ilvl w:val="0"/>
          <w:numId w:val="1008"/>
        </w:numPr>
      </w:pPr>
      <w:r>
        <w:t xml:space="preserve">Historical snapshots</w:t>
      </w:r>
    </w:p>
    <w:p>
      <w:pPr>
        <w:pStyle w:val="Compact"/>
        <w:numPr>
          <w:ilvl w:val="0"/>
          <w:numId w:val="1008"/>
        </w:numPr>
      </w:pPr>
      <w:r>
        <w:t xml:space="preserve">Reporting views</w:t>
      </w:r>
    </w:p>
    <w:p>
      <w:pPr>
        <w:pStyle w:val="Compact"/>
        <w:numPr>
          <w:ilvl w:val="0"/>
          <w:numId w:val="1008"/>
        </w:numPr>
      </w:pPr>
      <w:r>
        <w:t xml:space="preserve">Existing staging structures</w:t>
      </w:r>
    </w:p>
    <w:p>
      <w:r>
        <w:pict>
          <v:rect style="width:0;height:1.5pt" o:hralign="center" o:hrstd="t" o:hr="t"/>
        </w:pict>
      </w:r>
    </w:p>
    <w:bookmarkEnd w:id="41"/>
    <w:bookmarkEnd w:id="42"/>
    <w:bookmarkStart w:id="48" w:name="gap-analysis-findings"/>
    <w:p>
      <w:pPr>
        <w:pStyle w:val="Heading1"/>
      </w:pPr>
      <w:r>
        <w:t xml:space="preserve">9. Gap Analysis Findings</w:t>
      </w:r>
    </w:p>
    <w:bookmarkStart w:id="43" w:name="available-data-elements"/>
    <w:p>
      <w:pPr>
        <w:pStyle w:val="Heading2"/>
      </w:pPr>
      <w:r>
        <w:t xml:space="preserve">Available Data Elements</w:t>
      </w:r>
    </w:p>
    <w:p>
      <w:pPr>
        <w:pStyle w:val="Compact"/>
        <w:numPr>
          <w:ilvl w:val="0"/>
          <w:numId w:val="1009"/>
        </w:numPr>
      </w:pPr>
      <w:r>
        <w:t xml:space="preserve">Multiple required source tables were identified.</w:t>
      </w:r>
    </w:p>
    <w:p>
      <w:pPr>
        <w:pStyle w:val="Compact"/>
        <w:numPr>
          <w:ilvl w:val="0"/>
          <w:numId w:val="1009"/>
        </w:numPr>
      </w:pPr>
      <w:r>
        <w:t xml:space="preserve">Most metric-related attributes were located within Salesforce or SONATAODS.</w:t>
      </w:r>
    </w:p>
    <w:p>
      <w:pPr>
        <w:pStyle w:val="Compact"/>
        <w:numPr>
          <w:ilvl w:val="0"/>
          <w:numId w:val="1009"/>
        </w:numPr>
      </w:pPr>
      <w:r>
        <w:t xml:space="preserve">Initial source-to-metric mapping has been completed.</w:t>
      </w:r>
    </w:p>
    <w:bookmarkEnd w:id="43"/>
    <w:bookmarkStart w:id="47" w:name="gaps-identified"/>
    <w:p>
      <w:pPr>
        <w:pStyle w:val="Heading2"/>
      </w:pPr>
      <w:r>
        <w:t xml:space="preserve">Gaps Identified</w:t>
      </w:r>
    </w:p>
    <w:p>
      <w:pPr>
        <w:pStyle w:val="FirstParagraph"/>
      </w:pPr>
      <w:r>
        <w:t xml:space="preserve">The following categories of gaps were identified:</w:t>
      </w:r>
    </w:p>
    <w:bookmarkStart w:id="44" w:name="missing-attributes"/>
    <w:p>
      <w:pPr>
        <w:pStyle w:val="Heading3"/>
      </w:pPr>
      <w:r>
        <w:t xml:space="preserve">Missing Attributes</w:t>
      </w:r>
    </w:p>
    <w:p>
      <w:pPr>
        <w:pStyle w:val="FirstParagraph"/>
      </w:pPr>
      <w:r>
        <w:t xml:space="preserve">Certain metric requirements require confirmation regarding source availability.</w:t>
      </w:r>
    </w:p>
    <w:bookmarkEnd w:id="44"/>
    <w:bookmarkStart w:id="45" w:name="unclear-business-logic"/>
    <w:p>
      <w:pPr>
        <w:pStyle w:val="Heading3"/>
      </w:pPr>
      <w:r>
        <w:t xml:space="preserve">Unclear Business Logic</w:t>
      </w:r>
    </w:p>
    <w:p>
      <w:pPr>
        <w:pStyle w:val="FirstParagraph"/>
      </w:pPr>
      <w:r>
        <w:t xml:space="preserve">Some calculations require clarification of business rules and expected behaviour.</w:t>
      </w:r>
    </w:p>
    <w:bookmarkEnd w:id="45"/>
    <w:bookmarkStart w:id="46" w:name="mapping-validation-required"/>
    <w:p>
      <w:pPr>
        <w:pStyle w:val="Heading3"/>
      </w:pPr>
      <w:r>
        <w:t xml:space="preserve">Mapping Validation Required</w:t>
      </w:r>
    </w:p>
    <w:p>
      <w:pPr>
        <w:pStyle w:val="FirstParagraph"/>
      </w:pPr>
      <w:r>
        <w:t xml:space="preserve">Certain source mappings require stakeholder confirmation before development can begin.</w:t>
      </w:r>
    </w:p>
    <w:p>
      <w:r>
        <w:pict>
          <v:rect style="width:0;height:1.5pt" o:hralign="center" o:hrstd="t" o:hr="t"/>
        </w:pict>
      </w:r>
    </w:p>
    <w:bookmarkEnd w:id="46"/>
    <w:bookmarkEnd w:id="47"/>
    <w:bookmarkEnd w:id="48"/>
    <w:bookmarkStart w:id="49" w:name="open-questions-and-clarifications"/>
    <w:p>
      <w:pPr>
        <w:pStyle w:val="Heading1"/>
      </w:pPr>
      <w:r>
        <w:t xml:space="preserve">10. Open Questions and Clarifications</w:t>
      </w:r>
    </w:p>
    <w:p>
      <w:pPr>
        <w:pStyle w:val="FirstParagraph"/>
      </w:pPr>
      <w:r>
        <w:t xml:space="preserve">During the analysis, several questions were raised regarding:</w:t>
      </w:r>
    </w:p>
    <w:p>
      <w:pPr>
        <w:pStyle w:val="Compact"/>
        <w:numPr>
          <w:ilvl w:val="0"/>
          <w:numId w:val="1010"/>
        </w:numPr>
      </w:pPr>
      <w:r>
        <w:t xml:space="preserve">Source table selection</w:t>
      </w:r>
    </w:p>
    <w:p>
      <w:pPr>
        <w:pStyle w:val="Compact"/>
        <w:numPr>
          <w:ilvl w:val="0"/>
          <w:numId w:val="1010"/>
        </w:numPr>
      </w:pPr>
      <w:r>
        <w:t xml:space="preserve">Metric calculation logic</w:t>
      </w:r>
    </w:p>
    <w:p>
      <w:pPr>
        <w:pStyle w:val="Compact"/>
        <w:numPr>
          <w:ilvl w:val="0"/>
          <w:numId w:val="1010"/>
        </w:numPr>
      </w:pPr>
      <w:r>
        <w:t xml:space="preserve">Data ownership</w:t>
      </w:r>
    </w:p>
    <w:p>
      <w:pPr>
        <w:pStyle w:val="Compact"/>
        <w:numPr>
          <w:ilvl w:val="0"/>
          <w:numId w:val="1010"/>
        </w:numPr>
      </w:pPr>
      <w:r>
        <w:t xml:space="preserve">Historical data requirements</w:t>
      </w:r>
    </w:p>
    <w:p>
      <w:pPr>
        <w:pStyle w:val="Compact"/>
        <w:numPr>
          <w:ilvl w:val="0"/>
          <w:numId w:val="1010"/>
        </w:numPr>
      </w:pPr>
      <w:r>
        <w:t xml:space="preserve">Field usage validation</w:t>
      </w:r>
    </w:p>
    <w:p>
      <w:pPr>
        <w:pStyle w:val="FirstParagraph"/>
      </w:pPr>
      <w:r>
        <w:t xml:space="preserve">Clarifications have been requested from stakeholders including Nitin and Jasna.</w:t>
      </w:r>
    </w:p>
    <w:p>
      <w:pPr>
        <w:pStyle w:val="BodyText"/>
      </w:pPr>
      <w:r>
        <w:t xml:space="preserve">The detailed list of open items is maintained in the attached Excel workbook.</w:t>
      </w:r>
    </w:p>
    <w:p>
      <w:r>
        <w:pict>
          <v:rect style="width:0;height:1.5pt" o:hralign="center" o:hrstd="t" o:hr="t"/>
        </w:pict>
      </w:r>
    </w:p>
    <w:bookmarkEnd w:id="49"/>
    <w:bookmarkStart w:id="50" w:name="recommendations"/>
    <w:p>
      <w:pPr>
        <w:pStyle w:val="Heading1"/>
      </w:pPr>
      <w:r>
        <w:t xml:space="preserve">11. Recommendations</w:t>
      </w:r>
    </w:p>
    <w:p>
      <w:pPr>
        <w:pStyle w:val="FirstParagraph"/>
      </w:pPr>
      <w:r>
        <w:t xml:space="preserve">The following actions are recommended:</w:t>
      </w:r>
    </w:p>
    <w:p>
      <w:pPr>
        <w:pStyle w:val="Compact"/>
        <w:numPr>
          <w:ilvl w:val="0"/>
          <w:numId w:val="1011"/>
        </w:numPr>
      </w:pPr>
      <w:r>
        <w:t xml:space="preserve">Review and resolve all outstanding questions.</w:t>
      </w:r>
    </w:p>
    <w:p>
      <w:pPr>
        <w:pStyle w:val="Compact"/>
        <w:numPr>
          <w:ilvl w:val="0"/>
          <w:numId w:val="1011"/>
        </w:numPr>
      </w:pPr>
      <w:r>
        <w:t xml:space="preserve">Validate source mappings with business stakeholders.</w:t>
      </w:r>
    </w:p>
    <w:p>
      <w:pPr>
        <w:pStyle w:val="Compact"/>
        <w:numPr>
          <w:ilvl w:val="0"/>
          <w:numId w:val="1011"/>
        </w:numPr>
      </w:pPr>
      <w:r>
        <w:t xml:space="preserve">Confirm calculation logic for all metrics.</w:t>
      </w:r>
    </w:p>
    <w:p>
      <w:pPr>
        <w:pStyle w:val="Compact"/>
        <w:numPr>
          <w:ilvl w:val="0"/>
          <w:numId w:val="1011"/>
        </w:numPr>
      </w:pPr>
      <w:r>
        <w:t xml:space="preserve">Obtain approval on the final source mapping document.</w:t>
      </w:r>
    </w:p>
    <w:p>
      <w:pPr>
        <w:pStyle w:val="Compact"/>
        <w:numPr>
          <w:ilvl w:val="0"/>
          <w:numId w:val="1011"/>
        </w:numPr>
      </w:pPr>
      <w:r>
        <w:t xml:space="preserve">Proceed with dashboard development following sign-off.</w:t>
      </w:r>
    </w:p>
    <w:p>
      <w:r>
        <w:pict>
          <v:rect style="width:0;height:1.5pt" o:hralign="center" o:hrstd="t" o:hr="t"/>
        </w:pict>
      </w:r>
    </w:p>
    <w:bookmarkEnd w:id="50"/>
    <w:bookmarkStart w:id="51" w:name="conclusion"/>
    <w:p>
      <w:pPr>
        <w:pStyle w:val="Heading1"/>
      </w:pPr>
      <w:r>
        <w:t xml:space="preserve">12. Conclusion</w:t>
      </w:r>
    </w:p>
    <w:p>
      <w:pPr>
        <w:pStyle w:val="FirstParagraph"/>
      </w:pPr>
      <w:r>
        <w:t xml:space="preserve">The gap analysis activity has been completed for the metrics defined in Section 4.1 of the BRD.</w:t>
      </w:r>
    </w:p>
    <w:p>
      <w:pPr>
        <w:pStyle w:val="BodyText"/>
      </w:pPr>
      <w:r>
        <w:t xml:space="preserve">Salesforce and SONATAODS source systems were assessed to determine data availability and support for metric calculations. Required source tables and columns have been identified and documented. A small number of clarifications remain outstanding and require stakeholder validation before development activities commence.</w:t>
      </w:r>
    </w:p>
    <w:p>
      <w:r>
        <w:pict>
          <v:rect style="width:0;height:1.5pt" o:hralign="center" o:hrstd="t" o:hr="t"/>
        </w:pict>
      </w:r>
    </w:p>
    <w:bookmarkEnd w:id="51"/>
    <w:bookmarkStart w:id="52" w:name="appendix-a-detailed-mapping"/>
    <w:p>
      <w:pPr>
        <w:pStyle w:val="Heading1"/>
      </w:pPr>
      <w:r>
        <w:t xml:space="preserve">13. Appendix A – Detailed Mapping</w:t>
      </w:r>
    </w:p>
    <w:p>
      <w:pPr>
        <w:pStyle w:val="FirstParagraph"/>
      </w:pPr>
      <w:r>
        <w:t xml:space="preserve">Attachment:</w:t>
      </w:r>
    </w:p>
    <w:p>
      <w:pPr>
        <w:pStyle w:val="BodyText"/>
      </w:pPr>
      <w:r>
        <w:t xml:space="preserve">Metric_Source_Mapping_and_Gap_Analysis.xlsx</w:t>
      </w:r>
    </w:p>
    <w:p>
      <w:pPr>
        <w:pStyle w:val="BodyText"/>
      </w:pPr>
      <w:r>
        <w:t xml:space="preserve">Contents:</w:t>
      </w:r>
    </w:p>
    <w:p>
      <w:pPr>
        <w:pStyle w:val="Compact"/>
        <w:numPr>
          <w:ilvl w:val="0"/>
          <w:numId w:val="1012"/>
        </w:numPr>
      </w:pPr>
      <w:r>
        <w:t xml:space="preserve">Metric Inventory</w:t>
      </w:r>
    </w:p>
    <w:p>
      <w:pPr>
        <w:pStyle w:val="Compact"/>
        <w:numPr>
          <w:ilvl w:val="0"/>
          <w:numId w:val="1012"/>
        </w:numPr>
      </w:pPr>
      <w:r>
        <w:t xml:space="preserve">Source Mapping</w:t>
      </w:r>
    </w:p>
    <w:p>
      <w:pPr>
        <w:pStyle w:val="Compact"/>
        <w:numPr>
          <w:ilvl w:val="0"/>
          <w:numId w:val="1012"/>
        </w:numPr>
      </w:pPr>
      <w:r>
        <w:t xml:space="preserve">Salesforce Objects</w:t>
      </w:r>
    </w:p>
    <w:p>
      <w:pPr>
        <w:pStyle w:val="Compact"/>
        <w:numPr>
          <w:ilvl w:val="0"/>
          <w:numId w:val="1012"/>
        </w:numPr>
      </w:pPr>
      <w:r>
        <w:t xml:space="preserve">SONATAODS Tables</w:t>
      </w:r>
    </w:p>
    <w:p>
      <w:pPr>
        <w:pStyle w:val="Compact"/>
        <w:numPr>
          <w:ilvl w:val="0"/>
          <w:numId w:val="1012"/>
        </w:numPr>
      </w:pPr>
      <w:r>
        <w:t xml:space="preserve">Column-Level Mapping</w:t>
      </w:r>
    </w:p>
    <w:p>
      <w:pPr>
        <w:pStyle w:val="Compact"/>
        <w:numPr>
          <w:ilvl w:val="0"/>
          <w:numId w:val="1012"/>
        </w:numPr>
      </w:pPr>
      <w:r>
        <w:t xml:space="preserve">Availability Assessment</w:t>
      </w:r>
    </w:p>
    <w:p>
      <w:pPr>
        <w:pStyle w:val="Compact"/>
        <w:numPr>
          <w:ilvl w:val="0"/>
          <w:numId w:val="1012"/>
        </w:numPr>
      </w:pPr>
      <w:r>
        <w:t xml:space="preserve">Gap Status</w:t>
      </w:r>
    </w:p>
    <w:p>
      <w:r>
        <w:pict>
          <v:rect style="width:0;height:1.5pt" o:hralign="center" o:hrstd="t" o:hr="t"/>
        </w:pict>
      </w:r>
    </w:p>
    <w:bookmarkEnd w:id="52"/>
    <w:bookmarkStart w:id="53" w:name="appendix-b-open-questions-log"/>
    <w:p>
      <w:pPr>
        <w:pStyle w:val="Heading1"/>
      </w:pPr>
      <w:r>
        <w:t xml:space="preserve">14. Appendix B – Open Questions Log</w:t>
      </w:r>
    </w:p>
    <w:p>
      <w:pPr>
        <w:pStyle w:val="FirstParagraph"/>
      </w:pPr>
      <w:r>
        <w:t xml:space="preserve">Refer to the attached Excel workbook for:</w:t>
      </w:r>
    </w:p>
    <w:p>
      <w:pPr>
        <w:pStyle w:val="Compact"/>
        <w:numPr>
          <w:ilvl w:val="0"/>
          <w:numId w:val="1013"/>
        </w:numPr>
      </w:pPr>
      <w:r>
        <w:t xml:space="preserve">Open Questions</w:t>
      </w:r>
    </w:p>
    <w:p>
      <w:pPr>
        <w:pStyle w:val="Compact"/>
        <w:numPr>
          <w:ilvl w:val="0"/>
          <w:numId w:val="1013"/>
        </w:numPr>
      </w:pPr>
      <w:r>
        <w:t xml:space="preserve">Assumptions</w:t>
      </w:r>
    </w:p>
    <w:p>
      <w:pPr>
        <w:pStyle w:val="Compact"/>
        <w:numPr>
          <w:ilvl w:val="0"/>
          <w:numId w:val="1013"/>
        </w:numPr>
      </w:pPr>
      <w:r>
        <w:t xml:space="preserve">Clarification Requests</w:t>
      </w:r>
    </w:p>
    <w:p>
      <w:pPr>
        <w:pStyle w:val="Compact"/>
        <w:numPr>
          <w:ilvl w:val="0"/>
          <w:numId w:val="1013"/>
        </w:numPr>
      </w:pPr>
      <w:r>
        <w:t xml:space="preserve">Stakeholder Responses</w:t>
      </w:r>
    </w:p>
    <w:p>
      <w:pPr>
        <w:pStyle w:val="Compact"/>
        <w:numPr>
          <w:ilvl w:val="0"/>
          <w:numId w:val="1013"/>
        </w:numPr>
      </w:pPr>
      <w:r>
        <w:t xml:space="preserve">Resolution Status</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2026-06-10T08:16:20Z</dcterms:created>
  <dcterms:modified xsi:type="dcterms:W3CDTF">2026-06-10T08:16:20Z</dcterms:modified>
</cp:coreProperties>
</file>

<file path=docProps/custom.xml><?xml version="1.0" encoding="utf-8"?>
<Properties xmlns="http://schemas.openxmlformats.org/officeDocument/2006/custom-properties" xmlns:vt="http://schemas.openxmlformats.org/officeDocument/2006/docPropsVTypes"/>
</file>