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onataods-gap-analysis-report"/>
    <w:p>
      <w:pPr>
        <w:pStyle w:val="Heading1"/>
      </w:pPr>
      <w:r>
        <w:t xml:space="preserve">SONATAODS GAP ANALYSIS REPORT</w:t>
      </w:r>
    </w:p>
    <w:bookmarkStart w:id="21" w:name="core-metrics-source-assessment"/>
    <w:p>
      <w:pPr>
        <w:pStyle w:val="Heading2"/>
      </w:pPr>
      <w:r>
        <w:t xml:space="preserve">Core Metrics Source Assessment</w:t>
      </w:r>
    </w:p>
    <w:bookmarkStart w:id="20" w:name="version-history"/>
    <w:p>
      <w:pPr>
        <w:pStyle w:val="Heading3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  <w:tc>
          <w:tcPr/>
          <w:p>
            <w:pPr>
              <w:pStyle w:val="Compact"/>
            </w:pPr>
            <w:r>
              <w:t xml:space="preserve">Keerthi KS</w:t>
            </w:r>
          </w:p>
        </w:tc>
        <w:tc>
          <w:tcPr/>
          <w:p>
            <w:pPr>
              <w:pStyle w:val="Compact"/>
            </w:pPr>
            <w:r>
              <w:t xml:space="preserve">Initial Gap Analysis</w:t>
            </w:r>
          </w:p>
        </w:tc>
      </w:tr>
    </w:tbl>
    <w:bookmarkEnd w:id="20"/>
    <w:bookmarkEnd w:id="21"/>
    <w:bookmarkEnd w:id="22"/>
    <w:bookmarkStart w:id="23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Analysis Approach</w:t>
      </w:r>
    </w:p>
    <w:p>
      <w:pPr>
        <w:pStyle w:val="Compact"/>
        <w:numPr>
          <w:ilvl w:val="0"/>
          <w:numId w:val="1001"/>
        </w:numPr>
      </w:pPr>
      <w:r>
        <w:t xml:space="preserve">SONATAODS Source Assessment</w:t>
      </w:r>
    </w:p>
    <w:p>
      <w:pPr>
        <w:pStyle w:val="Compact"/>
        <w:numPr>
          <w:ilvl w:val="0"/>
          <w:numId w:val="1001"/>
        </w:numPr>
      </w:pPr>
      <w:r>
        <w:t xml:space="preserve">Identified Gaps</w:t>
      </w:r>
    </w:p>
    <w:p>
      <w:pPr>
        <w:pStyle w:val="Compact"/>
        <w:numPr>
          <w:ilvl w:val="0"/>
          <w:numId w:val="1001"/>
        </w:numPr>
      </w:pPr>
      <w:r>
        <w:t xml:space="preserve">Open Questions</w:t>
      </w:r>
    </w:p>
    <w:p>
      <w:pPr>
        <w:pStyle w:val="Compact"/>
        <w:numPr>
          <w:ilvl w:val="0"/>
          <w:numId w:val="1001"/>
        </w:numPr>
      </w:pPr>
      <w:r>
        <w:t xml:space="preserve">Recommendations</w:t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pPr>
        <w:pStyle w:val="Compact"/>
        <w:numPr>
          <w:ilvl w:val="0"/>
          <w:numId w:val="1001"/>
        </w:numPr>
      </w:pPr>
      <w:r>
        <w:t xml:space="preserve">Appendix</w:t>
      </w:r>
    </w:p>
    <w:bookmarkEnd w:id="23"/>
    <w:bookmarkStart w:id="24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document summarizes the gap analysis performed on SONATAODS tables to determine the availability of data required for Core Metrics reporting.</w:t>
      </w:r>
    </w:p>
    <w:p>
      <w:pPr>
        <w:pStyle w:val="BodyText"/>
      </w:pPr>
      <w:r>
        <w:t xml:space="preserve">The assessment focused on identifying source tables, source columns, calculation requirements, and potential gaps impacting metric implementation.</w:t>
      </w:r>
    </w:p>
    <w:bookmarkEnd w:id="24"/>
    <w:bookmarkStart w:id="25" w:name="purpose"/>
    <w:p>
      <w:pPr>
        <w:pStyle w:val="Heading1"/>
      </w:pPr>
      <w:r>
        <w:t xml:space="preserve">2. Purpose</w:t>
      </w:r>
    </w:p>
    <w:p>
      <w:pPr>
        <w:pStyle w:val="FirstParagraph"/>
      </w:pPr>
      <w:r>
        <w:t xml:space="preserve">The purpose of this analysis is to:</w:t>
      </w:r>
    </w:p>
    <w:p>
      <w:pPr>
        <w:pStyle w:val="Compact"/>
        <w:numPr>
          <w:ilvl w:val="0"/>
          <w:numId w:val="1002"/>
        </w:numPr>
      </w:pPr>
      <w:r>
        <w:t xml:space="preserve">Identify SONATAODS source tables supporting the required metrics.</w:t>
      </w:r>
    </w:p>
    <w:p>
      <w:pPr>
        <w:pStyle w:val="Compact"/>
        <w:numPr>
          <w:ilvl w:val="0"/>
          <w:numId w:val="1002"/>
        </w:numPr>
      </w:pPr>
      <w:r>
        <w:t xml:space="preserve">Validate column availability.</w:t>
      </w:r>
    </w:p>
    <w:p>
      <w:pPr>
        <w:pStyle w:val="Compact"/>
        <w:numPr>
          <w:ilvl w:val="0"/>
          <w:numId w:val="1002"/>
        </w:numPr>
      </w:pPr>
      <w:r>
        <w:t xml:space="preserve">Assess data readiness.</w:t>
      </w:r>
    </w:p>
    <w:p>
      <w:pPr>
        <w:pStyle w:val="Compact"/>
        <w:numPr>
          <w:ilvl w:val="0"/>
          <w:numId w:val="1002"/>
        </w:numPr>
      </w:pPr>
      <w:r>
        <w:t xml:space="preserve">Identify gaps and dependencies.</w:t>
      </w:r>
    </w:p>
    <w:p>
      <w:pPr>
        <w:pStyle w:val="Compact"/>
        <w:numPr>
          <w:ilvl w:val="0"/>
          <w:numId w:val="1002"/>
        </w:numPr>
      </w:pPr>
      <w:r>
        <w:t xml:space="preserve">Document clarification requirements.</w:t>
      </w:r>
    </w:p>
    <w:bookmarkEnd w:id="25"/>
    <w:bookmarkStart w:id="26" w:name="scope"/>
    <w:p>
      <w:pPr>
        <w:pStyle w:val="Heading1"/>
      </w:pPr>
      <w:r>
        <w:t xml:space="preserve">3. Scope</w:t>
      </w:r>
    </w:p>
    <w:p>
      <w:pPr>
        <w:pStyle w:val="FirstParagraph"/>
      </w:pPr>
      <w:r>
        <w:t xml:space="preserve">The following SONATAODS tables were reviewed:</w:t>
      </w:r>
    </w:p>
    <w:p>
      <w:pPr>
        <w:pStyle w:val="Compact"/>
        <w:numPr>
          <w:ilvl w:val="0"/>
          <w:numId w:val="1003"/>
        </w:numPr>
      </w:pPr>
      <w:r>
        <w:t xml:space="preserve">Client</w:t>
      </w:r>
    </w:p>
    <w:p>
      <w:pPr>
        <w:pStyle w:val="Compact"/>
        <w:numPr>
          <w:ilvl w:val="0"/>
          <w:numId w:val="1003"/>
        </w:numPr>
      </w:pPr>
      <w:r>
        <w:t xml:space="preserve">Account</w:t>
      </w:r>
    </w:p>
    <w:p>
      <w:pPr>
        <w:pStyle w:val="Compact"/>
        <w:numPr>
          <w:ilvl w:val="0"/>
          <w:numId w:val="1003"/>
        </w:numPr>
      </w:pPr>
      <w:r>
        <w:t xml:space="preserve">Account_Transaction</w:t>
      </w:r>
    </w:p>
    <w:p>
      <w:pPr>
        <w:pStyle w:val="Compact"/>
        <w:numPr>
          <w:ilvl w:val="0"/>
          <w:numId w:val="1003"/>
        </w:numPr>
      </w:pPr>
      <w:r>
        <w:t xml:space="preserve">Scheme_Category</w:t>
      </w:r>
    </w:p>
    <w:p>
      <w:pPr>
        <w:pStyle w:val="Compact"/>
        <w:numPr>
          <w:ilvl w:val="0"/>
          <w:numId w:val="1003"/>
        </w:numPr>
      </w:pPr>
      <w:r>
        <w:t xml:space="preserve">Product</w:t>
      </w:r>
    </w:p>
    <w:p>
      <w:pPr>
        <w:pStyle w:val="Compact"/>
        <w:numPr>
          <w:ilvl w:val="0"/>
          <w:numId w:val="1003"/>
        </w:numPr>
      </w:pPr>
      <w:r>
        <w:t xml:space="preserve">Contribution_Transaction</w:t>
      </w:r>
    </w:p>
    <w:p>
      <w:pPr>
        <w:pStyle w:val="Compact"/>
        <w:numPr>
          <w:ilvl w:val="0"/>
          <w:numId w:val="1003"/>
        </w:numPr>
      </w:pPr>
      <w:r>
        <w:t xml:space="preserve">Payment</w:t>
      </w:r>
    </w:p>
    <w:p>
      <w:pPr>
        <w:pStyle w:val="Compact"/>
        <w:numPr>
          <w:ilvl w:val="0"/>
          <w:numId w:val="1003"/>
        </w:numPr>
      </w:pPr>
      <w:r>
        <w:t xml:space="preserve">Rollover</w:t>
      </w:r>
    </w:p>
    <w:bookmarkEnd w:id="26"/>
    <w:bookmarkStart w:id="27" w:name="analysis-approach"/>
    <w:p>
      <w:pPr>
        <w:pStyle w:val="Heading1"/>
      </w:pPr>
      <w:r>
        <w:t xml:space="preserve">4. Analysis Approach</w:t>
      </w:r>
    </w:p>
    <w:p>
      <w:pPr>
        <w:pStyle w:val="FirstParagraph"/>
      </w:pPr>
      <w:r>
        <w:t xml:space="preserve">The analysis was conducted by reviewing each KPI requirement and identifying the corresponding SONATAODS table and column required for calculation.</w:t>
      </w:r>
    </w:p>
    <w:bookmarkEnd w:id="27"/>
    <w:bookmarkStart w:id="32" w:name="sonataods-source-assessment"/>
    <w:p>
      <w:pPr>
        <w:pStyle w:val="Heading1"/>
      </w:pPr>
      <w:r>
        <w:t xml:space="preserve">5. SONATAODS Source Assessment</w:t>
      </w:r>
    </w:p>
    <w:bookmarkStart w:id="28" w:name="member-data"/>
    <w:p>
      <w:pPr>
        <w:pStyle w:val="Heading2"/>
      </w:pPr>
      <w:r>
        <w:t xml:space="preserve">Member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Birth_Date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FUM</w:t>
            </w:r>
          </w:p>
        </w:tc>
        <w:tc>
          <w:tcPr/>
          <w:p>
            <w:pPr>
              <w:pStyle w:val="Compact"/>
            </w:pPr>
            <w:r>
              <w:t xml:space="preserve">Account_Transaction</w:t>
            </w:r>
          </w:p>
        </w:tc>
        <w:tc>
          <w:tcPr/>
          <w:p>
            <w:pPr>
              <w:pStyle w:val="Compact"/>
            </w:pPr>
            <w:r>
              <w:t xml:space="preserve">NET_INVESTED_AMOUNT / GROSS_AMOUNT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Tenure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DATE_JOINED_PARTICIPANT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Status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</w:pPr>
            <w:r>
              <w:t xml:space="preserve">Scheme_Category</w:t>
            </w:r>
          </w:p>
        </w:tc>
        <w:tc>
          <w:tcPr/>
          <w:p>
            <w:pPr>
              <w:pStyle w:val="Compact"/>
            </w:pPr>
            <w:r>
              <w:t xml:space="preserve">DESIGNATION_SHORT_DESC</w:t>
            </w:r>
          </w:p>
        </w:tc>
      </w:tr>
    </w:tbl>
    <w:bookmarkEnd w:id="28"/>
    <w:bookmarkStart w:id="29" w:name="customer-segmentation"/>
    <w:p>
      <w:pPr>
        <w:pStyle w:val="Heading2"/>
      </w:pPr>
      <w:r>
        <w:t xml:space="preserve">Customer Segmentation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Scheme_Category</w:t>
            </w:r>
          </w:p>
        </w:tc>
        <w:tc>
          <w:tcPr/>
          <w:p>
            <w:pPr>
              <w:pStyle w:val="Compact"/>
            </w:pPr>
            <w:r>
              <w:t xml:space="preserve">DESIGNATION_SHORT_DESC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Source</w:t>
            </w:r>
          </w:p>
        </w:tc>
        <w:tc>
          <w:tcPr/>
          <w:p>
            <w:pPr>
              <w:pStyle w:val="Compact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 Stage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29"/>
    <w:bookmarkStart w:id="30" w:name="product-metrics"/>
    <w:p>
      <w:pPr>
        <w:pStyle w:val="Heading2"/>
      </w:pPr>
      <w:r>
        <w:t xml:space="preserve">Product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 Plan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 Name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30"/>
    <w:bookmarkStart w:id="31" w:name="financial-transaction-metrics"/>
    <w:p>
      <w:pPr>
        <w:pStyle w:val="Heading2"/>
      </w:pPr>
      <w:r>
        <w:t xml:space="preserve">Financial &amp; Transaction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Activity</w:t>
            </w:r>
          </w:p>
        </w:tc>
        <w:tc>
          <w:tcPr/>
          <w:p>
            <w:pPr>
              <w:pStyle w:val="Compact"/>
            </w:pPr>
            <w:r>
              <w:t xml:space="preserve">Account_Transaction</w:t>
            </w:r>
          </w:p>
        </w:tc>
        <w:tc>
          <w:tcPr/>
          <w:p>
            <w:pPr>
              <w:pStyle w:val="Compact"/>
            </w:pPr>
            <w:r>
              <w:t xml:space="preserve">PROCESSED_DATE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Member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ACCOUNT_CREATED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 In</w:t>
            </w:r>
          </w:p>
        </w:tc>
        <w:tc>
          <w:tcPr/>
          <w:p>
            <w:pPr>
              <w:pStyle w:val="Compact"/>
            </w:pPr>
            <w:r>
              <w:t xml:space="preserve">Contribution_Transaction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 Type</w:t>
            </w:r>
          </w:p>
        </w:tc>
        <w:tc>
          <w:tcPr/>
          <w:p>
            <w:pPr>
              <w:pStyle w:val="Compact"/>
            </w:pPr>
            <w:r>
              <w:t xml:space="preserve">Contribution_Transaction</w:t>
            </w:r>
          </w:p>
        </w:tc>
        <w:tc>
          <w:tcPr/>
          <w:p>
            <w:pPr>
              <w:pStyle w:val="Compact"/>
            </w:pPr>
            <w:r>
              <w:t xml:space="preserve">CONTRIBUTION_TYPE_SHORT_DESC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 Out</w:t>
            </w:r>
          </w:p>
        </w:tc>
        <w:tc>
          <w:tcPr/>
          <w:p>
            <w:pPr>
              <w:pStyle w:val="Compact"/>
            </w:pPr>
            <w:r>
              <w:t xml:space="preserve">Contribution_Transaction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Type</w:t>
            </w:r>
          </w:p>
        </w:tc>
        <w:tc>
          <w:tcPr/>
          <w:p>
            <w:pPr>
              <w:pStyle w:val="Compact"/>
            </w:pPr>
            <w:r>
              <w:t xml:space="preserve">Rollover</w:t>
            </w:r>
          </w:p>
        </w:tc>
        <w:tc>
          <w:tcPr/>
          <w:p>
            <w:pPr>
              <w:pStyle w:val="Compact"/>
            </w:pPr>
            <w:r>
              <w:t xml:space="preserve">Exit_Type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vs Partial Exit</w:t>
            </w:r>
          </w:p>
        </w:tc>
        <w:tc>
          <w:tcPr/>
          <w:p>
            <w:pPr>
              <w:pStyle w:val="Compact"/>
            </w:pPr>
            <w:r>
              <w:t xml:space="preserve">Rollover</w:t>
            </w:r>
          </w:p>
        </w:tc>
        <w:tc>
          <w:tcPr/>
          <w:p>
            <w:pPr>
              <w:pStyle w:val="Compact"/>
            </w:pPr>
            <w:r>
              <w:t xml:space="preserve">TRANSACTION_EVENT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Transfer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ABN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Payee Name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Payee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Account Growth</w:t>
            </w:r>
          </w:p>
        </w:tc>
        <w:tc>
          <w:tcPr/>
          <w:p>
            <w:pPr>
              <w:pStyle w:val="Compact"/>
            </w:pPr>
            <w:r>
              <w:t xml:space="preserve">Pending Validation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Inactivity Exit Rate</w:t>
            </w:r>
          </w:p>
        </w:tc>
        <w:tc>
          <w:tcPr/>
          <w:p>
            <w:pPr>
              <w:pStyle w:val="Compact"/>
            </w:pPr>
            <w:r>
              <w:t xml:space="preserve">Account_Transaction</w:t>
            </w:r>
          </w:p>
        </w:tc>
        <w:tc>
          <w:tcPr/>
          <w:p>
            <w:pPr>
              <w:pStyle w:val="Compact"/>
            </w:pPr>
            <w:r>
              <w:t xml:space="preserve">Pending Logic</w:t>
            </w:r>
          </w:p>
        </w:tc>
      </w:tr>
    </w:tbl>
    <w:bookmarkEnd w:id="31"/>
    <w:bookmarkEnd w:id="32"/>
    <w:bookmarkStart w:id="42" w:name="identified-gaps"/>
    <w:p>
      <w:pPr>
        <w:pStyle w:val="Heading1"/>
      </w:pPr>
      <w:r>
        <w:t xml:space="preserve">6. Identified Gaps</w:t>
      </w:r>
    </w:p>
    <w:p>
      <w:pPr>
        <w:pStyle w:val="FirstParagraph"/>
      </w:pPr>
      <w:r>
        <w:t xml:space="preserve">The following gaps were identified:</w:t>
      </w:r>
    </w:p>
    <w:bookmarkStart w:id="33" w:name="fum"/>
    <w:p>
      <w:pPr>
        <w:pStyle w:val="Heading3"/>
      </w:pPr>
      <w:r>
        <w:t xml:space="preserve">FUM</w:t>
      </w:r>
    </w:p>
    <w:p>
      <w:pPr>
        <w:pStyle w:val="Compact"/>
        <w:numPr>
          <w:ilvl w:val="0"/>
          <w:numId w:val="1004"/>
        </w:numPr>
      </w:pPr>
      <w:r>
        <w:t xml:space="preserve">Both NET_INVESTED_AMOUNT and GROSS_AMOUNT contain similar values.</w:t>
      </w:r>
    </w:p>
    <w:p>
      <w:pPr>
        <w:pStyle w:val="Compact"/>
        <w:numPr>
          <w:ilvl w:val="0"/>
          <w:numId w:val="1004"/>
        </w:numPr>
      </w:pPr>
      <w:r>
        <w:t xml:space="preserve">Confirmation required on which column should be used.</w:t>
      </w:r>
    </w:p>
    <w:bookmarkEnd w:id="33"/>
    <w:bookmarkStart w:id="34" w:name="category"/>
    <w:p>
      <w:pPr>
        <w:pStyle w:val="Heading3"/>
      </w:pPr>
      <w:r>
        <w:t xml:space="preserve">Category</w:t>
      </w:r>
    </w:p>
    <w:p>
      <w:pPr>
        <w:pStyle w:val="Compact"/>
        <w:numPr>
          <w:ilvl w:val="0"/>
          <w:numId w:val="1005"/>
        </w:numPr>
      </w:pPr>
      <w:r>
        <w:t xml:space="preserve">Retained value identified in Name field.</w:t>
      </w:r>
    </w:p>
    <w:p>
      <w:pPr>
        <w:pStyle w:val="Compact"/>
        <w:numPr>
          <w:ilvl w:val="0"/>
          <w:numId w:val="1005"/>
        </w:numPr>
      </w:pPr>
      <w:r>
        <w:t xml:space="preserve">Other categories available in DESIGNATION_SHORT_DESC.</w:t>
      </w:r>
    </w:p>
    <w:p>
      <w:pPr>
        <w:pStyle w:val="Compact"/>
        <w:numPr>
          <w:ilvl w:val="0"/>
          <w:numId w:val="1005"/>
        </w:numPr>
      </w:pPr>
      <w:r>
        <w:t xml:space="preserve">Business confirmation required.</w:t>
      </w:r>
    </w:p>
    <w:bookmarkEnd w:id="34"/>
    <w:bookmarkStart w:id="35" w:name="account-source"/>
    <w:p>
      <w:pPr>
        <w:pStyle w:val="Heading3"/>
      </w:pPr>
      <w:r>
        <w:t xml:space="preserve">Account Source</w:t>
      </w:r>
    </w:p>
    <w:p>
      <w:pPr>
        <w:pStyle w:val="Compact"/>
        <w:numPr>
          <w:ilvl w:val="0"/>
          <w:numId w:val="1006"/>
        </w:numPr>
      </w:pPr>
      <w:r>
        <w:t xml:space="preserve">Source field could not be located.</w:t>
      </w:r>
    </w:p>
    <w:bookmarkEnd w:id="35"/>
    <w:bookmarkStart w:id="36" w:name="life-stage"/>
    <w:p>
      <w:pPr>
        <w:pStyle w:val="Heading3"/>
      </w:pPr>
      <w:r>
        <w:t xml:space="preserve">Life Stage</w:t>
      </w:r>
    </w:p>
    <w:p>
      <w:pPr>
        <w:pStyle w:val="Compact"/>
        <w:numPr>
          <w:ilvl w:val="0"/>
          <w:numId w:val="1007"/>
        </w:numPr>
      </w:pPr>
      <w:r>
        <w:t xml:space="preserve">No clear source identified.</w:t>
      </w:r>
    </w:p>
    <w:bookmarkEnd w:id="36"/>
    <w:bookmarkStart w:id="37" w:name="channels"/>
    <w:p>
      <w:pPr>
        <w:pStyle w:val="Heading3"/>
      </w:pPr>
      <w:r>
        <w:t xml:space="preserve">Channels</w:t>
      </w:r>
    </w:p>
    <w:p>
      <w:pPr>
        <w:pStyle w:val="Compact"/>
        <w:numPr>
          <w:ilvl w:val="0"/>
          <w:numId w:val="1008"/>
        </w:numPr>
      </w:pPr>
      <w:r>
        <w:t xml:space="preserve">No source identified.</w:t>
      </w:r>
    </w:p>
    <w:p>
      <w:pPr>
        <w:pStyle w:val="Compact"/>
        <w:numPr>
          <w:ilvl w:val="0"/>
          <w:numId w:val="1008"/>
        </w:numPr>
      </w:pPr>
      <w:r>
        <w:t xml:space="preserve">Awaiting response from Sonata Team.</w:t>
      </w:r>
    </w:p>
    <w:bookmarkEnd w:id="37"/>
    <w:bookmarkStart w:id="38" w:name="employer-name"/>
    <w:p>
      <w:pPr>
        <w:pStyle w:val="Heading3"/>
      </w:pPr>
      <w:r>
        <w:t xml:space="preserve">Employer Name</w:t>
      </w:r>
    </w:p>
    <w:p>
      <w:pPr>
        <w:pStyle w:val="Compact"/>
        <w:numPr>
          <w:ilvl w:val="0"/>
          <w:numId w:val="1009"/>
        </w:numPr>
      </w:pPr>
      <w:r>
        <w:t xml:space="preserve">Unable to identify source field.</w:t>
      </w:r>
    </w:p>
    <w:bookmarkEnd w:id="38"/>
    <w:bookmarkStart w:id="39" w:name="full-vs-partial-exit"/>
    <w:p>
      <w:pPr>
        <w:pStyle w:val="Heading3"/>
      </w:pPr>
      <w:r>
        <w:t xml:space="preserve">Full vs Partial Exit</w:t>
      </w:r>
    </w:p>
    <w:p>
      <w:pPr>
        <w:pStyle w:val="Compact"/>
        <w:numPr>
          <w:ilvl w:val="0"/>
          <w:numId w:val="1010"/>
        </w:numPr>
      </w:pPr>
      <w:r>
        <w:t xml:space="preserve">Business rule required for calculation.</w:t>
      </w:r>
    </w:p>
    <w:bookmarkEnd w:id="39"/>
    <w:bookmarkStart w:id="40" w:name="member-account-growth"/>
    <w:p>
      <w:pPr>
        <w:pStyle w:val="Heading3"/>
      </w:pPr>
      <w:r>
        <w:t xml:space="preserve">Member Account Growth</w:t>
      </w:r>
    </w:p>
    <w:p>
      <w:pPr>
        <w:pStyle w:val="Compact"/>
        <w:numPr>
          <w:ilvl w:val="0"/>
          <w:numId w:val="1011"/>
        </w:numPr>
      </w:pPr>
      <w:r>
        <w:t xml:space="preserve">Growth calculation logic requires confirmation.</w:t>
      </w:r>
    </w:p>
    <w:bookmarkEnd w:id="40"/>
    <w:bookmarkStart w:id="41" w:name="inactivity-exit-rate"/>
    <w:p>
      <w:pPr>
        <w:pStyle w:val="Heading3"/>
      </w:pPr>
      <w:r>
        <w:t xml:space="preserve">Inactivity Exit Rate</w:t>
      </w:r>
    </w:p>
    <w:p>
      <w:pPr>
        <w:pStyle w:val="Compact"/>
        <w:numPr>
          <w:ilvl w:val="0"/>
          <w:numId w:val="1012"/>
        </w:numPr>
      </w:pPr>
      <w:r>
        <w:t xml:space="preserve">Inactivity period of 12 months identified.</w:t>
      </w:r>
    </w:p>
    <w:p>
      <w:pPr>
        <w:pStyle w:val="Compact"/>
        <w:numPr>
          <w:ilvl w:val="0"/>
          <w:numId w:val="1012"/>
        </w:numPr>
      </w:pPr>
      <w:r>
        <w:t xml:space="preserve">Calculation logic requires validation.</w:t>
      </w:r>
    </w:p>
    <w:bookmarkEnd w:id="41"/>
    <w:bookmarkEnd w:id="42"/>
    <w:bookmarkStart w:id="43" w:name="open-questions"/>
    <w:p>
      <w:pPr>
        <w:pStyle w:val="Heading1"/>
      </w:pPr>
      <w:r>
        <w:t xml:space="preserve">7. Open Questions</w:t>
      </w:r>
    </w:p>
    <w:p>
      <w:pPr>
        <w:pStyle w:val="Compact"/>
        <w:numPr>
          <w:ilvl w:val="0"/>
          <w:numId w:val="1013"/>
        </w:numPr>
      </w:pPr>
      <w:r>
        <w:t xml:space="preserve">Which column should be used for FUM calculation?</w:t>
      </w:r>
    </w:p>
    <w:p>
      <w:pPr>
        <w:pStyle w:val="Compact"/>
        <w:numPr>
          <w:ilvl w:val="0"/>
          <w:numId w:val="1013"/>
        </w:numPr>
      </w:pPr>
      <w:r>
        <w:t xml:space="preserve">What are the approved category values?</w:t>
      </w:r>
    </w:p>
    <w:p>
      <w:pPr>
        <w:pStyle w:val="Compact"/>
        <w:numPr>
          <w:ilvl w:val="0"/>
          <w:numId w:val="1013"/>
        </w:numPr>
      </w:pPr>
      <w:r>
        <w:t xml:space="preserve">How should Account Source be derived?</w:t>
      </w:r>
    </w:p>
    <w:p>
      <w:pPr>
        <w:pStyle w:val="Compact"/>
        <w:numPr>
          <w:ilvl w:val="0"/>
          <w:numId w:val="1013"/>
        </w:numPr>
      </w:pPr>
      <w:r>
        <w:t xml:space="preserve">How should Life Stage be determined?</w:t>
      </w:r>
    </w:p>
    <w:p>
      <w:pPr>
        <w:pStyle w:val="Compact"/>
        <w:numPr>
          <w:ilvl w:val="0"/>
          <w:numId w:val="1013"/>
        </w:numPr>
      </w:pPr>
      <w:r>
        <w:t xml:space="preserve">How should Channels be identified?</w:t>
      </w:r>
    </w:p>
    <w:p>
      <w:pPr>
        <w:pStyle w:val="Compact"/>
        <w:numPr>
          <w:ilvl w:val="0"/>
          <w:numId w:val="1013"/>
        </w:numPr>
      </w:pPr>
      <w:r>
        <w:t xml:space="preserve">Which Product field should be used for Sub Plan?</w:t>
      </w:r>
    </w:p>
    <w:p>
      <w:pPr>
        <w:pStyle w:val="Compact"/>
        <w:numPr>
          <w:ilvl w:val="0"/>
          <w:numId w:val="1013"/>
        </w:numPr>
      </w:pPr>
      <w:r>
        <w:t xml:space="preserve">How should Full vs Partial Exit be calculated?</w:t>
      </w:r>
    </w:p>
    <w:p>
      <w:pPr>
        <w:pStyle w:val="Compact"/>
        <w:numPr>
          <w:ilvl w:val="0"/>
          <w:numId w:val="1013"/>
        </w:numPr>
      </w:pPr>
      <w:r>
        <w:t xml:space="preserve">How should Member Account Growth be calculated?</w:t>
      </w:r>
    </w:p>
    <w:bookmarkEnd w:id="43"/>
    <w:bookmarkStart w:id="44" w:name="recommendations"/>
    <w:p>
      <w:pPr>
        <w:pStyle w:val="Heading1"/>
      </w:pPr>
      <w:r>
        <w:t xml:space="preserve">8. Recommendations</w:t>
      </w:r>
    </w:p>
    <w:p>
      <w:pPr>
        <w:pStyle w:val="Compact"/>
        <w:numPr>
          <w:ilvl w:val="0"/>
          <w:numId w:val="1014"/>
        </w:numPr>
      </w:pPr>
      <w:r>
        <w:t xml:space="preserve">Review open questions with Sonata SMEs.</w:t>
      </w:r>
    </w:p>
    <w:p>
      <w:pPr>
        <w:pStyle w:val="Compact"/>
        <w:numPr>
          <w:ilvl w:val="0"/>
          <w:numId w:val="1014"/>
        </w:numPr>
      </w:pPr>
      <w:r>
        <w:t xml:space="preserve">Validate calculation rules.</w:t>
      </w:r>
    </w:p>
    <w:p>
      <w:pPr>
        <w:pStyle w:val="Compact"/>
        <w:numPr>
          <w:ilvl w:val="0"/>
          <w:numId w:val="1014"/>
        </w:numPr>
      </w:pPr>
      <w:r>
        <w:t xml:space="preserve">Confirm source mappings.</w:t>
      </w:r>
    </w:p>
    <w:p>
      <w:pPr>
        <w:pStyle w:val="Compact"/>
        <w:numPr>
          <w:ilvl w:val="0"/>
          <w:numId w:val="1014"/>
        </w:numPr>
      </w:pPr>
      <w:r>
        <w:t xml:space="preserve">Finalize business definitions before development.</w:t>
      </w:r>
    </w:p>
    <w:bookmarkEnd w:id="44"/>
    <w:bookmarkStart w:id="45" w:name="conclusion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The majority of required SONATAODS source tables and columns have been identified. Several calculation and mapping clarifications remain outstanding and require business confirmation prior to dashboard development.</w:t>
      </w:r>
    </w:p>
    <w:bookmarkEnd w:id="45"/>
    <w:bookmarkStart w:id="46" w:name="appendix"/>
    <w:p>
      <w:pPr>
        <w:pStyle w:val="Heading1"/>
      </w:pPr>
      <w:r>
        <w:t xml:space="preserve">10. Appendix</w:t>
      </w:r>
    </w:p>
    <w:p>
      <w:pPr>
        <w:pStyle w:val="FirstParagraph"/>
      </w:pPr>
      <w:r>
        <w:t xml:space="preserve">Refer to attached Excel workbook:</w:t>
      </w:r>
      <w:r>
        <w:t xml:space="preserve"> </w:t>
      </w:r>
      <w:r>
        <w:t xml:space="preserve">SONATAODS_Gap_Analysis.xlsx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2026-06-11T10:16:36Z</dcterms:created>
  <dcterms:modified xsi:type="dcterms:W3CDTF">2026-06-11T10:16:36Z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