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G — Reproducibility</w:t>
      </w:r>
    </w:p>
    <w:p>
      <w:pPr>
        <w:pStyle w:val="Heading1"/>
      </w:pPr>
      <w:r>
        <w:t>G.1 Reproducibility objective</w:t>
      </w:r>
    </w:p>
    <w:p>
      <w:r>
        <w:t>This appendix records the frozen analytical contract, deterministic settings,</w:t>
      </w:r>
    </w:p>
    <w:p>
      <w:r>
        <w:t>validation rules, and artifact lineage for Project 8, When Sampled Recommendation</w:t>
      </w:r>
    </w:p>
    <w:p>
      <w:r>
        <w:t>Metrics Change Model Selection: A Reproducible Toy-Example Study.</w:t>
      </w:r>
    </w:p>
    <w:p>
      <w:r>
        <w:t>The purpose is to make the reported toy-example results auditable and repeatable</w:t>
      </w:r>
    </w:p>
    <w:p>
      <w:r>
        <w:t>without expanding the manuscript's claims beyond the completed experiment.</w:t>
      </w:r>
    </w:p>
    <w:p>
      <w:pPr>
        <w:pStyle w:val="Heading1"/>
      </w:pPr>
      <w:r>
        <w:t>G.2 Frozen study configuration</w:t>
      </w:r>
    </w:p>
    <w:p>
      <w:r>
        <w:t>The study uses the following fixed 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Frozen value</w:t>
            </w:r>
          </w:p>
        </w:tc>
      </w:tr>
      <w:tr>
        <w:tc>
          <w:tcPr>
            <w:tcW w:type="dxa" w:w="4968"/>
          </w:tcPr>
          <w:p>
            <w:r>
              <w:t>Catalog size</w:t>
            </w:r>
          </w:p>
        </w:tc>
        <w:tc>
          <w:tcPr>
            <w:tcW w:type="dxa" w:w="4968"/>
          </w:tcPr>
          <w:p>
            <w:r>
              <w:t>N = 10,000</w:t>
            </w:r>
          </w:p>
        </w:tc>
      </w:tr>
      <w:tr>
        <w:tc>
          <w:tcPr>
            <w:tcW w:type="dxa" w:w="4968"/>
          </w:tcPr>
          <w:p>
            <w:r>
              <w:t>Relevant items per test case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Test cases per model profile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Reference sampled negatives</w:t>
            </w:r>
          </w:p>
        </w:tc>
        <w:tc>
          <w:tcPr>
            <w:tcW w:type="dxa" w:w="4968"/>
          </w:tcPr>
          <w:p>
            <w:r>
              <w:t>m = 99</w:t>
            </w:r>
          </w:p>
        </w:tc>
      </w:tr>
      <w:tr>
        <w:tc>
          <w:tcPr>
            <w:tcW w:type="dxa" w:w="4968"/>
          </w:tcPr>
          <w:p>
            <w:r>
              <w:t>Negative sampling</w:t>
            </w:r>
          </w:p>
        </w:tc>
        <w:tc>
          <w:tcPr>
            <w:tcW w:type="dxa" w:w="4968"/>
          </w:tcPr>
          <w:p>
            <w:r>
              <w:t>Uniform, with replacement</w:t>
            </w:r>
          </w:p>
        </w:tc>
      </w:tr>
      <w:tr>
        <w:tc>
          <w:tcPr>
            <w:tcW w:type="dxa" w:w="4968"/>
          </w:tcPr>
          <w:p>
            <w:r>
              <w:t>Monte Carlo seed</w:t>
            </w:r>
          </w:p>
        </w:tc>
        <w:tc>
          <w:tcPr>
            <w:tcW w:type="dxa" w:w="4968"/>
          </w:tcPr>
          <w:p>
            <w:r>
              <w:t>20260923</w:t>
            </w:r>
          </w:p>
        </w:tc>
      </w:tr>
      <w:tr>
        <w:tc>
          <w:tcPr>
            <w:tcW w:type="dxa" w:w="4968"/>
          </w:tcPr>
          <w:p>
            <w:r>
              <w:t>Monte Carlo repetitions</w:t>
            </w:r>
          </w:p>
        </w:tc>
        <w:tc>
          <w:tcPr>
            <w:tcW w:type="dxa" w:w="4968"/>
          </w:tcPr>
          <w:p>
            <w:r>
              <w:t>1,000 and 10,000</w:t>
            </w:r>
          </w:p>
        </w:tc>
      </w:tr>
      <w:tr>
        <w:tc>
          <w:tcPr>
            <w:tcW w:type="dxa" w:w="4968"/>
          </w:tcPr>
          <w:p>
            <w:r>
              <w:t>Formula tolerance</w:t>
            </w:r>
          </w:p>
        </w:tc>
        <w:tc>
          <w:tcPr>
            <w:tcW w:type="dxa" w:w="4968"/>
          </w:tcPr>
          <w:p>
            <w:r>
              <w:t>1e-12</w:t>
            </w:r>
          </w:p>
        </w:tc>
      </w:tr>
      <w:tr>
        <w:tc>
          <w:tcPr>
            <w:tcW w:type="dxa" w:w="4968"/>
          </w:tcPr>
          <w:p>
            <w:r>
              <w:t>Tie tolerance</w:t>
            </w:r>
          </w:p>
        </w:tc>
        <w:tc>
          <w:tcPr>
            <w:tcW w:type="dxa" w:w="4968"/>
          </w:tcPr>
          <w:p>
            <w:r>
              <w:t>1e-12</w:t>
            </w:r>
          </w:p>
        </w:tc>
      </w:tr>
      <w:tr>
        <w:tc>
          <w:tcPr>
            <w:tcW w:type="dxa" w:w="4968"/>
          </w:tcPr>
          <w:p>
            <w:r>
              <w:t>Sample-size grid</w:t>
            </w:r>
          </w:p>
        </w:tc>
        <w:tc>
          <w:tcPr>
            <w:tcW w:type="dxa" w:w="4968"/>
          </w:tcPr>
          <w:p>
            <w:r>
              <w:t>1, 2, 5, 10, 20, 50, 99, 200, 500, 1000, 5000, 9999</w:t>
            </w:r>
          </w:p>
        </w:tc>
      </w:tr>
    </w:tbl>
    <w:p>
      <w:r>
        <w:t>No manuscript step changes these scientific settings.</w:t>
      </w:r>
    </w:p>
    <w:p>
      <w:pPr>
        <w:pStyle w:val="Heading1"/>
      </w:pPr>
      <w:r>
        <w:t>G.3 Fixed rank profiles</w:t>
      </w:r>
    </w:p>
    <w:p>
      <w:r>
        <w:t>The three model profiles are abstract fixed rank profiles rather than trained</w:t>
      </w:r>
    </w:p>
    <w:p>
      <w:r>
        <w:t>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Model</w:t>
            </w:r>
          </w:p>
        </w:tc>
        <w:tc>
          <w:tcPr>
            <w:tcW w:type="dxa" w:w="4968"/>
          </w:tcPr>
          <w:p>
            <w:r>
              <w:t>Full-catalog relevant-item ranks</w:t>
            </w:r>
          </w:p>
        </w:tc>
      </w:tr>
      <w:tr>
        <w:tc>
          <w:tcPr>
            <w:tcW w:type="dxa" w:w="4968"/>
          </w:tcPr>
          <w:p>
            <w:r>
              <w:t>A</w:t>
            </w:r>
          </w:p>
        </w:tc>
        <w:tc>
          <w:tcPr>
            <w:tcW w:type="dxa" w:w="4968"/>
          </w:tcPr>
          <w:p>
            <w:r>
              <w:t>[100, 100, 100, 100, 100]</w:t>
            </w:r>
          </w:p>
        </w:tc>
      </w:tr>
      <w:tr>
        <w:tc>
          <w:tcPr>
            <w:tcW w:type="dxa" w:w="4968"/>
          </w:tcPr>
          <w:p>
            <w:r>
              <w:t>B</w:t>
            </w:r>
          </w:p>
        </w:tc>
        <w:tc>
          <w:tcPr>
            <w:tcW w:type="dxa" w:w="4968"/>
          </w:tcPr>
          <w:p>
            <w:r>
              <w:t>[40, 40, 8437, 9266, 4482]</w:t>
            </w:r>
          </w:p>
        </w:tc>
      </w:tr>
      <w:tr>
        <w:tc>
          <w:tcPr>
            <w:tcW w:type="dxa" w:w="4968"/>
          </w:tcPr>
          <w:p>
            <w:r>
              <w:t>C</w:t>
            </w:r>
          </w:p>
        </w:tc>
        <w:tc>
          <w:tcPr>
            <w:tcW w:type="dxa" w:w="4968"/>
          </w:tcPr>
          <w:p>
            <w:r>
              <w:t>[212, 2, 743, 5342, 1548]</w:t>
            </w:r>
          </w:p>
        </w:tc>
      </w:tr>
    </w:tbl>
    <w:p>
      <w:r>
        <w:t>The rank profiles remain unchanged across full-catalog evaluation, sampled</w:t>
      </w:r>
    </w:p>
    <w:p>
      <w:r>
        <w:t>analytical evaluation, the sample-size sweep, and Monte Carlo validation.</w:t>
      </w:r>
    </w:p>
    <w:p>
      <w:pPr>
        <w:pStyle w:val="Heading1"/>
      </w:pPr>
      <w:r>
        <w:t>G.4 Mathematical contract</w:t>
      </w:r>
    </w:p>
    <w:p>
      <w:r>
        <w:t>For a test case with full-catalog relevant-item rank r:</w:t>
      </w:r>
    </w:p>
    <w:p>
      <w:r>
        <w:t>p = (r - 1) / (N - 1)</w:t>
      </w:r>
    </w:p>
    <w:p>
      <w:r>
        <w:t>X ~ Binomial(m, p)</w:t>
      </w:r>
    </w:p>
    <w:p>
      <w:r>
        <w:t>R = 1 + X</w:t>
      </w:r>
    </w:p>
    <w:p>
      <w:r>
        <w:t>where X is the number of sampled negatives ranked ahead of the relevant item</w:t>
      </w:r>
    </w:p>
    <w:p>
      <w:r>
        <w:t>and R is the sampled rank.</w:t>
      </w:r>
    </w:p>
    <w:p>
      <w:r>
        <w:t>The metric definitions used in the frozen implementation are:</w:t>
      </w:r>
    </w:p>
    <w:p>
      <w:pPr>
        <w:pStyle w:val="ListBullet"/>
      </w:pPr>
      <w:r>
        <w:t>Full-catalog AP: 1 / r</w:t>
      </w:r>
    </w:p>
    <w:p>
      <w:pPr>
        <w:pStyle w:val="ListBullet"/>
      </w:pPr>
      <w:r>
        <w:t>Sampled AP: 1 / R</w:t>
      </w:r>
    </w:p>
    <w:p>
      <w:pPr>
        <w:pStyle w:val="ListBullet"/>
      </w:pPr>
      <w:r>
        <w:t>Full-catalog NDCG: 1 / log2(r + 1)</w:t>
      </w:r>
    </w:p>
    <w:p>
      <w:pPr>
        <w:pStyle w:val="ListBullet"/>
      </w:pPr>
      <w:r>
        <w:t>Sampled NDCG: 1 / log2(R + 1)</w:t>
      </w:r>
    </w:p>
    <w:p>
      <w:pPr>
        <w:pStyle w:val="ListBullet"/>
      </w:pPr>
      <w:r>
        <w:t>Full-catalog Recall@10: I(r &lt;= 10)</w:t>
      </w:r>
    </w:p>
    <w:p>
      <w:pPr>
        <w:pStyle w:val="ListBullet"/>
      </w:pPr>
      <w:r>
        <w:t>Sampled Recall@10: I(R &lt;= 10)</w:t>
      </w:r>
    </w:p>
    <w:p>
      <w:pPr>
        <w:pStyle w:val="ListBullet"/>
      </w:pPr>
      <w:r>
        <w:t>Full-catalog AUC: (N - r) / (N - 1)</w:t>
      </w:r>
    </w:p>
    <w:p>
      <w:pPr>
        <w:pStyle w:val="ListBullet"/>
      </w:pPr>
      <w:r>
        <w:t>Sampled AUC: 1 - X / m</w:t>
      </w:r>
    </w:p>
    <w:p>
      <w:r>
        <w:t>Model-level results are arithmetic means across the five fixed cases.</w:t>
      </w:r>
    </w:p>
    <w:p>
      <w:pPr>
        <w:pStyle w:val="Heading1"/>
      </w:pPr>
      <w:r>
        <w:t>G.5 Frozen full-catalog baseline</w:t>
      </w:r>
    </w:p>
    <w:p>
      <w:r>
        <w:t>Displayed manuscript values are rounded to four decimal places.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Model</w:t>
            </w:r>
          </w:p>
        </w:tc>
        <w:tc>
          <w:tcPr>
            <w:tcW w:type="dxa" w:w="1987"/>
          </w:tcPr>
          <w:p>
            <w:r>
              <w:t>AP</w:t>
            </w:r>
          </w:p>
        </w:tc>
        <w:tc>
          <w:tcPr>
            <w:tcW w:type="dxa" w:w="1987"/>
          </w:tcPr>
          <w:p>
            <w:r>
              <w:t>AUC</w:t>
            </w:r>
          </w:p>
        </w:tc>
        <w:tc>
          <w:tcPr>
            <w:tcW w:type="dxa" w:w="1987"/>
          </w:tcPr>
          <w:p>
            <w:r>
              <w:t>NDCG</w:t>
            </w:r>
          </w:p>
        </w:tc>
        <w:tc>
          <w:tcPr>
            <w:tcW w:type="dxa" w:w="1987"/>
          </w:tcPr>
          <w:p>
            <w:r>
              <w:t>Recall@10</w:t>
            </w:r>
          </w:p>
        </w:tc>
      </w:tr>
      <w:tr>
        <w:tc>
          <w:tcPr>
            <w:tcW w:type="dxa" w:w="1987"/>
          </w:tcPr>
          <w:p>
            <w:r>
              <w:t>A</w:t>
            </w:r>
          </w:p>
        </w:tc>
        <w:tc>
          <w:tcPr>
            <w:tcW w:type="dxa" w:w="1987"/>
          </w:tcPr>
          <w:p>
            <w:r>
              <w:t>0.0100</w:t>
            </w:r>
          </w:p>
        </w:tc>
        <w:tc>
          <w:tcPr>
            <w:tcW w:type="dxa" w:w="1987"/>
          </w:tcPr>
          <w:p>
            <w:r>
              <w:t>0.9901</w:t>
            </w:r>
          </w:p>
        </w:tc>
        <w:tc>
          <w:tcPr>
            <w:tcW w:type="dxa" w:w="1987"/>
          </w:tcPr>
          <w:p>
            <w:r>
              <w:t>0.1502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</w:tr>
      <w:tr>
        <w:tc>
          <w:tcPr>
            <w:tcW w:type="dxa" w:w="1987"/>
          </w:tcPr>
          <w:p>
            <w:r>
              <w:t>B</w:t>
            </w:r>
          </w:p>
        </w:tc>
        <w:tc>
          <w:tcPr>
            <w:tcW w:type="dxa" w:w="1987"/>
          </w:tcPr>
          <w:p>
            <w:r>
              <w:t>0.0101</w:t>
            </w:r>
          </w:p>
        </w:tc>
        <w:tc>
          <w:tcPr>
            <w:tcW w:type="dxa" w:w="1987"/>
          </w:tcPr>
          <w:p>
            <w:r>
              <w:t>0.5548</w:t>
            </w:r>
          </w:p>
        </w:tc>
        <w:tc>
          <w:tcPr>
            <w:tcW w:type="dxa" w:w="1987"/>
          </w:tcPr>
          <w:p>
            <w:r>
              <w:t>0.1217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</w:tr>
      <w:tr>
        <w:tc>
          <w:tcPr>
            <w:tcW w:type="dxa" w:w="1987"/>
          </w:tcPr>
          <w:p>
            <w:r>
              <w:t>C</w:t>
            </w:r>
          </w:p>
        </w:tc>
        <w:tc>
          <w:tcPr>
            <w:tcW w:type="dxa" w:w="1987"/>
          </w:tcPr>
          <w:p>
            <w:r>
              <w:t>0.1014</w:t>
            </w:r>
          </w:p>
        </w:tc>
        <w:tc>
          <w:tcPr>
            <w:tcW w:type="dxa" w:w="1987"/>
          </w:tcPr>
          <w:p>
            <w:r>
              <w:t>0.8431</w:t>
            </w:r>
          </w:p>
        </w:tc>
        <w:tc>
          <w:tcPr>
            <w:tcW w:type="dxa" w:w="1987"/>
          </w:tcPr>
          <w:p>
            <w:r>
              <w:t>0.2080</w:t>
            </w:r>
          </w:p>
        </w:tc>
        <w:tc>
          <w:tcPr>
            <w:tcW w:type="dxa" w:w="1987"/>
          </w:tcPr>
          <w:p>
            <w:r>
              <w:t>0.2000</w:t>
            </w:r>
          </w:p>
        </w:tc>
      </w:tr>
    </w:tbl>
    <w:p>
      <w:r>
        <w:t>Frozen orderings:</w:t>
      </w:r>
    </w:p>
    <w:p>
      <w:pPr>
        <w:pStyle w:val="ListBullet"/>
      </w:pPr>
      <w:r>
        <w:t>AP: C &gt; B &gt; A</w:t>
      </w:r>
    </w:p>
    <w:p>
      <w:pPr>
        <w:pStyle w:val="ListBullet"/>
      </w:pPr>
      <w:r>
        <w:t>AUC: A &gt; C &gt; B</w:t>
      </w:r>
    </w:p>
    <w:p>
      <w:pPr>
        <w:pStyle w:val="ListBullet"/>
      </w:pPr>
      <w:r>
        <w:t>NDCG: C &gt; A &gt; B</w:t>
      </w:r>
    </w:p>
    <w:p>
      <w:pPr>
        <w:pStyle w:val="ListBullet"/>
      </w:pPr>
      <w:r>
        <w:t>Recall@10: C &gt; A = B</w:t>
      </w:r>
    </w:p>
    <w:p>
      <w:r>
        <w:t>Orderings are determined from unrounded values, not from displayed four-decimal</w:t>
      </w:r>
    </w:p>
    <w:p>
      <w:r>
        <w:t>values.</w:t>
      </w:r>
    </w:p>
    <w:p>
      <w:pPr>
        <w:pStyle w:val="Heading1"/>
      </w:pPr>
      <w:r>
        <w:t>G.6 Frozen expected sampled results at m = 99</w:t>
      </w:r>
    </w:p>
    <w:p>
      <w:r>
        <w:t>Displayed manuscript values are rounded to four decimal places.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Model</w:t>
            </w:r>
          </w:p>
        </w:tc>
        <w:tc>
          <w:tcPr>
            <w:tcW w:type="dxa" w:w="1987"/>
          </w:tcPr>
          <w:p>
            <w:r>
              <w:t>AP</w:t>
            </w:r>
          </w:p>
        </w:tc>
        <w:tc>
          <w:tcPr>
            <w:tcW w:type="dxa" w:w="1987"/>
          </w:tcPr>
          <w:p>
            <w:r>
              <w:t>AUC</w:t>
            </w:r>
          </w:p>
        </w:tc>
        <w:tc>
          <w:tcPr>
            <w:tcW w:type="dxa" w:w="1987"/>
          </w:tcPr>
          <w:p>
            <w:r>
              <w:t>NDCG</w:t>
            </w:r>
          </w:p>
        </w:tc>
        <w:tc>
          <w:tcPr>
            <w:tcW w:type="dxa" w:w="1987"/>
          </w:tcPr>
          <w:p>
            <w:r>
              <w:t>Recall@10</w:t>
            </w:r>
          </w:p>
        </w:tc>
      </w:tr>
      <w:tr>
        <w:tc>
          <w:tcPr>
            <w:tcW w:type="dxa" w:w="1987"/>
          </w:tcPr>
          <w:p>
            <w:r>
              <w:t>A</w:t>
            </w:r>
          </w:p>
        </w:tc>
        <w:tc>
          <w:tcPr>
            <w:tcW w:type="dxa" w:w="1987"/>
          </w:tcPr>
          <w:p>
            <w:r>
              <w:t>0.6366</w:t>
            </w:r>
          </w:p>
        </w:tc>
        <w:tc>
          <w:tcPr>
            <w:tcW w:type="dxa" w:w="1987"/>
          </w:tcPr>
          <w:p>
            <w:r>
              <w:t>0.9901</w:t>
            </w:r>
          </w:p>
        </w:tc>
        <w:tc>
          <w:tcPr>
            <w:tcW w:type="dxa" w:w="1987"/>
          </w:tcPr>
          <w:p>
            <w:r>
              <w:t>0.7290</w:t>
            </w:r>
          </w:p>
        </w:tc>
        <w:tc>
          <w:tcPr>
            <w:tcW w:type="dxa" w:w="1987"/>
          </w:tcPr>
          <w:p>
            <w:r>
              <w:t>1.0000</w:t>
            </w:r>
          </w:p>
        </w:tc>
      </w:tr>
      <w:tr>
        <w:tc>
          <w:tcPr>
            <w:tcW w:type="dxa" w:w="1987"/>
          </w:tcPr>
          <w:p>
            <w:r>
              <w:t>B</w:t>
            </w:r>
          </w:p>
        </w:tc>
        <w:tc>
          <w:tcPr>
            <w:tcW w:type="dxa" w:w="1987"/>
          </w:tcPr>
          <w:p>
            <w:r>
              <w:t>0.3407</w:t>
            </w:r>
          </w:p>
        </w:tc>
        <w:tc>
          <w:tcPr>
            <w:tcW w:type="dxa" w:w="1987"/>
          </w:tcPr>
          <w:p>
            <w:r>
              <w:t>0.5548</w:t>
            </w:r>
          </w:p>
        </w:tc>
        <w:tc>
          <w:tcPr>
            <w:tcW w:type="dxa" w:w="1987"/>
          </w:tcPr>
          <w:p>
            <w:r>
              <w:t>0.4473</w:t>
            </w:r>
          </w:p>
        </w:tc>
        <w:tc>
          <w:tcPr>
            <w:tcW w:type="dxa" w:w="1987"/>
          </w:tcPr>
          <w:p>
            <w:r>
              <w:t>0.4000</w:t>
            </w:r>
          </w:p>
        </w:tc>
      </w:tr>
      <w:tr>
        <w:tc>
          <w:tcPr>
            <w:tcW w:type="dxa" w:w="1987"/>
          </w:tcPr>
          <w:p>
            <w:r>
              <w:t>C</w:t>
            </w:r>
          </w:p>
        </w:tc>
        <w:tc>
          <w:tcPr>
            <w:tcW w:type="dxa" w:w="1987"/>
          </w:tcPr>
          <w:p>
            <w:r>
              <w:t>0.3262</w:t>
            </w:r>
          </w:p>
        </w:tc>
        <w:tc>
          <w:tcPr>
            <w:tcW w:type="dxa" w:w="1987"/>
          </w:tcPr>
          <w:p>
            <w:r>
              <w:t>0.8431</w:t>
            </w:r>
          </w:p>
        </w:tc>
        <w:tc>
          <w:tcPr>
            <w:tcW w:type="dxa" w:w="1987"/>
          </w:tcPr>
          <w:p>
            <w:r>
              <w:t>0.4600</w:t>
            </w:r>
          </w:p>
        </w:tc>
        <w:tc>
          <w:tcPr>
            <w:tcW w:type="dxa" w:w="1987"/>
          </w:tcPr>
          <w:p>
            <w:r>
              <w:t>0.5694</w:t>
            </w:r>
          </w:p>
        </w:tc>
      </w:tr>
    </w:tbl>
    <w:p>
      <w:r>
        <w:t>Frozen orderings at m = 99:</w:t>
      </w:r>
    </w:p>
    <w:p>
      <w:pPr>
        <w:pStyle w:val="ListBullet"/>
      </w:pPr>
      <w:r>
        <w:t>AP: A &gt; B &gt; C</w:t>
      </w:r>
    </w:p>
    <w:p>
      <w:pPr>
        <w:pStyle w:val="ListBullet"/>
      </w:pPr>
      <w:r>
        <w:t>AUC: A &gt; C &gt; B</w:t>
      </w:r>
    </w:p>
    <w:p>
      <w:pPr>
        <w:pStyle w:val="ListBullet"/>
      </w:pPr>
      <w:r>
        <w:t>NDCG: A &gt; C &gt; B</w:t>
      </w:r>
    </w:p>
    <w:p>
      <w:pPr>
        <w:pStyle w:val="ListBullet"/>
      </w:pPr>
      <w:r>
        <w:t>Recall@10: A &gt; C &gt; B</w:t>
      </w:r>
    </w:p>
    <w:p>
      <w:r>
        <w:t>The central toy-example result is the AP ordering change from C &gt; B &gt; A in</w:t>
      </w:r>
    </w:p>
    <w:p>
      <w:r>
        <w:t>the full catalog to A &gt; B &gt; C at m = 99, while the underlying rank profiles</w:t>
      </w:r>
    </w:p>
    <w:p>
      <w:r>
        <w:t>remain fixed.</w:t>
      </w:r>
    </w:p>
    <w:p>
      <w:pPr>
        <w:pStyle w:val="Heading1"/>
      </w:pPr>
      <w:r>
        <w:t>G.7 Sample-size sensitivity contract</w:t>
      </w:r>
    </w:p>
    <w:p>
      <w:r>
        <w:t>The predefined sampled-negative grid is:</w:t>
      </w:r>
    </w:p>
    <w:p>
      <w:r>
        <w:t>1, 2, 5, 10, 20, 50, 99, 200, 500, 1000, 5000, 9999</w:t>
      </w:r>
    </w:p>
    <w:p>
      <w:r>
        <w:t>Key AP ordering checkpoints:</w:t>
      </w:r>
    </w:p>
    <w:p>
      <w:pPr>
        <w:pStyle w:val="ListBullet"/>
      </w:pPr>
      <w:r>
        <w:t>m = 1: A &gt; C &gt; B</w:t>
      </w:r>
    </w:p>
    <w:p>
      <w:pPr>
        <w:pStyle w:val="ListBullet"/>
      </w:pPr>
      <w:r>
        <w:t>m = 99: A &gt; B &gt; C</w:t>
      </w:r>
    </w:p>
    <w:p>
      <w:pPr>
        <w:pStyle w:val="ListBullet"/>
      </w:pPr>
      <w:r>
        <w:t>m = 500: C &gt; A &gt; B</w:t>
      </w:r>
    </w:p>
    <w:p>
      <w:pPr>
        <w:pStyle w:val="ListBullet"/>
      </w:pPr>
      <w:r>
        <w:t>m = 1000: C &gt; B &gt; A</w:t>
      </w:r>
    </w:p>
    <w:p>
      <w:pPr>
        <w:pStyle w:val="ListBullet"/>
      </w:pPr>
      <w:r>
        <w:t>m = 9999: C &gt; B &gt; A</w:t>
      </w:r>
    </w:p>
    <w:p>
      <w:r>
        <w:t>Computed-grid AP crossover intervals:</w:t>
      </w:r>
    </w:p>
    <w:p>
      <w:pPr>
        <w:pStyle w:val="ListBullet"/>
      </w:pPr>
      <w:r>
        <w:t>A/B: 500–1000</w:t>
      </w:r>
    </w:p>
    <w:p>
      <w:pPr>
        <w:pStyle w:val="ListBullet"/>
      </w:pPr>
      <w:r>
        <w:t>A/C: 200–500</w:t>
      </w:r>
    </w:p>
    <w:p>
      <w:pPr>
        <w:pStyle w:val="ListBullet"/>
      </w:pPr>
      <w:r>
        <w:t>B/C: 50–99</w:t>
      </w:r>
    </w:p>
    <w:p>
      <w:pPr>
        <w:pStyle w:val="ListBullet"/>
      </w:pPr>
      <w:r>
        <w:t>B/C: 200–500</w:t>
      </w:r>
    </w:p>
    <w:p>
      <w:r>
        <w:t>These are interval statements over adjacent evaluated grid points only. The</w:t>
      </w:r>
    </w:p>
    <w:p>
      <w:r>
        <w:t>project does not interpolate or estimate exact crossover locations.</w:t>
      </w:r>
    </w:p>
    <w:p>
      <w:pPr>
        <w:pStyle w:val="Heading1"/>
      </w:pPr>
      <w:r>
        <w:t>G.8 AUC negative control</w:t>
      </w:r>
    </w:p>
    <w:p>
      <w:r>
        <w:t>Under the frozen sampling protocol:</w:t>
      </w:r>
    </w:p>
    <w:p>
      <w:r>
        <w:t>E[AUC_sampled | r, m] = AUC_full(r)</w:t>
      </w:r>
    </w:p>
    <w:p>
      <w:r>
        <w:t>Therefore, expected sampled AUC is invariant to m in this toy setting.</w:t>
      </w:r>
    </w:p>
    <w:p>
      <w:r>
        <w:t>The frozen AUC ordering is:</w:t>
      </w:r>
    </w:p>
    <w:p>
      <w:r>
        <w:t>A &gt; C &gt; B</w:t>
      </w:r>
    </w:p>
    <w:p>
      <w:r>
        <w:t>across the tested sample-size grid.</w:t>
      </w:r>
    </w:p>
    <w:p>
      <w:r>
        <w:t>The maximum analytical sampled-versus-full AUC difference is 0.0000.</w:t>
      </w:r>
    </w:p>
    <w:p>
      <w:pPr>
        <w:pStyle w:val="Heading1"/>
      </w:pPr>
      <w:r>
        <w:t>G.9 Monte Carlo validation</w:t>
      </w:r>
    </w:p>
    <w:p>
      <w:r>
        <w:t>Analytical sampled-metric expectations are checked with two simulation scales:</w:t>
      </w:r>
    </w:p>
    <w:p>
      <w:pPr>
        <w:pStyle w:val="ListBullet"/>
      </w:pPr>
      <w:r>
        <w:t>1,000 repetitions</w:t>
      </w:r>
    </w:p>
    <w:p>
      <w:pPr>
        <w:pStyle w:val="ListBullet"/>
      </w:pPr>
      <w:r>
        <w:t>10,000 repetitions</w:t>
      </w:r>
    </w:p>
    <w:p>
      <w:r>
        <w:t>The fixed random seed is:</w:t>
      </w:r>
    </w:p>
    <w:p>
      <w:r>
        <w:t>20260923</w:t>
      </w:r>
    </w:p>
    <w:p>
      <w:r>
        <w:t>For each validation target, the acceptance criterion is:</w:t>
      </w:r>
    </w:p>
    <w:p>
      <w:r>
        <w:t>abs(mc_mean - expectation) &lt;= max(5  MC_SE, 1e-3)</w:t>
      </w:r>
    </w:p>
    <w:p>
      <w:r>
        <w:t>This rule is a numerical validation criterion rather than an inferential</w:t>
      </w:r>
    </w:p>
    <w:p>
      <w:r>
        <w:t>hypothesis test.</w:t>
      </w:r>
    </w:p>
    <w:p>
      <w:r>
        <w:t>The frozen Project 8 validation record reports that the Monte Carlo checks</w:t>
      </w:r>
    </w:p>
    <w:p>
      <w:r>
        <w:t>passed at both repetition counts.</w:t>
      </w:r>
    </w:p>
    <w:p>
      <w:pPr>
        <w:pStyle w:val="Heading1"/>
      </w:pPr>
      <w:r>
        <w:t>G.10 Independent numerical verification</w:t>
      </w:r>
    </w:p>
    <w:p>
      <w:r>
        <w:t>Project 8 distinguishes three numerical evidence layers:</w:t>
      </w:r>
    </w:p>
    <w:p>
      <w:r>
        <w:t>1. analytical expectations computed from the frozen formulas;</w:t>
      </w:r>
    </w:p>
    <w:p>
      <w:r>
        <w:t>2. Monte Carlo estimates used as stochastic validation checks; and</w:t>
      </w:r>
    </w:p>
    <w:p>
      <w:r>
        <w:t>3. rounded source-reported values used for reconciliation.</w:t>
      </w:r>
    </w:p>
    <w:p>
      <w:r>
        <w:t>The workflow also includes an independent recomputation of critical numerical</w:t>
      </w:r>
    </w:p>
    <w:p>
      <w:r>
        <w:t>values.</w:t>
      </w:r>
    </w:p>
    <w:p>
      <w:r>
        <w:t>Twelve rounded source-reported values were reconciled successfully. Source</w:t>
      </w:r>
    </w:p>
    <w:p>
      <w:r>
        <w:t>values are not substituted into the analytical pipeline and are not used to</w:t>
      </w:r>
    </w:p>
    <w:p>
      <w:r>
        <w:t>force agreement.</w:t>
      </w:r>
    </w:p>
    <w:p>
      <w:pPr>
        <w:pStyle w:val="Heading1"/>
      </w:pPr>
      <w:r>
        <w:t>G.11 Frozen artifact inventory</w:t>
      </w:r>
    </w:p>
    <w:p>
      <w:r>
        <w:t>The validated research outputs are frozen into the following artifacts:</w:t>
      </w:r>
    </w:p>
    <w:p>
      <w:pPr>
        <w:pStyle w:val="ListBullet"/>
      </w:pPr>
      <w:r>
        <w:t>full_metrics.csv</w:t>
      </w:r>
    </w:p>
    <w:p>
      <w:pPr>
        <w:pStyle w:val="ListBullet"/>
      </w:pPr>
      <w:r>
        <w:t>sampled_metrics.csv</w:t>
      </w:r>
    </w:p>
    <w:p>
      <w:pPr>
        <w:pStyle w:val="ListBullet"/>
      </w:pPr>
      <w:r>
        <w:t>sample_size_sweep.csv</w:t>
      </w:r>
    </w:p>
    <w:p>
      <w:pPr>
        <w:pStyle w:val="ListBullet"/>
      </w:pPr>
      <w:r>
        <w:t>validation_results.json</w:t>
      </w:r>
    </w:p>
    <w:p>
      <w:pPr>
        <w:pStyle w:val="ListBullet"/>
      </w:pPr>
      <w:r>
        <w:t>release_data.json</w:t>
      </w:r>
    </w:p>
    <w:p>
      <w:pPr>
        <w:pStyle w:val="ListBullet"/>
      </w:pPr>
      <w:r>
        <w:t>claim_register.json</w:t>
      </w:r>
    </w:p>
    <w:p>
      <w:pPr>
        <w:pStyle w:val="ListBullet"/>
      </w:pPr>
      <w:r>
        <w:t>run_manifest.json</w:t>
      </w:r>
    </w:p>
    <w:p>
      <w:r>
        <w:t>release_data.json is the frozen manuscript-facing numerical source of truth.</w:t>
      </w:r>
    </w:p>
    <w:p>
      <w:r>
        <w:t>The claim register records which conclusions are supported and which stronger</w:t>
      </w:r>
    </w:p>
    <w:p>
      <w:r>
        <w:t>interpretations are outside scope.</w:t>
      </w:r>
    </w:p>
    <w:p>
      <w:pPr>
        <w:pStyle w:val="Heading1"/>
      </w:pPr>
      <w:r>
        <w:t>G.12 Implementation separation</w:t>
      </w:r>
    </w:p>
    <w:p>
      <w:r>
        <w:t>The Project 8 workflow separates:</w:t>
      </w:r>
    </w:p>
    <w:p>
      <w:pPr>
        <w:pStyle w:val="ListBullet"/>
      </w:pPr>
      <w:r>
        <w:t>deterministic configuration;</w:t>
      </w:r>
    </w:p>
    <w:p>
      <w:pPr>
        <w:pStyle w:val="ListBullet"/>
      </w:pPr>
      <w:r>
        <w:t>metric definitions;</w:t>
      </w:r>
    </w:p>
    <w:p>
      <w:pPr>
        <w:pStyle w:val="ListBullet"/>
      </w:pPr>
      <w:r>
        <w:t>analytical sampled expectations;</w:t>
      </w:r>
    </w:p>
    <w:p>
      <w:pPr>
        <w:pStyle w:val="ListBullet"/>
      </w:pPr>
      <w:r>
        <w:t>Monte Carlo simulation;</w:t>
      </w:r>
    </w:p>
    <w:p>
      <w:pPr>
        <w:pStyle w:val="ListBullet"/>
      </w:pPr>
      <w:r>
        <w:t>validation;</w:t>
      </w:r>
    </w:p>
    <w:p>
      <w:pPr>
        <w:pStyle w:val="ListBullet"/>
      </w:pPr>
      <w:r>
        <w:t>source reconciliation; and</w:t>
      </w:r>
    </w:p>
    <w:p>
      <w:pPr>
        <w:pStyle w:val="ListBullet"/>
      </w:pPr>
      <w:r>
        <w:t>result freezing / release artifacts.</w:t>
      </w:r>
    </w:p>
    <w:p>
      <w:r>
        <w:t>Source-reported rounded values are downstream reconciliation evidence and are</w:t>
      </w:r>
    </w:p>
    <w:p>
      <w:r>
        <w:t>not analytical-result inputs.</w:t>
      </w:r>
    </w:p>
    <w:p>
      <w:r>
        <w:t>No model training is performed in Project 8.</w:t>
      </w:r>
    </w:p>
    <w:p>
      <w:pPr>
        <w:pStyle w:val="Heading1"/>
      </w:pPr>
      <w:r>
        <w:t>G.13 Regression status</w:t>
      </w:r>
    </w:p>
    <w:p>
      <w:r>
        <w:t>During the completed manuscript-building workflow, the Project 8 regression</w:t>
      </w:r>
    </w:p>
    <w:p>
      <w:r>
        <w:t>suite reported:</w:t>
      </w:r>
    </w:p>
    <w:p>
      <w:r>
        <w:t>169 passed</w:t>
      </w:r>
    </w:p>
    <w:p>
      <w:r>
        <w:t>The frozen inputs were also checked for immutability during the validated</w:t>
      </w:r>
    </w:p>
    <w:p>
      <w:r>
        <w:t>documentation steps.</w:t>
      </w:r>
    </w:p>
    <w:p>
      <w:r>
        <w:t>This appendix records that validated status; it does not claim that later,</w:t>
      </w:r>
    </w:p>
    <w:p>
      <w:r>
        <w:t>unexecuted repository changes would automatically preserve the same result.</w:t>
      </w:r>
    </w:p>
    <w:p>
      <w:pPr>
        <w:pStyle w:val="Heading1"/>
      </w:pPr>
      <w:r>
        <w:t>G.14 Manuscript reproducibility controls</w:t>
      </w:r>
    </w:p>
    <w:p>
      <w:r>
        <w:t>The manuscript workflow preserves reproducibility by:</w:t>
      </w:r>
    </w:p>
    <w:p>
      <w:r>
        <w:t>1. freezing the scientific configuration before drafting;</w:t>
      </w:r>
    </w:p>
    <w:p>
      <w:r>
        <w:t>2. using full-precision values for ordering and tie decisions;</w:t>
      </w:r>
    </w:p>
    <w:p>
      <w:r>
        <w:t>3. restricting displayed metric/result values to four decimal places;</w:t>
      </w:r>
    </w:p>
    <w:p>
      <w:r>
        <w:t>4. keeping analytical calculations separate from stochastic simulation;</w:t>
      </w:r>
    </w:p>
    <w:p>
      <w:r>
        <w:t>5. fixing the Monte Carlo seed and repetition counts;</w:t>
      </w:r>
    </w:p>
    <w:p>
      <w:r>
        <w:t>6. preserving the predefined sample-size grid;</w:t>
      </w:r>
    </w:p>
    <w:p>
      <w:r>
        <w:t>7. refusing exact crossover interpolation;</w:t>
      </w:r>
    </w:p>
    <w:p>
      <w:r>
        <w:t>8. separating source reconciliation from analytical computation; and</w:t>
      </w:r>
    </w:p>
    <w:p>
      <w:r>
        <w:t>9. checking frozen research artifacts for immutability during validated steps.</w:t>
      </w:r>
    </w:p>
    <w:p>
      <w:pPr>
        <w:pStyle w:val="Heading1"/>
      </w:pPr>
      <w:r>
        <w:t>G.15 Reference anchor</w:t>
      </w:r>
    </w:p>
    <w:p>
      <w:r>
        <w:t>The primary source verified for the source-reported toy example is:</w:t>
      </w:r>
    </w:p>
    <w:p>
      <w:r>
        <w:t>Krichene, W., and Rendle, S. (2020). On Sampled Metrics for Item Recommendation.</w:t>
      </w:r>
    </w:p>
    <w:p>
      <w:r>
        <w:t>Proceedings of the 26th ACM SIGKDD International Conference on Knowledge</w:t>
      </w:r>
    </w:p>
    <w:p>
      <w:r>
        <w:t>Discovery &amp; Data Mining, 1748–1757. DOI: 10.1145/3394486.3403226.</w:t>
      </w:r>
    </w:p>
    <w:p>
      <w:r>
        <w:t>The bibliography file generated in Step 9.16 is:</w:t>
      </w:r>
    </w:p>
    <w:p>
      <w:r>
        <w:t>Project8_references.bib</w:t>
      </w:r>
    </w:p>
    <w:p>
      <w:pPr>
        <w:pStyle w:val="Heading1"/>
      </w:pPr>
      <w:r>
        <w:t>G.16 Scope and interpretation limits</w:t>
      </w:r>
    </w:p>
    <w:p>
      <w:r>
        <w:t>This reproducibility appendix does not establish that:</w:t>
      </w:r>
    </w:p>
    <w:p>
      <w:pPr>
        <w:pStyle w:val="ListBullet"/>
      </w:pPr>
      <w:r>
        <w:t>sampled evaluation is generally unreliable;</w:t>
      </w:r>
    </w:p>
    <w:p>
      <w:pPr>
        <w:pStyle w:val="ListBullet"/>
      </w:pPr>
      <w:r>
        <w:t>every sampled metric changes model ordering;</w:t>
      </w:r>
    </w:p>
    <w:p>
      <w:pPr>
        <w:pStyle w:val="ListBullet"/>
      </w:pPr>
      <w:r>
        <w:t>the same reversal occurs for all datasets or sampling protocols;</w:t>
      </w:r>
    </w:p>
    <w:p>
      <w:pPr>
        <w:pStyle w:val="ListBullet"/>
      </w:pPr>
      <w:r>
        <w:t>the toy example estimates production frequency or production effect size;</w:t>
      </w:r>
    </w:p>
    <w:p>
      <w:pPr>
        <w:pStyle w:val="ListBullet"/>
      </w:pPr>
      <w:r>
        <w:t>any exact AP crossover occurs at a specific untested m;</w:t>
      </w:r>
    </w:p>
    <w:p>
      <w:pPr>
        <w:pStyle w:val="ListBullet"/>
      </w:pPr>
      <w:r>
        <w:t>the complete source paper has been reproduced;</w:t>
      </w:r>
    </w:p>
    <w:p>
      <w:pPr>
        <w:pStyle w:val="ListBullet"/>
      </w:pPr>
      <w:r>
        <w:t>Project 8 is the first work to identify the sampled-evaluation issue; or</w:t>
      </w:r>
    </w:p>
    <w:p>
      <w:pPr>
        <w:pStyle w:val="ListBullet"/>
      </w:pPr>
      <w:r>
        <w:t>the current manuscript has a publication or DOI status.</w:t>
      </w:r>
    </w:p>
    <w:p>
      <w:r>
        <w:t>The appendix documents reproducibility of the specific frozen Project 8</w:t>
      </w:r>
    </w:p>
    <w:p>
      <w:r>
        <w:t>toy-example analysis only.</w:t>
      </w:r>
    </w:p>
    <w:p>
      <w:pPr>
        <w:pStyle w:val="Heading1"/>
      </w:pPr>
      <w:r>
        <w:t>G.17 Reproduction checklist</w:t>
      </w:r>
    </w:p>
    <w:p>
      <w:r>
        <w:t>A faithful reproduction should verify all of the following:</w:t>
      </w:r>
    </w:p>
    <w:p>
      <w:r>
        <w:t>☐ N = 10,000</w:t>
      </w:r>
    </w:p>
    <w:p>
      <w:r>
        <w:t>☐ one relevant item per test case</w:t>
      </w:r>
    </w:p>
    <w:p>
      <w:r>
        <w:t>☐ five cases per model</w:t>
      </w:r>
    </w:p>
    <w:p>
      <w:r>
        <w:t>☐ A/B/C rank profiles match the frozen values</w:t>
      </w:r>
    </w:p>
    <w:p>
      <w:r>
        <w:t>☐ uniform negative sampling with replacement</w:t>
      </w:r>
    </w:p>
    <w:p>
      <w:r>
        <w:t>☐ sampled-rank model uses X ~ Binomial(m,p) and R = 1 + X</w:t>
      </w:r>
    </w:p>
    <w:p>
      <w:r>
        <w:t>☐ reference setting uses m = 99</w:t>
      </w:r>
    </w:p>
    <w:p>
      <w:r>
        <w:t>☐ the predefined 12-value m grid is unchanged</w:t>
      </w:r>
    </w:p>
    <w:p>
      <w:r>
        <w:t>☐ formula tolerance is 1e-12</w:t>
      </w:r>
    </w:p>
    <w:p>
      <w:r>
        <w:t>☐ tie tolerance is 1e-12</w:t>
      </w:r>
    </w:p>
    <w:p>
      <w:r>
        <w:t>☐ Monte Carlo seed is 20260923</w:t>
      </w:r>
    </w:p>
    <w:p>
      <w:r>
        <w:t>☐ Monte Carlo repetitions are 1,000 and 10,000</w:t>
      </w:r>
    </w:p>
    <w:p>
      <w:r>
        <w:t>☐ validation rule is abs(mc_mean - expectation) &lt;= max(5  MC_SE, 1e-3)</w:t>
      </w:r>
    </w:p>
    <w:p>
      <w:r>
        <w:t>☐ full-catalog AP ordering is C &gt; B &gt; A</w:t>
      </w:r>
    </w:p>
    <w:p>
      <w:r>
        <w:t>☐ expected sampled AP ordering at m = 99 is A &gt; B &gt; C</w:t>
      </w:r>
    </w:p>
    <w:p>
      <w:r>
        <w:t>☐ AUC ordering remains A &gt; C &gt; B across the tested grid</w:t>
      </w:r>
    </w:p>
    <w:p>
      <w:r>
        <w:t>☐ crossover claims are interval-only</w:t>
      </w:r>
    </w:p>
    <w:p>
      <w:r>
        <w:t>☐ source-reported rounded values are reconciliation-only</w:t>
      </w:r>
    </w:p>
    <w:p>
      <w:r>
        <w:t>☐ no universal or production-generalization claim is introduced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 8 — Reproducibility Appendix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