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150C" w14:textId="4323034A" w:rsidR="002914EE" w:rsidRPr="00990136" w:rsidRDefault="002914EE">
      <w:pPr>
        <w:rPr>
          <w:rFonts w:ascii="Calibri" w:hAnsi="Calibri" w:cs="Calibri"/>
          <w:lang w:val="en-US"/>
        </w:rPr>
      </w:pPr>
      <w:r w:rsidRPr="00990136">
        <w:rPr>
          <w:rFonts w:ascii="Calibri" w:hAnsi="Calibri" w:cs="Calibri"/>
          <w:lang w:val="en-US"/>
        </w:rPr>
        <w:t>Tasks</w:t>
      </w:r>
    </w:p>
    <w:p w14:paraId="4D65B36C" w14:textId="0EDAD0ED" w:rsidR="002914EE" w:rsidRPr="00990136" w:rsidRDefault="002914EE" w:rsidP="002914EE">
      <w:pPr>
        <w:pStyle w:val="ListParagraph"/>
        <w:numPr>
          <w:ilvl w:val="0"/>
          <w:numId w:val="1"/>
        </w:numPr>
        <w:rPr>
          <w:rFonts w:ascii="Calibri" w:hAnsi="Calibri" w:cs="Calibri"/>
          <w:lang w:val="en-US"/>
        </w:rPr>
      </w:pPr>
      <w:r w:rsidRPr="00990136">
        <w:rPr>
          <w:rFonts w:ascii="Calibri" w:hAnsi="Calibri" w:cs="Calibri"/>
        </w:rPr>
        <w:t>How does the 12-Factor App methodology ensure portability and resilience across different cloud environments?</w:t>
      </w:r>
    </w:p>
    <w:p w14:paraId="66A912ED" w14:textId="691EF088" w:rsidR="002914EE" w:rsidRPr="00990136" w:rsidRDefault="00432B7B" w:rsidP="00432B7B">
      <w:pPr>
        <w:ind w:left="720" w:firstLine="720"/>
        <w:rPr>
          <w:rFonts w:ascii="Calibri" w:hAnsi="Calibri" w:cs="Calibri"/>
        </w:rPr>
      </w:pPr>
      <w:r w:rsidRPr="00990136">
        <w:rPr>
          <w:rFonts w:ascii="Calibri" w:hAnsi="Calibri" w:cs="Calibri"/>
        </w:rPr>
        <w:t>The 12-Factor App methodology provides principles for building applications that can run consistently across different environments such as AWS, Azure, Google Cloud, Docker, Kubernetes, or on-premises infrastructure.</w:t>
      </w:r>
    </w:p>
    <w:p w14:paraId="7EBB1A29" w14:textId="194AE61C" w:rsidR="00432B7B" w:rsidRPr="00990136" w:rsidRDefault="00432B7B" w:rsidP="00432B7B">
      <w:pPr>
        <w:pStyle w:val="ListParagraph"/>
        <w:numPr>
          <w:ilvl w:val="0"/>
          <w:numId w:val="1"/>
        </w:numPr>
        <w:rPr>
          <w:rFonts w:ascii="Calibri" w:hAnsi="Calibri" w:cs="Calibri"/>
          <w:lang w:val="en-US"/>
        </w:rPr>
      </w:pPr>
      <w:r w:rsidRPr="00990136">
        <w:rPr>
          <w:rFonts w:ascii="Calibri" w:hAnsi="Calibri" w:cs="Calibri"/>
        </w:rPr>
        <w:t>Why is externalizing configuration critical for dev/prod parity?</w:t>
      </w:r>
    </w:p>
    <w:p w14:paraId="382FF3EF" w14:textId="15C21512" w:rsidR="00432B7B" w:rsidRPr="00990136" w:rsidRDefault="00432B7B" w:rsidP="00572983">
      <w:pPr>
        <w:pStyle w:val="ListParagraph"/>
        <w:rPr>
          <w:rFonts w:ascii="Calibri" w:hAnsi="Calibri" w:cs="Calibri"/>
        </w:rPr>
      </w:pPr>
      <w:r w:rsidRPr="00990136">
        <w:rPr>
          <w:rFonts w:ascii="Calibri" w:hAnsi="Calibri" w:cs="Calibri"/>
        </w:rPr>
        <w:t xml:space="preserve"> </w:t>
      </w:r>
      <w:r w:rsidRPr="00990136">
        <w:rPr>
          <w:rFonts w:ascii="Calibri" w:hAnsi="Calibri" w:cs="Calibri"/>
        </w:rPr>
        <w:tab/>
      </w:r>
      <w:r w:rsidRPr="00990136">
        <w:rPr>
          <w:rFonts w:ascii="Calibri" w:hAnsi="Calibri" w:cs="Calibri"/>
        </w:rPr>
        <w:t>Externalizing configuration means keeping environment-specific values outside the application code.</w:t>
      </w:r>
      <w:r w:rsidRPr="00990136">
        <w:rPr>
          <w:rFonts w:ascii="Calibri" w:hAnsi="Calibri" w:cs="Calibri"/>
        </w:rPr>
        <w:t xml:space="preserve"> </w:t>
      </w:r>
      <w:r w:rsidR="00572983" w:rsidRPr="00990136">
        <w:rPr>
          <w:rFonts w:ascii="Calibri" w:hAnsi="Calibri" w:cs="Calibri"/>
        </w:rPr>
        <w:t xml:space="preserve">Spring profiles help organize </w:t>
      </w:r>
      <w:proofErr w:type="gramStart"/>
      <w:r w:rsidR="00572983" w:rsidRPr="00990136">
        <w:rPr>
          <w:rFonts w:ascii="Calibri" w:hAnsi="Calibri" w:cs="Calibri"/>
        </w:rPr>
        <w:t>configuration, but</w:t>
      </w:r>
      <w:proofErr w:type="gramEnd"/>
      <w:r w:rsidR="00572983" w:rsidRPr="00990136">
        <w:rPr>
          <w:rFonts w:ascii="Calibri" w:hAnsi="Calibri" w:cs="Calibri"/>
        </w:rPr>
        <w:t xml:space="preserve"> putting actual production passwords directly into application-</w:t>
      </w:r>
      <w:proofErr w:type="spellStart"/>
      <w:proofErr w:type="gramStart"/>
      <w:r w:rsidR="00572983" w:rsidRPr="00990136">
        <w:rPr>
          <w:rFonts w:ascii="Calibri" w:hAnsi="Calibri" w:cs="Calibri"/>
        </w:rPr>
        <w:t>prod.properties</w:t>
      </w:r>
      <w:proofErr w:type="spellEnd"/>
      <w:proofErr w:type="gramEnd"/>
      <w:r w:rsidR="00572983" w:rsidRPr="00990136">
        <w:rPr>
          <w:rFonts w:ascii="Calibri" w:hAnsi="Calibri" w:cs="Calibri"/>
        </w:rPr>
        <w:t xml:space="preserve"> committed to Git is still unsafe.</w:t>
      </w:r>
    </w:p>
    <w:p w14:paraId="704944FE" w14:textId="77777777" w:rsidR="00B81093" w:rsidRPr="00990136" w:rsidRDefault="00B81093" w:rsidP="00B81093">
      <w:pPr>
        <w:pStyle w:val="ListParagraph"/>
        <w:rPr>
          <w:rFonts w:ascii="Calibri" w:hAnsi="Calibri" w:cs="Calibri"/>
        </w:rPr>
      </w:pPr>
      <w:r w:rsidRPr="00990136">
        <w:rPr>
          <w:rFonts w:ascii="Calibri" w:hAnsi="Calibri" w:cs="Calibri"/>
        </w:rPr>
        <w:tab/>
      </w:r>
      <w:r w:rsidRPr="00990136">
        <w:rPr>
          <w:rFonts w:ascii="Calibri" w:hAnsi="Calibri" w:cs="Calibri"/>
        </w:rPr>
        <w:t>Dependency = What the application needs</w:t>
      </w:r>
    </w:p>
    <w:p w14:paraId="45E8AD2C" w14:textId="77777777" w:rsidR="00B81093" w:rsidRPr="00990136" w:rsidRDefault="00B81093" w:rsidP="00B81093">
      <w:pPr>
        <w:pStyle w:val="ListParagraph"/>
        <w:rPr>
          <w:rFonts w:ascii="Calibri" w:hAnsi="Calibri" w:cs="Calibri"/>
        </w:rPr>
      </w:pPr>
      <w:r w:rsidRPr="00990136">
        <w:rPr>
          <w:rFonts w:ascii="Calibri" w:hAnsi="Calibri" w:cs="Calibri"/>
        </w:rPr>
        <w:t>Configuration = How/where the application runs</w:t>
      </w:r>
    </w:p>
    <w:p w14:paraId="0A485637" w14:textId="77777777" w:rsidR="00B81093" w:rsidRPr="00990136" w:rsidRDefault="00B81093" w:rsidP="00B81093">
      <w:pPr>
        <w:pStyle w:val="ListParagraph"/>
        <w:rPr>
          <w:rFonts w:ascii="Calibri" w:hAnsi="Calibri" w:cs="Calibri"/>
        </w:rPr>
      </w:pPr>
      <w:r w:rsidRPr="00990136">
        <w:rPr>
          <w:rFonts w:ascii="Calibri" w:hAnsi="Calibri" w:cs="Calibri"/>
        </w:rPr>
        <w:t>So, the 12-Factor approach uses both: explicitly declare dependencies and externalize configuration. This combination makes the application portable, reproducible, scalable, and easier to deploy across clouds.</w:t>
      </w:r>
    </w:p>
    <w:p w14:paraId="6D30AECB" w14:textId="408647B1" w:rsidR="00B81093" w:rsidRPr="00990136" w:rsidRDefault="005C2539" w:rsidP="005C2539">
      <w:pPr>
        <w:pStyle w:val="ListParagraph"/>
        <w:numPr>
          <w:ilvl w:val="0"/>
          <w:numId w:val="1"/>
        </w:numPr>
        <w:rPr>
          <w:rFonts w:ascii="Calibri" w:hAnsi="Calibri" w:cs="Calibri"/>
        </w:rPr>
      </w:pPr>
      <w:r w:rsidRPr="00990136">
        <w:rPr>
          <w:rFonts w:ascii="Calibri" w:hAnsi="Calibri" w:cs="Calibri"/>
        </w:rPr>
        <w:t xml:space="preserve">1. </w:t>
      </w:r>
      <w:r w:rsidRPr="00990136">
        <w:rPr>
          <w:rFonts w:ascii="Calibri" w:hAnsi="Calibri" w:cs="Calibri"/>
        </w:rPr>
        <w:t>Cloud-native design is built to take advantage of cloud capabilities such as horizontal scaling, distributed services, containers, automation, and fault tolerance. A traditional monolithic application is usually built as a single deployable unit where most or all application components are tightly coupled.</w:t>
      </w:r>
    </w:p>
    <w:p w14:paraId="54C51897" w14:textId="42D8395F" w:rsidR="00B81093" w:rsidRPr="00990136" w:rsidRDefault="005C2539" w:rsidP="00572983">
      <w:pPr>
        <w:pStyle w:val="ListParagraph"/>
        <w:rPr>
          <w:rFonts w:ascii="Calibri" w:hAnsi="Calibri" w:cs="Calibri"/>
          <w:lang w:val="en-US"/>
        </w:rPr>
      </w:pPr>
      <w:r w:rsidRPr="00990136">
        <w:rPr>
          <w:rFonts w:ascii="Calibri" w:hAnsi="Calibri" w:cs="Calibri"/>
          <w:lang w:val="en-US"/>
        </w:rPr>
        <w:t xml:space="preserve">2. 12 </w:t>
      </w:r>
      <w:proofErr w:type="gramStart"/>
      <w:r w:rsidRPr="00990136">
        <w:rPr>
          <w:rFonts w:ascii="Calibri" w:hAnsi="Calibri" w:cs="Calibri"/>
          <w:lang w:val="en-US"/>
        </w:rPr>
        <w:t>factor</w:t>
      </w:r>
      <w:proofErr w:type="gramEnd"/>
    </w:p>
    <w:p w14:paraId="1BECE5F1" w14:textId="3614BFCB" w:rsidR="005C2539" w:rsidRPr="00990136" w:rsidRDefault="005C2539" w:rsidP="005C2539">
      <w:pPr>
        <w:ind w:left="720" w:firstLine="720"/>
        <w:rPr>
          <w:rFonts w:ascii="Calibri" w:hAnsi="Calibri" w:cs="Calibri"/>
        </w:rPr>
      </w:pPr>
      <w:r w:rsidRPr="00990136">
        <w:rPr>
          <w:rFonts w:ascii="Calibri" w:hAnsi="Calibri" w:cs="Calibri"/>
        </w:rPr>
        <w:t>The 12-Factor methodology promotes environment independence, explicit dependencies, external configuration, statelessness, and standardized deployment practices. This allows the same application to be moved between platforms such as AWS, Azure, Google Cloud, or on-premises infrastructure with minimal application changes.</w:t>
      </w:r>
    </w:p>
    <w:p w14:paraId="2D7D7EA4" w14:textId="30D6786B" w:rsidR="005C2539" w:rsidRPr="00990136" w:rsidRDefault="005C2539" w:rsidP="00476364">
      <w:pPr>
        <w:ind w:left="720"/>
        <w:rPr>
          <w:rFonts w:ascii="Calibri" w:hAnsi="Calibri" w:cs="Calibri"/>
        </w:rPr>
      </w:pPr>
      <w:proofErr w:type="gramStart"/>
      <w:r w:rsidRPr="00990136">
        <w:rPr>
          <w:rFonts w:ascii="Calibri" w:hAnsi="Calibri" w:cs="Calibri"/>
          <w:lang w:val="en-US"/>
        </w:rPr>
        <w:t xml:space="preserve">3 </w:t>
      </w:r>
      <w:r w:rsidR="00476364" w:rsidRPr="00990136">
        <w:rPr>
          <w:rFonts w:ascii="Calibri" w:hAnsi="Calibri" w:cs="Calibri"/>
          <w:lang w:val="en-US"/>
        </w:rPr>
        <w:t>.</w:t>
      </w:r>
      <w:proofErr w:type="gramEnd"/>
      <w:r w:rsidR="00476364" w:rsidRPr="00990136">
        <w:rPr>
          <w:rFonts w:ascii="Calibri" w:hAnsi="Calibri" w:cs="Calibri"/>
          <w:lang w:val="en-US"/>
        </w:rPr>
        <w:t xml:space="preserve"> </w:t>
      </w:r>
      <w:r w:rsidR="00476364" w:rsidRPr="00990136">
        <w:rPr>
          <w:rFonts w:ascii="Calibri" w:hAnsi="Calibri" w:cs="Calibri"/>
        </w:rPr>
        <w:t>Maintaining a single codebase means that all environments such as development, testing, staging, and production use the same application source code, while each environment can have its own configuration.</w:t>
      </w:r>
    </w:p>
    <w:p w14:paraId="4A1E03B8" w14:textId="648795E4" w:rsidR="00476364" w:rsidRPr="00990136" w:rsidRDefault="00476364" w:rsidP="00976FA7">
      <w:pPr>
        <w:ind w:left="720" w:firstLine="720"/>
        <w:rPr>
          <w:rFonts w:ascii="Calibri" w:hAnsi="Calibri" w:cs="Calibri"/>
        </w:rPr>
      </w:pPr>
      <w:r w:rsidRPr="00990136">
        <w:rPr>
          <w:rFonts w:ascii="Calibri" w:hAnsi="Calibri" w:cs="Calibri"/>
          <w:b/>
          <w:bCs/>
        </w:rPr>
        <w:t>Prevents code differences</w:t>
      </w:r>
      <w:r w:rsidRPr="00990136">
        <w:rPr>
          <w:rFonts w:ascii="Calibri" w:hAnsi="Calibri" w:cs="Calibri"/>
        </w:rPr>
        <w:t xml:space="preserve"> – Developers do not maintain separate versions of the application for different environments. </w:t>
      </w:r>
    </w:p>
    <w:p w14:paraId="7C817FDC" w14:textId="068A9175" w:rsidR="00476364" w:rsidRPr="00990136" w:rsidRDefault="00476364" w:rsidP="00976FA7">
      <w:pPr>
        <w:ind w:left="720" w:firstLine="720"/>
        <w:rPr>
          <w:rFonts w:ascii="Calibri" w:hAnsi="Calibri" w:cs="Calibri"/>
        </w:rPr>
      </w:pPr>
      <w:r w:rsidRPr="00990136">
        <w:rPr>
          <w:rFonts w:ascii="Calibri" w:hAnsi="Calibri" w:cs="Calibri"/>
          <w:b/>
          <w:bCs/>
        </w:rPr>
        <w:t>Reduces deployment errors</w:t>
      </w:r>
      <w:r w:rsidRPr="00990136">
        <w:rPr>
          <w:rFonts w:ascii="Calibri" w:hAnsi="Calibri" w:cs="Calibri"/>
        </w:rPr>
        <w:t xml:space="preserve"> – The same tested code is deployed across environments, reducing unexpected </w:t>
      </w:r>
      <w:proofErr w:type="spellStart"/>
      <w:r w:rsidRPr="00990136">
        <w:rPr>
          <w:rFonts w:ascii="Calibri" w:hAnsi="Calibri" w:cs="Calibri"/>
        </w:rPr>
        <w:t>behavior</w:t>
      </w:r>
      <w:proofErr w:type="spellEnd"/>
      <w:r w:rsidRPr="00990136">
        <w:rPr>
          <w:rFonts w:ascii="Calibri" w:hAnsi="Calibri" w:cs="Calibri"/>
        </w:rPr>
        <w:t xml:space="preserve">. </w:t>
      </w:r>
    </w:p>
    <w:p w14:paraId="5D9C5F6B" w14:textId="77777777" w:rsidR="00476364" w:rsidRPr="00990136" w:rsidRDefault="00476364" w:rsidP="00976FA7">
      <w:pPr>
        <w:ind w:left="720" w:firstLine="720"/>
        <w:rPr>
          <w:rFonts w:ascii="Calibri" w:hAnsi="Calibri" w:cs="Calibri"/>
        </w:rPr>
      </w:pPr>
      <w:r w:rsidRPr="00990136">
        <w:rPr>
          <w:rFonts w:ascii="Calibri" w:hAnsi="Calibri" w:cs="Calibri"/>
          <w:b/>
          <w:bCs/>
        </w:rPr>
        <w:t>Improves testing reliability</w:t>
      </w:r>
      <w:r w:rsidRPr="00990136">
        <w:rPr>
          <w:rFonts w:ascii="Calibri" w:hAnsi="Calibri" w:cs="Calibri"/>
        </w:rPr>
        <w:t xml:space="preserve"> – Code tested in staging is the same code that is eventually deployed to production. </w:t>
      </w:r>
    </w:p>
    <w:p w14:paraId="68470BED" w14:textId="31E5F2B2" w:rsidR="00476364" w:rsidRPr="00990136" w:rsidRDefault="00476364" w:rsidP="00976FA7">
      <w:pPr>
        <w:ind w:left="720" w:firstLine="720"/>
        <w:rPr>
          <w:rFonts w:ascii="Calibri" w:hAnsi="Calibri" w:cs="Calibri"/>
        </w:rPr>
      </w:pPr>
      <w:r w:rsidRPr="00990136">
        <w:rPr>
          <w:rFonts w:ascii="Calibri" w:hAnsi="Calibri" w:cs="Calibri"/>
          <w:b/>
          <w:bCs/>
        </w:rPr>
        <w:t>Simplifies maintenance</w:t>
      </w:r>
      <w:r w:rsidRPr="00990136">
        <w:rPr>
          <w:rFonts w:ascii="Calibri" w:hAnsi="Calibri" w:cs="Calibri"/>
        </w:rPr>
        <w:t xml:space="preserve"> – Bug fixes and improvements need to be made in only one codebase. </w:t>
      </w:r>
    </w:p>
    <w:p w14:paraId="08A16B8D" w14:textId="387BC7E4" w:rsidR="00476364" w:rsidRPr="00990136" w:rsidRDefault="00476364" w:rsidP="00976FA7">
      <w:pPr>
        <w:ind w:left="720" w:firstLine="720"/>
        <w:rPr>
          <w:rFonts w:ascii="Calibri" w:hAnsi="Calibri" w:cs="Calibri"/>
        </w:rPr>
      </w:pPr>
      <w:r w:rsidRPr="00990136">
        <w:rPr>
          <w:rFonts w:ascii="Calibri" w:hAnsi="Calibri" w:cs="Calibri"/>
          <w:b/>
          <w:bCs/>
        </w:rPr>
        <w:lastRenderedPageBreak/>
        <w:t>Supports consistent releases</w:t>
      </w:r>
      <w:r w:rsidRPr="00990136">
        <w:rPr>
          <w:rFonts w:ascii="Calibri" w:hAnsi="Calibri" w:cs="Calibri"/>
        </w:rPr>
        <w:t xml:space="preserve"> – A single version of the application can be deployed multiple times with different environment-specific configurations. </w:t>
      </w:r>
    </w:p>
    <w:p w14:paraId="005900FE" w14:textId="0C0CB1C8" w:rsidR="00476364" w:rsidRPr="00990136" w:rsidRDefault="00476364" w:rsidP="00976FA7">
      <w:pPr>
        <w:ind w:left="720" w:firstLine="720"/>
        <w:rPr>
          <w:rFonts w:ascii="Calibri" w:hAnsi="Calibri" w:cs="Calibri"/>
        </w:rPr>
      </w:pPr>
      <w:r w:rsidRPr="00990136">
        <w:rPr>
          <w:rFonts w:ascii="Calibri" w:hAnsi="Calibri" w:cs="Calibri"/>
          <w:b/>
          <w:bCs/>
        </w:rPr>
        <w:t>Improves traceability</w:t>
      </w:r>
      <w:r w:rsidRPr="00990136">
        <w:rPr>
          <w:rFonts w:ascii="Calibri" w:hAnsi="Calibri" w:cs="Calibri"/>
        </w:rPr>
        <w:t xml:space="preserve"> – Version control makes it easier to identify which code version is running in each environment.</w:t>
      </w:r>
    </w:p>
    <w:p w14:paraId="5E6540ED" w14:textId="577B58D5" w:rsidR="00546D7A" w:rsidRPr="00990136" w:rsidRDefault="00546D7A" w:rsidP="00546D7A">
      <w:pPr>
        <w:pStyle w:val="ListParagraph"/>
        <w:numPr>
          <w:ilvl w:val="0"/>
          <w:numId w:val="1"/>
        </w:numPr>
        <w:rPr>
          <w:rFonts w:ascii="Calibri" w:hAnsi="Calibri" w:cs="Calibri"/>
        </w:rPr>
      </w:pPr>
      <w:r w:rsidRPr="00990136">
        <w:rPr>
          <w:rFonts w:ascii="Calibri" w:hAnsi="Calibri" w:cs="Calibri"/>
        </w:rPr>
        <w:t>In the 12-Factor App methodology, backing services such as databases, message queues, caches, and storage systems should be treated as attached resources because the application should not be tightly coupled to a specific service instance.</w:t>
      </w:r>
      <w:r w:rsidRPr="00990136">
        <w:rPr>
          <w:rFonts w:ascii="Calibri" w:hAnsi="Calibri" w:cs="Calibri"/>
        </w:rPr>
        <w:t xml:space="preserve"> </w:t>
      </w:r>
      <w:r w:rsidRPr="00990136">
        <w:rPr>
          <w:rFonts w:ascii="Calibri" w:hAnsi="Calibri" w:cs="Calibri"/>
        </w:rPr>
        <w:t>The application accesses the service through a configuration setting, such as a URL or connection string. The service can be attached, detached, replaced, or changed without modifying the application code. It separates the application logic from the infrastructure that supports it. It allows different environments to use different backing services while keeping the same application code.</w:t>
      </w:r>
    </w:p>
    <w:p w14:paraId="420F1C76" w14:textId="77777777" w:rsidR="001C53C7" w:rsidRPr="00990136" w:rsidRDefault="001C53C7" w:rsidP="001C53C7">
      <w:pPr>
        <w:pStyle w:val="ListParagraph"/>
        <w:spacing w:before="100" w:beforeAutospacing="1" w:after="100" w:afterAutospacing="1" w:line="240" w:lineRule="auto"/>
        <w:outlineLvl w:val="2"/>
        <w:rPr>
          <w:rFonts w:ascii="Calibri" w:eastAsia="Times New Roman" w:hAnsi="Calibri" w:cs="Calibri"/>
          <w:b/>
          <w:bCs/>
          <w:kern w:val="0"/>
          <w:lang w:eastAsia="en-IN"/>
          <w14:ligatures w14:val="none"/>
        </w:rPr>
      </w:pPr>
      <w:r w:rsidRPr="00990136">
        <w:rPr>
          <w:rFonts w:ascii="Calibri" w:eastAsia="Times New Roman" w:hAnsi="Calibri" w:cs="Calibri"/>
          <w:b/>
          <w:bCs/>
          <w:kern w:val="0"/>
          <w:lang w:eastAsia="en-IN"/>
          <w14:ligatures w14:val="none"/>
        </w:rPr>
        <w:t>How does this simplify migration between environments?</w:t>
      </w:r>
    </w:p>
    <w:p w14:paraId="58C3B90D" w14:textId="77777777" w:rsidR="001C53C7" w:rsidRPr="00990136" w:rsidRDefault="001C53C7" w:rsidP="001C53C7">
      <w:pPr>
        <w:pStyle w:val="ListParagraph"/>
        <w:spacing w:before="100" w:beforeAutospacing="1" w:after="100" w:afterAutospacing="1" w:line="240" w:lineRule="auto"/>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Treating backing services as attached resources makes migration easier because the application is not dependent on a particular infrastructure provider or service instance.</w:t>
      </w:r>
    </w:p>
    <w:p w14:paraId="45739B02" w14:textId="77777777" w:rsidR="001C53C7" w:rsidRPr="00990136" w:rsidRDefault="001C53C7" w:rsidP="001C53C7">
      <w:pPr>
        <w:pStyle w:val="ListParagraph"/>
        <w:numPr>
          <w:ilvl w:val="0"/>
          <w:numId w:val="1"/>
        </w:numPr>
        <w:spacing w:before="100" w:beforeAutospacing="1" w:after="100" w:afterAutospacing="1" w:line="240" w:lineRule="auto"/>
        <w:rPr>
          <w:rFonts w:ascii="Calibri" w:eastAsia="Times New Roman" w:hAnsi="Calibri" w:cs="Calibri"/>
          <w:b/>
          <w:bCs/>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Why is it important to separate build, release, and run stages?</w:t>
      </w:r>
    </w:p>
    <w:p w14:paraId="7F0E7DE1"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In the </w:t>
      </w:r>
      <w:r w:rsidRPr="00990136">
        <w:rPr>
          <w:rFonts w:ascii="Calibri" w:eastAsia="Times New Roman" w:hAnsi="Calibri" w:cs="Calibri"/>
          <w:b/>
          <w:bCs/>
          <w:kern w:val="0"/>
          <w:lang w:eastAsia="en-IN"/>
          <w14:ligatures w14:val="none"/>
        </w:rPr>
        <w:t>12-Factor App methodology</w:t>
      </w:r>
      <w:r w:rsidRPr="00990136">
        <w:rPr>
          <w:rFonts w:ascii="Calibri" w:eastAsia="Times New Roman" w:hAnsi="Calibri" w:cs="Calibri"/>
          <w:kern w:val="0"/>
          <w:lang w:eastAsia="en-IN"/>
          <w14:ligatures w14:val="none"/>
        </w:rPr>
        <w:t>, build, release, and run stages are separated to make deployments predictable, repeatable, and manageable.</w:t>
      </w:r>
    </w:p>
    <w:p w14:paraId="6A001EFD"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Build stage:</w:t>
      </w:r>
      <w:r w:rsidRPr="00990136">
        <w:rPr>
          <w:rFonts w:ascii="Calibri" w:eastAsia="Times New Roman" w:hAnsi="Calibri" w:cs="Calibri"/>
          <w:kern w:val="0"/>
          <w:lang w:eastAsia="en-IN"/>
          <w14:ligatures w14:val="none"/>
        </w:rPr>
        <w:t xml:space="preserve"> Converts source code into an executable package or artifact and includes required dependencies. </w:t>
      </w:r>
    </w:p>
    <w:p w14:paraId="21B1D2AA"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Release stage:</w:t>
      </w:r>
      <w:r w:rsidRPr="00990136">
        <w:rPr>
          <w:rFonts w:ascii="Calibri" w:eastAsia="Times New Roman" w:hAnsi="Calibri" w:cs="Calibri"/>
          <w:kern w:val="0"/>
          <w:lang w:eastAsia="en-IN"/>
          <w14:ligatures w14:val="none"/>
        </w:rPr>
        <w:t xml:space="preserve"> Combines the built artifact with environment-specific configuration, such as database URLs and credentials. </w:t>
      </w:r>
    </w:p>
    <w:p w14:paraId="3DEB75CF"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Run stage:</w:t>
      </w:r>
      <w:r w:rsidRPr="00990136">
        <w:rPr>
          <w:rFonts w:ascii="Calibri" w:eastAsia="Times New Roman" w:hAnsi="Calibri" w:cs="Calibri"/>
          <w:kern w:val="0"/>
          <w:lang w:eastAsia="en-IN"/>
          <w14:ligatures w14:val="none"/>
        </w:rPr>
        <w:t xml:space="preserve"> Executes the released application in the target environment.</w:t>
      </w:r>
    </w:p>
    <w:p w14:paraId="064E6C6C" w14:textId="77777777" w:rsidR="001C53C7" w:rsidRPr="00990136" w:rsidRDefault="001C53C7" w:rsidP="001C53C7">
      <w:pPr>
        <w:pStyle w:val="ListParagraph"/>
        <w:numPr>
          <w:ilvl w:val="0"/>
          <w:numId w:val="1"/>
        </w:numPr>
        <w:spacing w:before="100" w:beforeAutospacing="1" w:after="100" w:afterAutospacing="1" w:line="240" w:lineRule="auto"/>
        <w:rPr>
          <w:rFonts w:ascii="Calibri" w:eastAsia="Times New Roman" w:hAnsi="Calibri" w:cs="Calibri"/>
          <w:b/>
          <w:bCs/>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How does this separation reduce risk during production deployments?</w:t>
      </w:r>
    </w:p>
    <w:p w14:paraId="09A22DD9"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The separation reduces production risk because each stage has a clear responsibility and can be controlled independently.</w:t>
      </w:r>
    </w:p>
    <w:p w14:paraId="2DC5A3AB"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A tested build can be promoted to production without changing the code. </w:t>
      </w:r>
    </w:p>
    <w:p w14:paraId="122495B0"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Configuration changes do not require rebuilding the application. </w:t>
      </w:r>
    </w:p>
    <w:p w14:paraId="208F4E1E"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The exact artifact tested in staging can be used in production. </w:t>
      </w:r>
    </w:p>
    <w:p w14:paraId="34B48BD2"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Errors can be identified before the application reaches production. </w:t>
      </w:r>
    </w:p>
    <w:p w14:paraId="0D64D69A"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Releases can be versioned and rolled back to a previous known-good release. </w:t>
      </w:r>
    </w:p>
    <w:p w14:paraId="70898737" w14:textId="77777777" w:rsidR="001C53C7" w:rsidRPr="00990136" w:rsidRDefault="001C53C7" w:rsidP="001C53C7">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It prevents unexpected changes during the production deployment process.</w:t>
      </w:r>
    </w:p>
    <w:p w14:paraId="3711435B" w14:textId="77777777" w:rsidR="00680622" w:rsidRPr="00990136" w:rsidRDefault="00680622" w:rsidP="00680622">
      <w:pPr>
        <w:pStyle w:val="ListParagraph"/>
        <w:numPr>
          <w:ilvl w:val="0"/>
          <w:numId w:val="1"/>
        </w:numPr>
        <w:spacing w:before="100" w:beforeAutospacing="1" w:after="100" w:afterAutospacing="1" w:line="240" w:lineRule="auto"/>
        <w:rPr>
          <w:rFonts w:ascii="Calibri" w:eastAsia="Times New Roman" w:hAnsi="Calibri" w:cs="Calibri"/>
          <w:b/>
          <w:bCs/>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Why is statelessness essential for horizontal scaling in cloud-native systems?</w:t>
      </w:r>
    </w:p>
    <w:p w14:paraId="2C51CE56"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Statelessness</w:t>
      </w:r>
      <w:r w:rsidRPr="00990136">
        <w:rPr>
          <w:rFonts w:ascii="Calibri" w:eastAsia="Times New Roman" w:hAnsi="Calibri" w:cs="Calibri"/>
          <w:kern w:val="0"/>
          <w:lang w:eastAsia="en-IN"/>
          <w14:ligatures w14:val="none"/>
        </w:rPr>
        <w:t xml:space="preserve"> means that an application process does not store important user or session information locally between requests.</w:t>
      </w:r>
    </w:p>
    <w:p w14:paraId="596581D9"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It is essential for horizontal scaling because:</w:t>
      </w:r>
    </w:p>
    <w:p w14:paraId="26333C0C"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Multiple instances of the application can handle requests independently. </w:t>
      </w:r>
    </w:p>
    <w:p w14:paraId="16936683"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A load balancer can send a request to </w:t>
      </w:r>
      <w:r w:rsidRPr="00990136">
        <w:rPr>
          <w:rFonts w:ascii="Calibri" w:eastAsia="Times New Roman" w:hAnsi="Calibri" w:cs="Calibri"/>
          <w:b/>
          <w:bCs/>
          <w:kern w:val="0"/>
          <w:lang w:eastAsia="en-IN"/>
          <w14:ligatures w14:val="none"/>
        </w:rPr>
        <w:t>any available instance</w:t>
      </w:r>
      <w:r w:rsidRPr="00990136">
        <w:rPr>
          <w:rFonts w:ascii="Calibri" w:eastAsia="Times New Roman" w:hAnsi="Calibri" w:cs="Calibri"/>
          <w:kern w:val="0"/>
          <w:lang w:eastAsia="en-IN"/>
          <w14:ligatures w14:val="none"/>
        </w:rPr>
        <w:t xml:space="preserve">. </w:t>
      </w:r>
    </w:p>
    <w:p w14:paraId="2FD07460"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New instances can be added or removed without losing user state. </w:t>
      </w:r>
    </w:p>
    <w:p w14:paraId="6B0D56F9"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Failed instances can be replaced easily. </w:t>
      </w:r>
    </w:p>
    <w:p w14:paraId="79CE6EF6"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lastRenderedPageBreak/>
        <w:t xml:space="preserve">It improves </w:t>
      </w:r>
      <w:r w:rsidRPr="00990136">
        <w:rPr>
          <w:rFonts w:ascii="Calibri" w:eastAsia="Times New Roman" w:hAnsi="Calibri" w:cs="Calibri"/>
          <w:b/>
          <w:bCs/>
          <w:kern w:val="0"/>
          <w:lang w:eastAsia="en-IN"/>
          <w14:ligatures w14:val="none"/>
        </w:rPr>
        <w:t>availability, resilience, and scalability</w:t>
      </w:r>
      <w:r w:rsidRPr="00990136">
        <w:rPr>
          <w:rFonts w:ascii="Calibri" w:eastAsia="Times New Roman" w:hAnsi="Calibri" w:cs="Calibri"/>
          <w:kern w:val="0"/>
          <w:lang w:eastAsia="en-IN"/>
          <w14:ligatures w14:val="none"/>
        </w:rPr>
        <w:t xml:space="preserve">. </w:t>
      </w:r>
    </w:p>
    <w:p w14:paraId="7F83D1C5"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It allows cloud platforms to automatically scale application instances based on demand.</w:t>
      </w:r>
    </w:p>
    <w:p w14:paraId="36F246BE" w14:textId="77777777" w:rsidR="00680622" w:rsidRPr="00990136" w:rsidRDefault="00680622" w:rsidP="00680622">
      <w:pPr>
        <w:pStyle w:val="ListParagraph"/>
        <w:numPr>
          <w:ilvl w:val="0"/>
          <w:numId w:val="1"/>
        </w:numPr>
        <w:spacing w:before="100" w:beforeAutospacing="1" w:after="100" w:afterAutospacing="1" w:line="240" w:lineRule="auto"/>
        <w:rPr>
          <w:rFonts w:ascii="Calibri" w:eastAsia="Times New Roman" w:hAnsi="Calibri" w:cs="Calibri"/>
          <w:b/>
          <w:bCs/>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How can session data be managed in a stateless architecture?</w:t>
      </w:r>
    </w:p>
    <w:p w14:paraId="0790B6E7"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In a stateless architecture, session data should not be stored only in the memory of an individual application instance. Instead, it can be managed using external storage or client-side mechanisms.</w:t>
      </w:r>
    </w:p>
    <w:p w14:paraId="55C56128"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Common approaches include:</w:t>
      </w:r>
    </w:p>
    <w:p w14:paraId="102D1FF0"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Distributed cache:</w:t>
      </w:r>
      <w:r w:rsidRPr="00990136">
        <w:rPr>
          <w:rFonts w:ascii="Calibri" w:eastAsia="Times New Roman" w:hAnsi="Calibri" w:cs="Calibri"/>
          <w:kern w:val="0"/>
          <w:lang w:eastAsia="en-IN"/>
          <w14:ligatures w14:val="none"/>
        </w:rPr>
        <w:t xml:space="preserve"> Store session information in systems such as Redis so that all application instances can access it. </w:t>
      </w:r>
    </w:p>
    <w:p w14:paraId="2E2EFCF3"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Database:</w:t>
      </w:r>
      <w:r w:rsidRPr="00990136">
        <w:rPr>
          <w:rFonts w:ascii="Calibri" w:eastAsia="Times New Roman" w:hAnsi="Calibri" w:cs="Calibri"/>
          <w:kern w:val="0"/>
          <w:lang w:eastAsia="en-IN"/>
          <w14:ligatures w14:val="none"/>
        </w:rPr>
        <w:t xml:space="preserve"> Store persistent session information in a shared database. </w:t>
      </w:r>
    </w:p>
    <w:p w14:paraId="5BAACA0C"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Tokens:</w:t>
      </w:r>
      <w:r w:rsidRPr="00990136">
        <w:rPr>
          <w:rFonts w:ascii="Calibri" w:eastAsia="Times New Roman" w:hAnsi="Calibri" w:cs="Calibri"/>
          <w:kern w:val="0"/>
          <w:lang w:eastAsia="en-IN"/>
          <w14:ligatures w14:val="none"/>
        </w:rPr>
        <w:t xml:space="preserve"> Use tokens such as JWTs to carry necessary authentication information with each request. </w:t>
      </w:r>
    </w:p>
    <w:p w14:paraId="42160B0C"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External session store:</w:t>
      </w:r>
      <w:r w:rsidRPr="00990136">
        <w:rPr>
          <w:rFonts w:ascii="Calibri" w:eastAsia="Times New Roman" w:hAnsi="Calibri" w:cs="Calibri"/>
          <w:kern w:val="0"/>
          <w:lang w:eastAsia="en-IN"/>
          <w14:ligatures w14:val="none"/>
        </w:rPr>
        <w:t xml:space="preserve"> Use a centralized session-management service accessible by all instances.</w:t>
      </w:r>
    </w:p>
    <w:p w14:paraId="20ECDF16" w14:textId="1AFF0985" w:rsidR="001C53C7" w:rsidRPr="00990136" w:rsidRDefault="00680622" w:rsidP="001C53C7">
      <w:pPr>
        <w:pStyle w:val="ListParagraph"/>
        <w:numPr>
          <w:ilvl w:val="0"/>
          <w:numId w:val="1"/>
        </w:numPr>
        <w:spacing w:before="100" w:beforeAutospacing="1" w:after="100" w:afterAutospacing="1" w:line="240" w:lineRule="auto"/>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The 12-Factor App methodology recommends port binding because an application should be self-contained and independently capable of serving requests without depending on a separate web server or runtime containe</w:t>
      </w:r>
      <w:r w:rsidRPr="00990136">
        <w:rPr>
          <w:rFonts w:ascii="Calibri" w:eastAsia="Times New Roman" w:hAnsi="Calibri" w:cs="Calibri"/>
          <w:kern w:val="0"/>
          <w:lang w:eastAsia="en-IN"/>
          <w14:ligatures w14:val="none"/>
        </w:rPr>
        <w:t xml:space="preserve">r. </w:t>
      </w:r>
      <w:r w:rsidRPr="00990136">
        <w:rPr>
          <w:rFonts w:ascii="Calibri" w:eastAsia="Times New Roman" w:hAnsi="Calibri" w:cs="Calibri"/>
          <w:kern w:val="0"/>
          <w:lang w:eastAsia="en-IN"/>
          <w14:ligatures w14:val="none"/>
        </w:rPr>
        <w:t>Port binding allows each microservice to include its own server capabilities and expose its functionality directly through a network port.</w:t>
      </w:r>
    </w:p>
    <w:p w14:paraId="532E1083" w14:textId="2001E2A4" w:rsidR="00680622" w:rsidRPr="00990136" w:rsidRDefault="00680622" w:rsidP="00680622">
      <w:pPr>
        <w:pStyle w:val="ListParagraph"/>
        <w:numPr>
          <w:ilvl w:val="0"/>
          <w:numId w:val="1"/>
        </w:numPr>
        <w:spacing w:before="100" w:beforeAutospacing="1" w:after="100" w:afterAutospacing="1" w:line="240" w:lineRule="auto"/>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How does process concurrency differ from vertical scaling?</w:t>
      </w:r>
    </w:p>
    <w:p w14:paraId="293C45E3"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Process concurrency means running multiple instances or processes of an application simultaneously to handle more workload. Each process can handle requests independently.</w:t>
      </w:r>
    </w:p>
    <w:p w14:paraId="0851D635" w14:textId="77777777" w:rsidR="00680622" w:rsidRPr="00990136" w:rsidRDefault="00680622" w:rsidP="00680622">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Vertical scaling, on the other hand, means increasing the resources of a single machine, such as adding more CPU, RAM, or storage.</w:t>
      </w:r>
    </w:p>
    <w:p w14:paraId="23BA44C9" w14:textId="412BCEC4" w:rsidR="00680622" w:rsidRPr="00990136" w:rsidRDefault="00680622" w:rsidP="00680622">
      <w:pPr>
        <w:pStyle w:val="ListParagraph"/>
        <w:numPr>
          <w:ilvl w:val="0"/>
          <w:numId w:val="1"/>
        </w:numPr>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kern w:val="0"/>
          <w:lang w:eastAsia="en-IN"/>
          <w14:ligatures w14:val="none"/>
        </w:rPr>
        <w:t>Scaling out (horizontal scaling) means adding more application instances, while scaling up (vertical scaling) means giving an existing instance more computing resources.</w:t>
      </w:r>
    </w:p>
    <w:p w14:paraId="20B432B2" w14:textId="77777777" w:rsidR="00990136" w:rsidRPr="00990136" w:rsidRDefault="00990136" w:rsidP="00990136">
      <w:pPr>
        <w:pStyle w:val="ListParagraph"/>
        <w:numPr>
          <w:ilvl w:val="0"/>
          <w:numId w:val="1"/>
        </w:numPr>
        <w:rPr>
          <w:rFonts w:ascii="Calibri" w:eastAsia="Times New Roman" w:hAnsi="Calibri" w:cs="Calibri"/>
          <w:b/>
          <w:bCs/>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Why should processes be disposable in cloud-native environments?</w:t>
      </w:r>
    </w:p>
    <w:p w14:paraId="3C09A56A" w14:textId="77777777" w:rsidR="00990136" w:rsidRPr="00990136" w:rsidRDefault="00990136" w:rsidP="00990136">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Processes should be disposable, meaning they can be started, stopped, replaced, or restarted quickly without affecting the overall application.</w:t>
      </w:r>
    </w:p>
    <w:p w14:paraId="4E006717" w14:textId="77777777" w:rsidR="00990136" w:rsidRPr="00990136" w:rsidRDefault="00990136" w:rsidP="00990136">
      <w:pPr>
        <w:pStyle w:val="ListParagraph"/>
        <w:numPr>
          <w:ilvl w:val="0"/>
          <w:numId w:val="1"/>
        </w:numPr>
        <w:spacing w:before="100" w:beforeAutospacing="1" w:after="100" w:afterAutospacing="1" w:line="240" w:lineRule="auto"/>
        <w:outlineLvl w:val="2"/>
        <w:rPr>
          <w:rFonts w:ascii="Calibri" w:eastAsia="Times New Roman" w:hAnsi="Calibri" w:cs="Calibri"/>
          <w:b/>
          <w:bCs/>
          <w:kern w:val="0"/>
          <w:lang w:eastAsia="en-IN"/>
          <w14:ligatures w14:val="none"/>
        </w:rPr>
      </w:pPr>
      <w:r w:rsidRPr="00990136">
        <w:rPr>
          <w:rFonts w:ascii="Calibri" w:eastAsia="Times New Roman" w:hAnsi="Calibri" w:cs="Calibri"/>
          <w:b/>
          <w:bCs/>
          <w:kern w:val="0"/>
          <w:lang w:eastAsia="en-IN"/>
          <w14:ligatures w14:val="none"/>
        </w:rPr>
        <w:t>How does graceful shutdown improve reliability during scaling events?</w:t>
      </w:r>
    </w:p>
    <w:p w14:paraId="007FBA32" w14:textId="77777777" w:rsidR="00990136" w:rsidRPr="00990136" w:rsidRDefault="00990136" w:rsidP="00990136">
      <w:pPr>
        <w:pStyle w:val="ListParagraph"/>
        <w:spacing w:before="100" w:beforeAutospacing="1" w:after="100" w:afterAutospacing="1" w:line="240" w:lineRule="auto"/>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Graceful shutdown</w:t>
      </w:r>
      <w:r w:rsidRPr="00990136">
        <w:rPr>
          <w:rFonts w:ascii="Calibri" w:eastAsia="Times New Roman" w:hAnsi="Calibri" w:cs="Calibri"/>
          <w:kern w:val="0"/>
          <w:lang w:eastAsia="en-IN"/>
          <w14:ligatures w14:val="none"/>
        </w:rPr>
        <w:t xml:space="preserve"> means a process stops accepting new requests while allowing existing requests or tasks to finish before terminating.</w:t>
      </w:r>
    </w:p>
    <w:p w14:paraId="394AADAB" w14:textId="77777777" w:rsidR="00990136" w:rsidRPr="00990136" w:rsidRDefault="00990136" w:rsidP="00990136">
      <w:pPr>
        <w:pStyle w:val="ListParagraph"/>
        <w:numPr>
          <w:ilvl w:val="0"/>
          <w:numId w:val="1"/>
        </w:numPr>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 xml:space="preserve"> </w:t>
      </w:r>
      <w:r w:rsidRPr="00990136">
        <w:rPr>
          <w:rFonts w:ascii="Calibri" w:eastAsia="Times New Roman" w:hAnsi="Calibri" w:cs="Calibri"/>
          <w:kern w:val="0"/>
          <w:lang w:eastAsia="en-IN"/>
          <w14:ligatures w14:val="none"/>
        </w:rPr>
        <w:t>Minimizing differences between development and production, known as dev/prod parity, is important because it reduces unexpected problems when an application is deployed.</w:t>
      </w:r>
    </w:p>
    <w:p w14:paraId="0F524036" w14:textId="31173DD4" w:rsidR="00680622" w:rsidRDefault="00990136" w:rsidP="00990136">
      <w:pPr>
        <w:pStyle w:val="ListParagraph"/>
        <w:numPr>
          <w:ilvl w:val="0"/>
          <w:numId w:val="1"/>
        </w:numPr>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 xml:space="preserve"> </w:t>
      </w:r>
      <w:r w:rsidRPr="00990136">
        <w:rPr>
          <w:rFonts w:ascii="Calibri" w:eastAsia="Times New Roman" w:hAnsi="Calibri" w:cs="Calibri"/>
          <w:kern w:val="0"/>
          <w:lang w:eastAsia="en-IN"/>
          <w14:ligatures w14:val="none"/>
        </w:rPr>
        <w:t>Continuous deployment automatically moves tested application changes through the deployment pipeline toward production.</w:t>
      </w:r>
    </w:p>
    <w:p w14:paraId="7809B5D3" w14:textId="77777777" w:rsidR="00990136" w:rsidRPr="00990136" w:rsidRDefault="00990136" w:rsidP="00990136">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Why should logs be treated as event streams rather than files?</w:t>
      </w:r>
    </w:p>
    <w:p w14:paraId="27916660" w14:textId="77777777" w:rsidR="00990136" w:rsidRPr="00990136" w:rsidRDefault="00990136" w:rsidP="00990136">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lastRenderedPageBreak/>
        <w:t xml:space="preserve">In the </w:t>
      </w:r>
      <w:r w:rsidRPr="00990136">
        <w:rPr>
          <w:rFonts w:ascii="Calibri" w:eastAsia="Times New Roman" w:hAnsi="Calibri" w:cs="Calibri"/>
          <w:b/>
          <w:bCs/>
          <w:kern w:val="0"/>
          <w:lang w:eastAsia="en-IN"/>
          <w14:ligatures w14:val="none"/>
        </w:rPr>
        <w:t>12-Factor App methodology</w:t>
      </w:r>
      <w:r w:rsidRPr="00990136">
        <w:rPr>
          <w:rFonts w:ascii="Calibri" w:eastAsia="Times New Roman" w:hAnsi="Calibri" w:cs="Calibri"/>
          <w:kern w:val="0"/>
          <w:lang w:eastAsia="en-IN"/>
          <w14:ligatures w14:val="none"/>
        </w:rPr>
        <w:t xml:space="preserve">, logs should be treated as </w:t>
      </w:r>
      <w:r w:rsidRPr="00990136">
        <w:rPr>
          <w:rFonts w:ascii="Calibri" w:eastAsia="Times New Roman" w:hAnsi="Calibri" w:cs="Calibri"/>
          <w:b/>
          <w:bCs/>
          <w:kern w:val="0"/>
          <w:lang w:eastAsia="en-IN"/>
          <w14:ligatures w14:val="none"/>
        </w:rPr>
        <w:t>event streams</w:t>
      </w:r>
      <w:r w:rsidRPr="00990136">
        <w:rPr>
          <w:rFonts w:ascii="Calibri" w:eastAsia="Times New Roman" w:hAnsi="Calibri" w:cs="Calibri"/>
          <w:kern w:val="0"/>
          <w:lang w:eastAsia="en-IN"/>
          <w14:ligatures w14:val="none"/>
        </w:rPr>
        <w:t xml:space="preserve"> because an application should generate logs continuously without depending on a specific file or storage location.</w:t>
      </w:r>
    </w:p>
    <w:p w14:paraId="3D79D988" w14:textId="77777777" w:rsidR="00990136" w:rsidRPr="00990136" w:rsidRDefault="00990136" w:rsidP="00990136">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How does centralized log aggregation improve debugging in distributed systems?</w:t>
      </w:r>
    </w:p>
    <w:p w14:paraId="069B054F" w14:textId="77777777" w:rsidR="00990136" w:rsidRPr="00990136" w:rsidRDefault="00990136" w:rsidP="00990136">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In a distributed system, requests may pass through many services and application instances. Centralized log aggregation collects logs from these different sources into a single searchable system.</w:t>
      </w:r>
    </w:p>
    <w:p w14:paraId="5116E86B" w14:textId="77777777" w:rsidR="00990136" w:rsidRPr="007D294D" w:rsidRDefault="00990136" w:rsidP="00990136">
      <w:pPr>
        <w:pStyle w:val="ListParagraph"/>
        <w:numPr>
          <w:ilvl w:val="0"/>
          <w:numId w:val="1"/>
        </w:numPr>
        <w:spacing w:before="100" w:beforeAutospacing="1" w:after="100" w:afterAutospacing="1" w:line="240" w:lineRule="auto"/>
        <w:outlineLvl w:val="2"/>
        <w:rPr>
          <w:rFonts w:ascii="Calibri" w:eastAsia="Times New Roman" w:hAnsi="Calibri" w:cs="Calibri"/>
          <w:b/>
          <w:bCs/>
          <w:kern w:val="0"/>
          <w:lang w:eastAsia="en-IN"/>
          <w14:ligatures w14:val="none"/>
        </w:rPr>
      </w:pPr>
      <w:r w:rsidRPr="007D294D">
        <w:rPr>
          <w:rFonts w:ascii="Calibri" w:eastAsia="Times New Roman" w:hAnsi="Calibri" w:cs="Calibri"/>
          <w:b/>
          <w:bCs/>
          <w:kern w:val="0"/>
          <w:lang w:eastAsia="en-IN"/>
          <w14:ligatures w14:val="none"/>
        </w:rPr>
        <w:t>Why should secrets be externalized instead of stored in application code?</w:t>
      </w:r>
    </w:p>
    <w:p w14:paraId="76DF319A" w14:textId="77777777" w:rsidR="00990136" w:rsidRPr="007D294D" w:rsidRDefault="00990136" w:rsidP="00990136">
      <w:pPr>
        <w:pStyle w:val="ListParagraph"/>
        <w:spacing w:before="100" w:beforeAutospacing="1" w:after="100" w:afterAutospacing="1" w:line="240" w:lineRule="auto"/>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Secrets such as database passwords, API keys, and authentication credentials should be kept outside application source code for security and maintainability.</w:t>
      </w:r>
    </w:p>
    <w:p w14:paraId="2F7B5DC3" w14:textId="77777777" w:rsidR="00990136" w:rsidRPr="00990136" w:rsidRDefault="00990136" w:rsidP="00990136">
      <w:pPr>
        <w:pStyle w:val="ListParagraph"/>
        <w:numPr>
          <w:ilvl w:val="0"/>
          <w:numId w:val="1"/>
        </w:numPr>
        <w:rPr>
          <w:rFonts w:ascii="Calibri" w:eastAsia="Times New Roman" w:hAnsi="Calibri" w:cs="Calibri"/>
          <w:b/>
          <w:bCs/>
          <w:kern w:val="0"/>
          <w:lang w:eastAsia="en-IN"/>
          <w14:ligatures w14:val="none"/>
        </w:rPr>
      </w:pPr>
      <w:r w:rsidRPr="007D294D">
        <w:rPr>
          <w:rFonts w:ascii="Calibri" w:eastAsia="Times New Roman" w:hAnsi="Calibri" w:cs="Calibri"/>
          <w:kern w:val="0"/>
          <w:lang w:eastAsia="en-IN"/>
          <w14:ligatures w14:val="none"/>
        </w:rPr>
        <w:t xml:space="preserve">  </w:t>
      </w:r>
      <w:r w:rsidRPr="007D294D">
        <w:rPr>
          <w:rFonts w:ascii="Calibri" w:eastAsia="Times New Roman" w:hAnsi="Calibri" w:cs="Calibri"/>
          <w:b/>
          <w:bCs/>
          <w:kern w:val="0"/>
          <w:lang w:eastAsia="en-IN"/>
          <w14:ligatures w14:val="none"/>
        </w:rPr>
        <w:t>What is the difference between readiness and liveness probes in Spring</w:t>
      </w:r>
      <w:r w:rsidRPr="00990136">
        <w:rPr>
          <w:rFonts w:ascii="Calibri" w:eastAsia="Times New Roman" w:hAnsi="Calibri" w:cs="Calibri"/>
          <w:b/>
          <w:bCs/>
          <w:kern w:val="0"/>
          <w:lang w:eastAsia="en-IN"/>
          <w14:ligatures w14:val="none"/>
        </w:rPr>
        <w:t xml:space="preserve"> Boot Actuator?</w:t>
      </w:r>
    </w:p>
    <w:p w14:paraId="735919A5" w14:textId="4B55BB37" w:rsidR="00990136" w:rsidRPr="007D294D" w:rsidRDefault="00990136" w:rsidP="007D294D">
      <w:pPr>
        <w:ind w:left="720" w:firstLine="360"/>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 xml:space="preserve">Liveness and readiness probes serve different purposes in a cloud-native </w:t>
      </w:r>
      <w:proofErr w:type="spellStart"/>
      <w:proofErr w:type="gramStart"/>
      <w:r w:rsidRPr="007D294D">
        <w:rPr>
          <w:rFonts w:ascii="Calibri" w:eastAsia="Times New Roman" w:hAnsi="Calibri" w:cs="Calibri"/>
          <w:kern w:val="0"/>
          <w:lang w:eastAsia="en-IN"/>
          <w14:ligatures w14:val="none"/>
        </w:rPr>
        <w:t>application.Liveness</w:t>
      </w:r>
      <w:proofErr w:type="spellEnd"/>
      <w:proofErr w:type="gramEnd"/>
      <w:r w:rsidRPr="007D294D">
        <w:rPr>
          <w:rFonts w:ascii="Calibri" w:eastAsia="Times New Roman" w:hAnsi="Calibri" w:cs="Calibri"/>
          <w:kern w:val="0"/>
          <w:lang w:eastAsia="en-IN"/>
          <w14:ligatures w14:val="none"/>
        </w:rPr>
        <w:t xml:space="preserve"> probe: Determines whether the application process is still functioning properly. If the liveness check fails repeatedly, the platform may restart the application instance. </w:t>
      </w:r>
    </w:p>
    <w:p w14:paraId="3C39B66B" w14:textId="77777777" w:rsidR="00990136" w:rsidRPr="00990136" w:rsidRDefault="00990136" w:rsidP="00990136">
      <w:pPr>
        <w:pStyle w:val="ListParagraph"/>
        <w:rPr>
          <w:rFonts w:ascii="Calibri" w:eastAsia="Times New Roman" w:hAnsi="Calibri" w:cs="Calibri"/>
          <w:kern w:val="0"/>
          <w:lang w:eastAsia="en-IN"/>
          <w14:ligatures w14:val="none"/>
        </w:rPr>
      </w:pPr>
      <w:r w:rsidRPr="00990136">
        <w:rPr>
          <w:rFonts w:ascii="Calibri" w:eastAsia="Times New Roman" w:hAnsi="Calibri" w:cs="Calibri"/>
          <w:b/>
          <w:bCs/>
          <w:kern w:val="0"/>
          <w:lang w:eastAsia="en-IN"/>
          <w14:ligatures w14:val="none"/>
        </w:rPr>
        <w:t>Readiness probe:</w:t>
      </w:r>
      <w:r w:rsidRPr="00990136">
        <w:rPr>
          <w:rFonts w:ascii="Calibri" w:eastAsia="Times New Roman" w:hAnsi="Calibri" w:cs="Calibri"/>
          <w:kern w:val="0"/>
          <w:lang w:eastAsia="en-IN"/>
          <w14:ligatures w14:val="none"/>
        </w:rPr>
        <w:t xml:space="preserve"> Determines whether the application is ready to receive traffic. If the readiness check fails, the platform can temporarily remove the instance from traffic without restarting it.</w:t>
      </w:r>
    </w:p>
    <w:p w14:paraId="6042497C" w14:textId="77777777" w:rsidR="00990136" w:rsidRPr="00990136" w:rsidRDefault="00990136" w:rsidP="00990136">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990136">
        <w:rPr>
          <w:rFonts w:ascii="Calibri" w:eastAsia="Times New Roman" w:hAnsi="Calibri" w:cs="Calibri"/>
          <w:b/>
          <w:bCs/>
          <w:kern w:val="0"/>
          <w:lang w:eastAsia="en-IN"/>
          <w14:ligatures w14:val="none"/>
        </w:rPr>
        <w:t>How do health endpoints contribute to automated monitoring and alerting?</w:t>
      </w:r>
    </w:p>
    <w:p w14:paraId="6A0A069E" w14:textId="77777777" w:rsidR="00990136" w:rsidRPr="00990136" w:rsidRDefault="00990136" w:rsidP="00990136">
      <w:pPr>
        <w:pStyle w:val="ListParagraph"/>
        <w:rPr>
          <w:rFonts w:ascii="Calibri" w:eastAsia="Times New Roman" w:hAnsi="Calibri" w:cs="Calibri"/>
          <w:kern w:val="0"/>
          <w:lang w:eastAsia="en-IN"/>
          <w14:ligatures w14:val="none"/>
        </w:rPr>
      </w:pPr>
      <w:r w:rsidRPr="00990136">
        <w:rPr>
          <w:rFonts w:ascii="Calibri" w:eastAsia="Times New Roman" w:hAnsi="Calibri" w:cs="Calibri"/>
          <w:kern w:val="0"/>
          <w:lang w:eastAsia="en-IN"/>
          <w14:ligatures w14:val="none"/>
        </w:rPr>
        <w:t>Spring Boot Actuator health endpoints provide information about the current health and availability of an application and its dependencies.</w:t>
      </w:r>
    </w:p>
    <w:p w14:paraId="5B66E8C1" w14:textId="77777777" w:rsidR="0045116C" w:rsidRPr="0045116C" w:rsidRDefault="0045116C" w:rsidP="0045116C">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45116C">
        <w:rPr>
          <w:rFonts w:ascii="Calibri" w:eastAsia="Times New Roman" w:hAnsi="Calibri" w:cs="Calibri"/>
          <w:b/>
          <w:bCs/>
          <w:kern w:val="0"/>
          <w:lang w:eastAsia="en-IN"/>
          <w14:ligatures w14:val="none"/>
        </w:rPr>
        <w:t>How do stateless processes and port binding enable horizontal scaling and self-contained services in microservice architectures?</w:t>
      </w:r>
    </w:p>
    <w:p w14:paraId="15FC21E3" w14:textId="77777777" w:rsidR="0045116C" w:rsidRPr="007D294D" w:rsidRDefault="0045116C" w:rsidP="0045116C">
      <w:pPr>
        <w:pStyle w:val="ListParagraph"/>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Stateless processes allow each instance of a microservice to handle requests independently without relying on data stored in its own memory. Therefore, any request can be sent to any available instance.</w:t>
      </w:r>
    </w:p>
    <w:p w14:paraId="04ACB8EA" w14:textId="77777777" w:rsidR="0045116C" w:rsidRPr="007D294D" w:rsidRDefault="0045116C" w:rsidP="0045116C">
      <w:pPr>
        <w:pStyle w:val="ListParagraph"/>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Port binding allows each microservice to expose its functionality directly through a network port. The service can run independently without depending on a separate web server.</w:t>
      </w:r>
    </w:p>
    <w:p w14:paraId="59FE8861" w14:textId="77777777" w:rsidR="0045116C" w:rsidRPr="0045116C" w:rsidRDefault="0045116C" w:rsidP="0045116C">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45116C">
        <w:rPr>
          <w:rFonts w:ascii="Calibri" w:eastAsia="Times New Roman" w:hAnsi="Calibri" w:cs="Calibri"/>
          <w:b/>
          <w:bCs/>
          <w:kern w:val="0"/>
          <w:lang w:eastAsia="en-IN"/>
          <w14:ligatures w14:val="none"/>
        </w:rPr>
        <w:t>How do disposability, graceful shutdown, and health/readiness/liveness endpoints collectively improve reliability in cloud-native deployments?</w:t>
      </w:r>
    </w:p>
    <w:p w14:paraId="14C2E8E7" w14:textId="77777777" w:rsidR="0045116C" w:rsidRPr="007D294D" w:rsidRDefault="0045116C" w:rsidP="0045116C">
      <w:pPr>
        <w:pStyle w:val="ListParagraph"/>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These principles work together to make cloud-native applications resilient and easier to manage automatically.</w:t>
      </w:r>
    </w:p>
    <w:p w14:paraId="146D9C78" w14:textId="77777777" w:rsidR="0045116C" w:rsidRPr="007D294D" w:rsidRDefault="0045116C" w:rsidP="0045116C">
      <w:pPr>
        <w:pStyle w:val="ListParagraph"/>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 xml:space="preserve">Disposability: Processes can be started, stopped, replaced, or restarted quickly. This supports automatic scaling and recovery from failures. </w:t>
      </w:r>
    </w:p>
    <w:p w14:paraId="4C18640F" w14:textId="77777777" w:rsidR="0045116C" w:rsidRPr="007D294D" w:rsidRDefault="0045116C" w:rsidP="0045116C">
      <w:pPr>
        <w:pStyle w:val="ListParagraph"/>
        <w:rPr>
          <w:rFonts w:ascii="Calibri" w:eastAsia="Times New Roman" w:hAnsi="Calibri" w:cs="Calibri"/>
          <w:kern w:val="0"/>
          <w:lang w:eastAsia="en-IN"/>
          <w14:ligatures w14:val="none"/>
        </w:rPr>
      </w:pPr>
      <w:r w:rsidRPr="007D294D">
        <w:rPr>
          <w:rFonts w:ascii="Calibri" w:eastAsia="Times New Roman" w:hAnsi="Calibri" w:cs="Calibri"/>
          <w:kern w:val="0"/>
          <w:lang w:eastAsia="en-IN"/>
          <w14:ligatures w14:val="none"/>
        </w:rPr>
        <w:t xml:space="preserve">Graceful shutdown: Allows existing requests and operations to finish before an instance terminates, reducing interrupted requests and data inconsistencies. </w:t>
      </w:r>
    </w:p>
    <w:p w14:paraId="5EC383B1"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b/>
          <w:bCs/>
          <w:kern w:val="0"/>
          <w:lang w:eastAsia="en-IN"/>
          <w14:ligatures w14:val="none"/>
        </w:rPr>
        <w:t>Liveness endpoint:</w:t>
      </w:r>
      <w:r w:rsidRPr="0045116C">
        <w:rPr>
          <w:rFonts w:ascii="Calibri" w:eastAsia="Times New Roman" w:hAnsi="Calibri" w:cs="Calibri"/>
          <w:kern w:val="0"/>
          <w:lang w:eastAsia="en-IN"/>
          <w14:ligatures w14:val="none"/>
        </w:rPr>
        <w:t xml:space="preserve"> Indicates whether an application instance is functioning. A failed liveness check can trigger a restart. </w:t>
      </w:r>
    </w:p>
    <w:p w14:paraId="0D9FFAE4"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b/>
          <w:bCs/>
          <w:kern w:val="0"/>
          <w:lang w:eastAsia="en-IN"/>
          <w14:ligatures w14:val="none"/>
        </w:rPr>
        <w:lastRenderedPageBreak/>
        <w:t>Readiness endpoint:</w:t>
      </w:r>
      <w:r w:rsidRPr="0045116C">
        <w:rPr>
          <w:rFonts w:ascii="Calibri" w:eastAsia="Times New Roman" w:hAnsi="Calibri" w:cs="Calibri"/>
          <w:kern w:val="0"/>
          <w:lang w:eastAsia="en-IN"/>
          <w14:ligatures w14:val="none"/>
        </w:rPr>
        <w:t xml:space="preserve"> Indicates whether an instance is ready to receive traffic. An unready instance can be removed from traffic without necessarily being restarted. </w:t>
      </w:r>
    </w:p>
    <w:p w14:paraId="4D68AB48"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b/>
          <w:bCs/>
          <w:kern w:val="0"/>
          <w:lang w:eastAsia="en-IN"/>
          <w14:ligatures w14:val="none"/>
        </w:rPr>
        <w:t>Health endpoints:</w:t>
      </w:r>
      <w:r w:rsidRPr="0045116C">
        <w:rPr>
          <w:rFonts w:ascii="Calibri" w:eastAsia="Times New Roman" w:hAnsi="Calibri" w:cs="Calibri"/>
          <w:kern w:val="0"/>
          <w:lang w:eastAsia="en-IN"/>
          <w14:ligatures w14:val="none"/>
        </w:rPr>
        <w:t xml:space="preserve"> Provide information about the overall health of the application and its dependencies, allowing monitoring systems to detect problems.</w:t>
      </w:r>
    </w:p>
    <w:p w14:paraId="0BE05783" w14:textId="77777777" w:rsidR="0045116C" w:rsidRPr="0045116C" w:rsidRDefault="0045116C" w:rsidP="0045116C">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45116C">
        <w:rPr>
          <w:rFonts w:ascii="Calibri" w:eastAsia="Times New Roman" w:hAnsi="Calibri" w:cs="Calibri"/>
          <w:b/>
          <w:bCs/>
          <w:kern w:val="0"/>
          <w:lang w:eastAsia="en-IN"/>
          <w14:ligatures w14:val="none"/>
        </w:rPr>
        <w:t>Why are logs treated as event streams in cloud-native systems, and how does this differ from traditional logging in monolithic applications?</w:t>
      </w:r>
    </w:p>
    <w:p w14:paraId="388A057F"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In cloud-native systems, logs are treated as </w:t>
      </w:r>
      <w:r w:rsidRPr="0045116C">
        <w:rPr>
          <w:rFonts w:ascii="Calibri" w:eastAsia="Times New Roman" w:hAnsi="Calibri" w:cs="Calibri"/>
          <w:b/>
          <w:bCs/>
          <w:kern w:val="0"/>
          <w:lang w:eastAsia="en-IN"/>
          <w14:ligatures w14:val="none"/>
        </w:rPr>
        <w:t>event streams</w:t>
      </w:r>
      <w:r w:rsidRPr="0045116C">
        <w:rPr>
          <w:rFonts w:ascii="Calibri" w:eastAsia="Times New Roman" w:hAnsi="Calibri" w:cs="Calibri"/>
          <w:kern w:val="0"/>
          <w:lang w:eastAsia="en-IN"/>
          <w14:ligatures w14:val="none"/>
        </w:rPr>
        <w:t xml:space="preserve"> because application instances and containers are often temporary. Instead of managing log files themselves, applications produce a continuous stream of log events that can be collected and processed by external logging systems.</w:t>
      </w:r>
    </w:p>
    <w:p w14:paraId="5B54B573" w14:textId="77777777" w:rsidR="0045116C" w:rsidRPr="0045116C" w:rsidRDefault="0045116C" w:rsidP="0045116C">
      <w:pPr>
        <w:pStyle w:val="ListParagraph"/>
        <w:numPr>
          <w:ilvl w:val="0"/>
          <w:numId w:val="1"/>
        </w:numPr>
        <w:rPr>
          <w:rFonts w:ascii="Calibri" w:eastAsia="Times New Roman" w:hAnsi="Calibri" w:cs="Calibri"/>
          <w:b/>
          <w:bCs/>
          <w:kern w:val="0"/>
          <w:lang w:eastAsia="en-IN"/>
          <w14:ligatures w14:val="none"/>
        </w:rPr>
      </w:pPr>
      <w:r>
        <w:rPr>
          <w:rFonts w:ascii="Calibri" w:eastAsia="Times New Roman" w:hAnsi="Calibri" w:cs="Calibri"/>
          <w:kern w:val="0"/>
          <w:lang w:eastAsia="en-IN"/>
          <w14:ligatures w14:val="none"/>
        </w:rPr>
        <w:t xml:space="preserve"> </w:t>
      </w:r>
      <w:r w:rsidRPr="0045116C">
        <w:rPr>
          <w:rFonts w:ascii="Calibri" w:eastAsia="Times New Roman" w:hAnsi="Calibri" w:cs="Calibri"/>
          <w:b/>
          <w:bCs/>
          <w:kern w:val="0"/>
          <w:lang w:eastAsia="en-IN"/>
          <w14:ligatures w14:val="none"/>
        </w:rPr>
        <w:t>Cloud-native approach</w:t>
      </w:r>
    </w:p>
    <w:p w14:paraId="5BC1E4A0"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Applications generally write logs to </w:t>
      </w:r>
      <w:proofErr w:type="spellStart"/>
      <w:r w:rsidRPr="0045116C">
        <w:rPr>
          <w:rFonts w:ascii="Calibri" w:eastAsia="Times New Roman" w:hAnsi="Calibri" w:cs="Calibri"/>
          <w:b/>
          <w:bCs/>
          <w:kern w:val="0"/>
          <w:lang w:eastAsia="en-IN"/>
          <w14:ligatures w14:val="none"/>
        </w:rPr>
        <w:t>stdout</w:t>
      </w:r>
      <w:proofErr w:type="spellEnd"/>
      <w:r w:rsidRPr="0045116C">
        <w:rPr>
          <w:rFonts w:ascii="Calibri" w:eastAsia="Times New Roman" w:hAnsi="Calibri" w:cs="Calibri"/>
          <w:b/>
          <w:bCs/>
          <w:kern w:val="0"/>
          <w:lang w:eastAsia="en-IN"/>
          <w14:ligatures w14:val="none"/>
        </w:rPr>
        <w:t>/stderr</w:t>
      </w:r>
      <w:r w:rsidRPr="0045116C">
        <w:rPr>
          <w:rFonts w:ascii="Calibri" w:eastAsia="Times New Roman" w:hAnsi="Calibri" w:cs="Calibri"/>
          <w:kern w:val="0"/>
          <w:lang w:eastAsia="en-IN"/>
          <w14:ligatures w14:val="none"/>
        </w:rPr>
        <w:t xml:space="preserve">. </w:t>
      </w:r>
    </w:p>
    <w:p w14:paraId="386CC4E3"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The execution environment collects and forwards the logs. </w:t>
      </w:r>
    </w:p>
    <w:p w14:paraId="3FCA0E7C"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Logs from multiple instances and services can be centralized. </w:t>
      </w:r>
    </w:p>
    <w:p w14:paraId="459A729A"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Logs can be searched, correlated, monitored, and </w:t>
      </w:r>
      <w:proofErr w:type="spellStart"/>
      <w:r w:rsidRPr="0045116C">
        <w:rPr>
          <w:rFonts w:ascii="Calibri" w:eastAsia="Times New Roman" w:hAnsi="Calibri" w:cs="Calibri"/>
          <w:kern w:val="0"/>
          <w:lang w:eastAsia="en-IN"/>
          <w14:ligatures w14:val="none"/>
        </w:rPr>
        <w:t>analyzed</w:t>
      </w:r>
      <w:proofErr w:type="spellEnd"/>
      <w:r w:rsidRPr="0045116C">
        <w:rPr>
          <w:rFonts w:ascii="Calibri" w:eastAsia="Times New Roman" w:hAnsi="Calibri" w:cs="Calibri"/>
          <w:kern w:val="0"/>
          <w:lang w:eastAsia="en-IN"/>
          <w14:ligatures w14:val="none"/>
        </w:rPr>
        <w:t xml:space="preserve">. </w:t>
      </w:r>
    </w:p>
    <w:p w14:paraId="512B69B1"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Logs remain available even after an application instance is removed. </w:t>
      </w:r>
    </w:p>
    <w:p w14:paraId="09828CC9" w14:textId="77777777" w:rsidR="0045116C" w:rsidRPr="0045116C" w:rsidRDefault="0045116C" w:rsidP="0045116C">
      <w:pPr>
        <w:pStyle w:val="ListParagraph"/>
        <w:rPr>
          <w:rFonts w:ascii="Calibri" w:eastAsia="Times New Roman" w:hAnsi="Calibri" w:cs="Calibri"/>
          <w:b/>
          <w:bCs/>
          <w:kern w:val="0"/>
          <w:lang w:eastAsia="en-IN"/>
          <w14:ligatures w14:val="none"/>
        </w:rPr>
      </w:pPr>
      <w:r w:rsidRPr="0045116C">
        <w:rPr>
          <w:rFonts w:ascii="Calibri" w:eastAsia="Times New Roman" w:hAnsi="Calibri" w:cs="Calibri"/>
          <w:b/>
          <w:bCs/>
          <w:kern w:val="0"/>
          <w:lang w:eastAsia="en-IN"/>
          <w14:ligatures w14:val="none"/>
        </w:rPr>
        <w:t>Traditional monolithic approach</w:t>
      </w:r>
    </w:p>
    <w:p w14:paraId="705FBA8E"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In traditional applications, logs are often:</w:t>
      </w:r>
    </w:p>
    <w:p w14:paraId="2384DAFD"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Written directly to </w:t>
      </w:r>
      <w:r w:rsidRPr="0045116C">
        <w:rPr>
          <w:rFonts w:ascii="Calibri" w:eastAsia="Times New Roman" w:hAnsi="Calibri" w:cs="Calibri"/>
          <w:b/>
          <w:bCs/>
          <w:kern w:val="0"/>
          <w:lang w:eastAsia="en-IN"/>
          <w14:ligatures w14:val="none"/>
        </w:rPr>
        <w:t>local log files</w:t>
      </w:r>
      <w:r w:rsidRPr="0045116C">
        <w:rPr>
          <w:rFonts w:ascii="Calibri" w:eastAsia="Times New Roman" w:hAnsi="Calibri" w:cs="Calibri"/>
          <w:kern w:val="0"/>
          <w:lang w:eastAsia="en-IN"/>
          <w14:ligatures w14:val="none"/>
        </w:rPr>
        <w:t xml:space="preserve">. </w:t>
      </w:r>
    </w:p>
    <w:p w14:paraId="3AD1EA10"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Stored on a particular server. </w:t>
      </w:r>
    </w:p>
    <w:p w14:paraId="220D2C99"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Managed by the application or server. </w:t>
      </w:r>
    </w:p>
    <w:p w14:paraId="6E74B9AE"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 xml:space="preserve">More difficult to access when the server fails. </w:t>
      </w:r>
    </w:p>
    <w:p w14:paraId="0F0428B9" w14:textId="77777777" w:rsidR="0045116C" w:rsidRPr="0045116C" w:rsidRDefault="0045116C" w:rsidP="0045116C">
      <w:pPr>
        <w:pStyle w:val="ListParagraph"/>
        <w:rPr>
          <w:rFonts w:ascii="Calibri" w:eastAsia="Times New Roman" w:hAnsi="Calibri" w:cs="Calibri"/>
          <w:kern w:val="0"/>
          <w:lang w:eastAsia="en-IN"/>
          <w14:ligatures w14:val="none"/>
        </w:rPr>
      </w:pPr>
      <w:r w:rsidRPr="0045116C">
        <w:rPr>
          <w:rFonts w:ascii="Calibri" w:eastAsia="Times New Roman" w:hAnsi="Calibri" w:cs="Calibri"/>
          <w:kern w:val="0"/>
          <w:lang w:eastAsia="en-IN"/>
          <w14:ligatures w14:val="none"/>
        </w:rPr>
        <w:t>Less convenient to correlate when multiple servers are involved.</w:t>
      </w:r>
    </w:p>
    <w:p w14:paraId="0746247B" w14:textId="2D9AF2E3" w:rsidR="00990136" w:rsidRPr="00602122" w:rsidRDefault="00990136" w:rsidP="00602122">
      <w:pPr>
        <w:rPr>
          <w:rFonts w:ascii="Calibri" w:eastAsia="Times New Roman" w:hAnsi="Calibri" w:cs="Calibri"/>
          <w:kern w:val="0"/>
          <w:lang w:eastAsia="en-IN"/>
          <w14:ligatures w14:val="none"/>
        </w:rPr>
      </w:pPr>
    </w:p>
    <w:p w14:paraId="16119E7A" w14:textId="46936055" w:rsidR="00680622" w:rsidRPr="00990136" w:rsidRDefault="00680622" w:rsidP="00680622">
      <w:pPr>
        <w:pStyle w:val="ListParagraph"/>
        <w:spacing w:before="100" w:beforeAutospacing="1" w:after="100" w:afterAutospacing="1" w:line="240" w:lineRule="auto"/>
        <w:rPr>
          <w:rFonts w:ascii="Calibri" w:eastAsia="Times New Roman" w:hAnsi="Calibri" w:cs="Calibri"/>
          <w:kern w:val="0"/>
          <w:lang w:eastAsia="en-IN"/>
          <w14:ligatures w14:val="none"/>
        </w:rPr>
      </w:pPr>
    </w:p>
    <w:p w14:paraId="04120E12" w14:textId="2CF94A22" w:rsidR="00546D7A" w:rsidRPr="00990136" w:rsidRDefault="00546D7A" w:rsidP="00546D7A">
      <w:pPr>
        <w:pStyle w:val="ListParagraph"/>
        <w:rPr>
          <w:rFonts w:ascii="Calibri" w:hAnsi="Calibri" w:cs="Calibri"/>
          <w:lang w:val="en-US"/>
        </w:rPr>
      </w:pPr>
    </w:p>
    <w:sectPr w:rsidR="00546D7A" w:rsidRPr="00990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D6326"/>
    <w:multiLevelType w:val="multilevel"/>
    <w:tmpl w:val="C346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27080"/>
    <w:multiLevelType w:val="multilevel"/>
    <w:tmpl w:val="6AC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16F8D"/>
    <w:multiLevelType w:val="multilevel"/>
    <w:tmpl w:val="943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37131"/>
    <w:multiLevelType w:val="multilevel"/>
    <w:tmpl w:val="52E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B2677"/>
    <w:multiLevelType w:val="multilevel"/>
    <w:tmpl w:val="D9F6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D78EC"/>
    <w:multiLevelType w:val="multilevel"/>
    <w:tmpl w:val="96CA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06C44"/>
    <w:multiLevelType w:val="multilevel"/>
    <w:tmpl w:val="769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F7BEE"/>
    <w:multiLevelType w:val="multilevel"/>
    <w:tmpl w:val="6DB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222CC"/>
    <w:multiLevelType w:val="hybridMultilevel"/>
    <w:tmpl w:val="5260B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9D931B2"/>
    <w:multiLevelType w:val="multilevel"/>
    <w:tmpl w:val="786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55E40"/>
    <w:multiLevelType w:val="multilevel"/>
    <w:tmpl w:val="EE1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01A3A"/>
    <w:multiLevelType w:val="multilevel"/>
    <w:tmpl w:val="BEA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815101">
    <w:abstractNumId w:val="8"/>
  </w:num>
  <w:num w:numId="2" w16cid:durableId="43337750">
    <w:abstractNumId w:val="5"/>
  </w:num>
  <w:num w:numId="3" w16cid:durableId="760108865">
    <w:abstractNumId w:val="1"/>
  </w:num>
  <w:num w:numId="4" w16cid:durableId="722096119">
    <w:abstractNumId w:val="9"/>
  </w:num>
  <w:num w:numId="5" w16cid:durableId="530186449">
    <w:abstractNumId w:val="2"/>
  </w:num>
  <w:num w:numId="6" w16cid:durableId="1520663202">
    <w:abstractNumId w:val="4"/>
  </w:num>
  <w:num w:numId="7" w16cid:durableId="1119378349">
    <w:abstractNumId w:val="7"/>
  </w:num>
  <w:num w:numId="8" w16cid:durableId="1179201626">
    <w:abstractNumId w:val="6"/>
  </w:num>
  <w:num w:numId="9" w16cid:durableId="73401291">
    <w:abstractNumId w:val="3"/>
  </w:num>
  <w:num w:numId="10" w16cid:durableId="27875088">
    <w:abstractNumId w:val="11"/>
  </w:num>
  <w:num w:numId="11" w16cid:durableId="366755345">
    <w:abstractNumId w:val="0"/>
  </w:num>
  <w:num w:numId="12" w16cid:durableId="859047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EE"/>
    <w:rsid w:val="001C53C7"/>
    <w:rsid w:val="002914EE"/>
    <w:rsid w:val="00432B7B"/>
    <w:rsid w:val="0045116C"/>
    <w:rsid w:val="00462C7E"/>
    <w:rsid w:val="00476364"/>
    <w:rsid w:val="00546D7A"/>
    <w:rsid w:val="00572983"/>
    <w:rsid w:val="005C2539"/>
    <w:rsid w:val="00602122"/>
    <w:rsid w:val="00680622"/>
    <w:rsid w:val="007D294D"/>
    <w:rsid w:val="00976FA7"/>
    <w:rsid w:val="00990136"/>
    <w:rsid w:val="00AF0ACB"/>
    <w:rsid w:val="00B81093"/>
    <w:rsid w:val="00C92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A785A"/>
  <w15:chartTrackingRefBased/>
  <w15:docId w15:val="{52101E23-DF67-4D4D-A8A1-E832B4A4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1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1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1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EE"/>
    <w:rPr>
      <w:rFonts w:eastAsiaTheme="majorEastAsia" w:cstheme="majorBidi"/>
      <w:color w:val="272727" w:themeColor="text1" w:themeTint="D8"/>
    </w:rPr>
  </w:style>
  <w:style w:type="paragraph" w:styleId="Title">
    <w:name w:val="Title"/>
    <w:basedOn w:val="Normal"/>
    <w:next w:val="Normal"/>
    <w:link w:val="TitleChar"/>
    <w:uiPriority w:val="10"/>
    <w:qFormat/>
    <w:rsid w:val="0029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EE"/>
    <w:pPr>
      <w:spacing w:before="160"/>
      <w:jc w:val="center"/>
    </w:pPr>
    <w:rPr>
      <w:i/>
      <w:iCs/>
      <w:color w:val="404040" w:themeColor="text1" w:themeTint="BF"/>
    </w:rPr>
  </w:style>
  <w:style w:type="character" w:customStyle="1" w:styleId="QuoteChar">
    <w:name w:val="Quote Char"/>
    <w:basedOn w:val="DefaultParagraphFont"/>
    <w:link w:val="Quote"/>
    <w:uiPriority w:val="29"/>
    <w:rsid w:val="002914EE"/>
    <w:rPr>
      <w:i/>
      <w:iCs/>
      <w:color w:val="404040" w:themeColor="text1" w:themeTint="BF"/>
    </w:rPr>
  </w:style>
  <w:style w:type="paragraph" w:styleId="ListParagraph">
    <w:name w:val="List Paragraph"/>
    <w:basedOn w:val="Normal"/>
    <w:uiPriority w:val="34"/>
    <w:qFormat/>
    <w:rsid w:val="002914EE"/>
    <w:pPr>
      <w:ind w:left="720"/>
      <w:contextualSpacing/>
    </w:pPr>
  </w:style>
  <w:style w:type="character" w:styleId="IntenseEmphasis">
    <w:name w:val="Intense Emphasis"/>
    <w:basedOn w:val="DefaultParagraphFont"/>
    <w:uiPriority w:val="21"/>
    <w:qFormat/>
    <w:rsid w:val="002914EE"/>
    <w:rPr>
      <w:i/>
      <w:iCs/>
      <w:color w:val="0F4761" w:themeColor="accent1" w:themeShade="BF"/>
    </w:rPr>
  </w:style>
  <w:style w:type="paragraph" w:styleId="IntenseQuote">
    <w:name w:val="Intense Quote"/>
    <w:basedOn w:val="Normal"/>
    <w:next w:val="Normal"/>
    <w:link w:val="IntenseQuoteChar"/>
    <w:uiPriority w:val="30"/>
    <w:qFormat/>
    <w:rsid w:val="00291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4EE"/>
    <w:rPr>
      <w:i/>
      <w:iCs/>
      <w:color w:val="0F4761" w:themeColor="accent1" w:themeShade="BF"/>
    </w:rPr>
  </w:style>
  <w:style w:type="character" w:styleId="IntenseReference">
    <w:name w:val="Intense Reference"/>
    <w:basedOn w:val="DefaultParagraphFont"/>
    <w:uiPriority w:val="32"/>
    <w:qFormat/>
    <w:rsid w:val="002914EE"/>
    <w:rPr>
      <w:b/>
      <w:bCs/>
      <w:smallCaps/>
      <w:color w:val="0F4761" w:themeColor="accent1" w:themeShade="BF"/>
      <w:spacing w:val="5"/>
    </w:rPr>
  </w:style>
  <w:style w:type="character" w:styleId="Strong">
    <w:name w:val="Strong"/>
    <w:basedOn w:val="DefaultParagraphFont"/>
    <w:uiPriority w:val="22"/>
    <w:qFormat/>
    <w:rsid w:val="001C53C7"/>
    <w:rPr>
      <w:b/>
      <w:bCs/>
    </w:rPr>
  </w:style>
  <w:style w:type="paragraph" w:styleId="NormalWeb">
    <w:name w:val="Normal (Web)"/>
    <w:basedOn w:val="Normal"/>
    <w:uiPriority w:val="99"/>
    <w:semiHidden/>
    <w:unhideWhenUsed/>
    <w:rsid w:val="009901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671</TotalTime>
  <Pages>5</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9</cp:revision>
  <dcterms:created xsi:type="dcterms:W3CDTF">2026-08-19T05:14:00Z</dcterms:created>
  <dcterms:modified xsi:type="dcterms:W3CDTF">2026-08-19T16:25:00Z</dcterms:modified>
</cp:coreProperties>
</file>