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0EC45" w14:textId="728C1951" w:rsidR="00D2603E" w:rsidRPr="00D2603E" w:rsidRDefault="00D2603E" w:rsidP="00D260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603E">
        <w:rPr>
          <w:rFonts w:ascii="Times New Roman" w:hAnsi="Times New Roman" w:cs="Times New Roman"/>
          <w:b/>
          <w:bCs/>
          <w:sz w:val="28"/>
          <w:szCs w:val="28"/>
        </w:rPr>
        <w:t>Nio Practice Userbase</w:t>
      </w:r>
    </w:p>
    <w:p w14:paraId="1CB39FC8" w14:textId="359C366E" w:rsidR="001F4FD6" w:rsidRPr="00D2603E" w:rsidRDefault="001F4FD6" w:rsidP="001F4FD6">
      <w:pPr>
        <w:jc w:val="both"/>
        <w:rPr>
          <w:rFonts w:ascii="Times New Roman" w:hAnsi="Times New Roman" w:cs="Times New Roman"/>
          <w:sz w:val="24"/>
          <w:szCs w:val="24"/>
        </w:rPr>
      </w:pPr>
      <w:r w:rsidRPr="00D2603E">
        <w:rPr>
          <w:rFonts w:ascii="Times New Roman" w:hAnsi="Times New Roman" w:cs="Times New Roman"/>
          <w:sz w:val="24"/>
          <w:szCs w:val="24"/>
        </w:rPr>
        <w:t xml:space="preserve">In this dashboard design, the user is presented with three distinct sections, each containing a specific visualization related to user demographics, subscription overview, and monthly revenue trend. The user can interact with dropdowns and radio buttons to filter data dynamically, providing a user-friendly experience. </w:t>
      </w:r>
    </w:p>
    <w:p w14:paraId="3975CEFA" w14:textId="77777777" w:rsidR="001F4FD6" w:rsidRPr="00D2603E" w:rsidRDefault="001F4FD6" w:rsidP="001F4FD6">
      <w:pPr>
        <w:rPr>
          <w:rFonts w:ascii="Times New Roman" w:hAnsi="Times New Roman" w:cs="Times New Roman"/>
          <w:sz w:val="24"/>
          <w:szCs w:val="24"/>
        </w:rPr>
      </w:pPr>
    </w:p>
    <w:p w14:paraId="0E7CF4A8" w14:textId="04606C0C" w:rsidR="00B13832" w:rsidRPr="00D2603E" w:rsidRDefault="00B13832" w:rsidP="00B1383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603E">
        <w:rPr>
          <w:rFonts w:ascii="Times New Roman" w:hAnsi="Times New Roman" w:cs="Times New Roman"/>
          <w:b/>
          <w:bCs/>
          <w:sz w:val="24"/>
          <w:szCs w:val="24"/>
        </w:rPr>
        <w:t>User Demographics:</w:t>
      </w:r>
    </w:p>
    <w:p w14:paraId="6AC28AF3" w14:textId="77777777" w:rsidR="00B13832" w:rsidRPr="00D2603E" w:rsidRDefault="00B13832" w:rsidP="00D260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603E">
        <w:rPr>
          <w:rFonts w:ascii="Times New Roman" w:hAnsi="Times New Roman" w:cs="Times New Roman"/>
          <w:sz w:val="24"/>
          <w:szCs w:val="24"/>
        </w:rPr>
        <w:t>In the USA, there are nearly equal numbers of male and female users, with a ratio of 226:225.</w:t>
      </w:r>
    </w:p>
    <w:p w14:paraId="445975C7" w14:textId="77777777" w:rsidR="00B13832" w:rsidRPr="00D2603E" w:rsidRDefault="00B13832" w:rsidP="00D260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603E">
        <w:rPr>
          <w:rFonts w:ascii="Times New Roman" w:hAnsi="Times New Roman" w:cs="Times New Roman"/>
          <w:sz w:val="24"/>
          <w:szCs w:val="24"/>
        </w:rPr>
        <w:t>In Spain, there are more female users than male users, with a ratio of 233:218.</w:t>
      </w:r>
    </w:p>
    <w:p w14:paraId="47C7A8EB" w14:textId="77777777" w:rsidR="00D2603E" w:rsidRPr="00D2603E" w:rsidRDefault="00D2603E" w:rsidP="00B138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08238B" w14:textId="021DAECD" w:rsidR="00B13832" w:rsidRPr="00D2603E" w:rsidRDefault="00B13832" w:rsidP="00B1383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603E">
        <w:rPr>
          <w:rFonts w:ascii="Times New Roman" w:hAnsi="Times New Roman" w:cs="Times New Roman"/>
          <w:b/>
          <w:bCs/>
          <w:sz w:val="24"/>
          <w:szCs w:val="24"/>
        </w:rPr>
        <w:t>Subscription Preferences:</w:t>
      </w:r>
    </w:p>
    <w:p w14:paraId="4E485394" w14:textId="77777777" w:rsidR="00B13832" w:rsidRPr="00D2603E" w:rsidRDefault="00B13832" w:rsidP="00B138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BB2490" w14:textId="77777777" w:rsidR="00B13832" w:rsidRDefault="00B13832" w:rsidP="00D2603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603E">
        <w:rPr>
          <w:rFonts w:ascii="Times New Roman" w:hAnsi="Times New Roman" w:cs="Times New Roman"/>
          <w:sz w:val="24"/>
          <w:szCs w:val="24"/>
        </w:rPr>
        <w:t>The majority of users (40%) have chosen the Basic subscription plan.</w:t>
      </w:r>
    </w:p>
    <w:p w14:paraId="303C5BD3" w14:textId="77777777" w:rsidR="00D2603E" w:rsidRPr="00D2603E" w:rsidRDefault="00D2603E" w:rsidP="00D2603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603E">
        <w:rPr>
          <w:rFonts w:ascii="Times New Roman" w:hAnsi="Times New Roman" w:cs="Times New Roman"/>
          <w:sz w:val="24"/>
          <w:szCs w:val="24"/>
        </w:rPr>
        <w:t>All users have opted for one-month subscriptions.</w:t>
      </w:r>
    </w:p>
    <w:p w14:paraId="3440A669" w14:textId="169B67CD" w:rsidR="00D2603E" w:rsidRPr="00D2603E" w:rsidRDefault="00D2603E" w:rsidP="00D2603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603E">
        <w:rPr>
          <w:rFonts w:ascii="Times New Roman" w:hAnsi="Times New Roman" w:cs="Times New Roman"/>
          <w:sz w:val="24"/>
          <w:szCs w:val="24"/>
        </w:rPr>
        <w:t>The percentage of users who chose the Standard subscription plan (30.7%) and the Premium subscription plan (29.3%) is nearly the same, indicating a balanced distribution between these two plans.</w:t>
      </w:r>
    </w:p>
    <w:p w14:paraId="7FABFE64" w14:textId="77777777" w:rsidR="00D2603E" w:rsidRPr="00D2603E" w:rsidRDefault="00D2603E" w:rsidP="00B138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FE2639" w14:textId="044B38B8" w:rsidR="00B13832" w:rsidRPr="009A1B51" w:rsidRDefault="00B13832" w:rsidP="00B1383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1B51">
        <w:rPr>
          <w:rFonts w:ascii="Times New Roman" w:hAnsi="Times New Roman" w:cs="Times New Roman"/>
          <w:b/>
          <w:bCs/>
          <w:sz w:val="24"/>
          <w:szCs w:val="24"/>
        </w:rPr>
        <w:t>Revenue Trend:</w:t>
      </w:r>
    </w:p>
    <w:p w14:paraId="6D0D4187" w14:textId="77777777" w:rsidR="00B13832" w:rsidRPr="00D2603E" w:rsidRDefault="00B13832" w:rsidP="00D2603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603E">
        <w:rPr>
          <w:rFonts w:ascii="Times New Roman" w:hAnsi="Times New Roman" w:cs="Times New Roman"/>
          <w:sz w:val="24"/>
          <w:szCs w:val="24"/>
        </w:rPr>
        <w:t>For all subscription plans (Basic, Standard, and Premium), there was a peak in monthly revenue on July 1, 2022, following an expansion.</w:t>
      </w:r>
    </w:p>
    <w:p w14:paraId="3097DCBE" w14:textId="77777777" w:rsidR="00B13832" w:rsidRPr="00D2603E" w:rsidRDefault="00B13832" w:rsidP="00D2603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603E">
        <w:rPr>
          <w:rFonts w:ascii="Times New Roman" w:hAnsi="Times New Roman" w:cs="Times New Roman"/>
          <w:sz w:val="24"/>
          <w:szCs w:val="24"/>
        </w:rPr>
        <w:t>However, after reaching the peak, there was a decline in revenue, followed by a recovery and another peak on October 1, 2022.</w:t>
      </w:r>
    </w:p>
    <w:p w14:paraId="1B73E57C" w14:textId="4CFC32E0" w:rsidR="00572D69" w:rsidRPr="00D2603E" w:rsidRDefault="00B13832" w:rsidP="00D2603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603E">
        <w:rPr>
          <w:rFonts w:ascii="Times New Roman" w:hAnsi="Times New Roman" w:cs="Times New Roman"/>
          <w:sz w:val="24"/>
          <w:szCs w:val="24"/>
        </w:rPr>
        <w:t>Subsequently, monthly revenue started to decline continuously without any recovery, hitting the lowest point around January 1, 2023.</w:t>
      </w:r>
    </w:p>
    <w:sectPr w:rsidR="00572D69" w:rsidRPr="00D2603E" w:rsidSect="00D86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63020"/>
    <w:multiLevelType w:val="hybridMultilevel"/>
    <w:tmpl w:val="213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E5291"/>
    <w:multiLevelType w:val="hybridMultilevel"/>
    <w:tmpl w:val="A83A6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601847">
    <w:abstractNumId w:val="1"/>
  </w:num>
  <w:num w:numId="2" w16cid:durableId="133742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D6"/>
    <w:rsid w:val="001A10EA"/>
    <w:rsid w:val="001F4FD6"/>
    <w:rsid w:val="00572D69"/>
    <w:rsid w:val="009A1B51"/>
    <w:rsid w:val="00B13832"/>
    <w:rsid w:val="00D2603E"/>
    <w:rsid w:val="00D863D7"/>
    <w:rsid w:val="00FE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0EE9"/>
  <w15:chartTrackingRefBased/>
  <w15:docId w15:val="{57BD7E96-23DB-4341-997E-59968D08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</dc:creator>
  <cp:keywords/>
  <dc:description/>
  <cp:lastModifiedBy>Richard H</cp:lastModifiedBy>
  <cp:revision>3</cp:revision>
  <dcterms:created xsi:type="dcterms:W3CDTF">2024-03-04T04:33:00Z</dcterms:created>
  <dcterms:modified xsi:type="dcterms:W3CDTF">2024-03-04T05:05:00Z</dcterms:modified>
</cp:coreProperties>
</file>