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CHAPTER 5</w:t>
      </w:r>
    </w:p>
    <w:p>
      <w:pPr>
        <w:pStyle w:val="Heading1"/>
      </w:pPr>
      <w:r>
        <w:t>5. METHODOLOGY AND TESTING</w:t>
      </w:r>
    </w:p>
    <w:p>
      <w:pPr>
        <w:jc w:val="both"/>
      </w:pPr>
      <w:r>
        <w:rPr>
          <w:b w:val="0"/>
        </w:rPr>
        <w:t>This chapter describes the modules that make up CarePath and then reports how they were tested. The modules follow the five project objectives (A to E) together with a backend and a web application that connect them. All data are synthetic, so every statement about behaviour refers to the simulated ten-hospital network (H001 to H010) and not to real clinical practice.</w:t>
      </w:r>
    </w:p>
    <w:p>
      <w:pPr>
        <w:pStyle w:val="Heading2"/>
      </w:pPr>
      <w:r>
        <w:t>5.1 Module Description</w:t>
      </w:r>
    </w:p>
    <w:p>
      <w:pPr>
        <w:pStyle w:val="Heading3"/>
      </w:pPr>
      <w:r>
        <w:t>5.1.1 Module 1: Standardised Clinical Data (Objective D)</w:t>
      </w:r>
    </w:p>
    <w:p>
      <w:pPr>
        <w:jc w:val="both"/>
      </w:pPr>
      <w:r>
        <w:rPr>
          <w:b w:val="0"/>
        </w:rPr>
        <w:t>This module is the shared foundation. Reference tables under data/reference define eight diseases, 28 symptoms, 19 laboratory tests, six imaging studies, 15 complications, three severity levels and 15 treatments. Mapping tables link each disease to its expected symptoms, investigations, complications and treatment options. The encounter generator (generate_encounters.py) produces 70,775 synthetic encounters dated 1 January 2024 to 30 December 2025. It introduces seasonality, hospital-specific patient volumes and disease mixes, regional outbreak episodes that can spread between hospitals, and 5,018 atypical presentations (about 7.1% of encounters). A reproducible 80/20 split (split.py) gives 56,620 training and 14,155 test encounters. Hospital partitions are obtained by filtering on the hospital identifier.</w:t>
      </w:r>
    </w:p>
    <w:p>
      <w:pPr>
        <w:pStyle w:val="Heading3"/>
      </w:pPr>
      <w:r>
        <w:t>5.1.2 Module 2: Disease Prediction (Objective E, part 1)</w:t>
      </w:r>
    </w:p>
    <w:p>
      <w:pPr>
        <w:jc w:val="both"/>
      </w:pPr>
      <w:r>
        <w:rPr>
          <w:b w:val="0"/>
        </w:rPr>
        <w:t>The disease model is an XGBoost multiclass classifier (objective multi:softprob) that returns a probability for each of the eight diseases. Its inputs are age, sex, six vital signs, 28 binary symptoms, pulse pressure and symptom count; missing values are handled natively by the histogram-based trees. The configuration is learning rate 0.05, maximum depth 6, row and column subsampling 0.8, minimum child weight 1 and L2 regularisation 1.0. The model is exposed through POST /predict.</w:t>
      </w:r>
    </w:p>
    <w:p>
      <w:pPr>
        <w:pStyle w:val="Heading3"/>
      </w:pPr>
      <w:r>
        <w:t>5.1.3 Module 3: Treatment Ranking (Objective E, part 2)</w:t>
      </w:r>
    </w:p>
    <w:p>
      <w:pPr>
        <w:jc w:val="both"/>
      </w:pPr>
      <w:r>
        <w:rPr>
          <w:b w:val="0"/>
        </w:rPr>
        <w:t>Treatment ranking uses two XGBoost models in an S-learner arrangement: a classifier for treatment success and a regressor for recovery time (absolute-error objective). The candidate treatment is an input feature. Every treatment that the disease and severity mapping allows is scored in turn and the ranked list is returned through POST /recommend-treatment. The scores support comparison of eligible options; they are predictions from historical records and not causal estimates of treatment effect.</w:t>
      </w:r>
    </w:p>
    <w:p>
      <w:pPr>
        <w:pStyle w:val="Heading3"/>
      </w:pPr>
      <w:r>
        <w:t>5.1.4 Module 4: Atypicality and Novelty Detection (Objective A)</w:t>
      </w:r>
    </w:p>
    <w:p>
      <w:pPr>
        <w:jc w:val="both"/>
      </w:pPr>
      <w:r>
        <w:rPr>
          <w:b w:val="0"/>
        </w:rPr>
        <w:t>For each disease the detector learns symptom probabilities and fits a three-component Gaussian mixture over the vital-sign vector. Symptom mismatch, unusual vital signs, missing expected symptoms and unexpected symptoms are converted into threshold-normalised surprise scores. The atypicality score measures poor fit to the recorded diagnosis; the novelty score measures poor fit to even the best-fitting known disease. Each flag carries an explanation listing the unexpected symptoms, the missing expected symptoms and the unusual vitals. The synthetic atypicality label is withheld during fitting and used only for evaluation. The fitted model is serialised as JSON and served through POST /api/atypical/assess and /api/atypical/batch.</w:t>
      </w:r>
    </w:p>
    <w:p>
      <w:pPr>
        <w:pStyle w:val="Heading3"/>
      </w:pPr>
      <w:r>
        <w:t>5.1.5 Module 5: Cross-Hospital Outbreak Surveillance (Objective B)</w:t>
      </w:r>
    </w:p>
    <w:p>
      <w:pPr>
        <w:jc w:val="both"/>
      </w:pPr>
      <w:r>
        <w:rPr>
          <w:b w:val="0"/>
        </w:rPr>
        <w:t>Each hospital node (node.py) reduces its encounters to daily counts of diseases, 28 symptoms and an ATYP category for presentations flagged by Module 4. The central detector (detect.py) compares the most recent seven days with the median of eight earlier seven-day totals, leaving a one-week gap so that a growing outbreak does not contaminate its own baseline. A seasonal guard expects at least the previous year's count for the same weeks. A Poisson upper-tail test flags local increases; a network alert requires at least two hospitals to signal for the same disease with agreeing excess-symptom signatures. A separate pathway watches the share of atypical presentations. Alerts carry watch, warning or critical severity and are stored in SQLite (store.py) with an open, acknowledged and resolved lifecycle; alerts for the same episode within 14 days are merged. The first year of data is warm-up, calibration begins on 20 January 2025 and the held-out interval is 1 October to 30 December 2025.</w:t>
      </w:r>
    </w:p>
    <w:p>
      <w:pPr>
        <w:pStyle w:val="Heading3"/>
      </w:pPr>
      <w:r>
        <w:t>5.1.6 Module 6: Federated Learning (Objective C)</w:t>
      </w:r>
    </w:p>
    <w:p>
      <w:pPr>
        <w:jc w:val="both"/>
      </w:pPr>
      <w:r>
        <w:rPr>
          <w:b w:val="0"/>
        </w:rPr>
        <w:t>The federated layer is a Flower application (package carepath_fl) with one server and ten hospital clients. Instead of one parameter-averaging rule, each task communicates the representation that suits it:</w:t>
      </w:r>
    </w:p>
    <w:p>
      <w:pPr>
        <w:pStyle w:val="ListBullet"/>
        <w:jc w:val="both"/>
      </w:pPr>
      <w:r>
        <w:rPr>
          <w:b/>
        </w:rPr>
        <w:t>Disease:</w:t>
      </w:r>
      <w:r>
        <w:rPr>
          <w:b w:val="0"/>
        </w:rPr>
        <w:t xml:space="preserve"> cyclic XGBoost. At each turn one hospital extends the shared ensemble with ten boosting iterations on its own data; 30 turns give 300 iterations.</w:t>
      </w:r>
    </w:p>
    <w:p>
      <w:pPr>
        <w:pStyle w:val="ListBullet"/>
        <w:jc w:val="both"/>
      </w:pPr>
      <w:r>
        <w:rPr>
          <w:b/>
        </w:rPr>
        <w:t>Treatment:</w:t>
      </w:r>
      <w:r>
        <w:rPr>
          <w:b w:val="0"/>
        </w:rPr>
        <w:t xml:space="preserve"> cyclic XGBoost for both models, 80 turns of two iterations, with the success classifier capped at 60 iterations and the recovery regressor allowed 160. Settings were chosen on per-hospital validation slices.</w:t>
      </w:r>
    </w:p>
    <w:p>
      <w:pPr>
        <w:pStyle w:val="ListBullet"/>
        <w:jc w:val="both"/>
      </w:pPr>
      <w:r>
        <w:rPr>
          <w:b/>
        </w:rPr>
        <w:t>Atypicality:</w:t>
      </w:r>
      <w:r>
        <w:rPr>
          <w:b w:val="0"/>
        </w:rPr>
        <w:t xml:space="preserve"> distributed expectation-maximisation. Hospitals return counts, sums and second moments plus score histograms; the server combines them and applies the mixture update.</w:t>
      </w:r>
    </w:p>
    <w:p>
      <w:pPr>
        <w:pStyle w:val="ListBullet"/>
        <w:jc w:val="both"/>
      </w:pPr>
      <w:r>
        <w:rPr>
          <w:b/>
        </w:rPr>
        <w:t>Outbreak:</w:t>
      </w:r>
      <w:r>
        <w:rPr>
          <w:b w:val="0"/>
        </w:rPr>
        <w:t xml:space="preserve"> hospitals send daily summaries and the date boundaries of labelled episodes; the server calibrates the detector thresholds from these aggregates.</w:t>
      </w:r>
    </w:p>
    <w:p>
      <w:pPr>
        <w:jc w:val="both"/>
      </w:pPr>
      <w:r>
        <w:rPr>
          <w:b w:val="0"/>
        </w:rPr>
        <w:t>Supporting components are the partition loader with column whitelists (common/partition.py), the hospital identity registry (common/identity.py), the credential generator and local deployment script using a Flower SuperLink and ten SuperNodes with TLS and registered authentication keys (deploy/), a report generator comparing local-only and federated models per hospital (report.py), and a paired-bootstrap comparison against the original centrally trained models (compare.py). Federated models are exported in the same format as the originals, so the existing prediction APIs load them without code changes beyond their model paths.</w:t>
      </w:r>
    </w:p>
    <w:p>
      <w:pPr>
        <w:pStyle w:val="Heading3"/>
      </w:pPr>
      <w:r>
        <w:t>5.1.7 Module 7: Backend API and Security</w:t>
      </w:r>
    </w:p>
    <w:p>
      <w:pPr>
        <w:jc w:val="both"/>
      </w:pPr>
      <w:r>
        <w:rPr>
          <w:b w:val="0"/>
        </w:rPr>
        <w:t>A FastAPI backend (backend/main.py) mounts the routers of all modules. backend/security.py provides an API-key dependency, and the application refuses to start without a configured key. backend/assessments.py records each clinical assessment (without the patient name) in SQLite, supports later severity updates, and turns the logged assessments into counts-only summaries that feed Module 5.</w:t>
      </w:r>
    </w:p>
    <w:p>
      <w:pPr>
        <w:pStyle w:val="Heading3"/>
      </w:pPr>
      <w:r>
        <w:t>5.1.8 Module 8: Web Application</w:t>
      </w:r>
    </w:p>
    <w:p>
      <w:pPr>
        <w:jc w:val="both"/>
      </w:pPr>
      <w:r>
        <w:rPr>
          <w:b w:val="0"/>
        </w:rPr>
        <w:t>The browser front end (HTML, CSS and JavaScript) contains the clinical assessment form (app.js, assessments.js), the Surveillance tab with alerts and trends (surveillance.js), the Federated learning view with per-task progress and per-hospital results (federated.js) and the Model comparison tab that shows original versus federated results with confidence intervals (comparison.js).</w:t>
      </w:r>
    </w:p>
    <w:p>
      <w:pPr>
        <w:keepNext/>
        <w:spacing w:before="160" w:after="60"/>
      </w:pPr>
      <w:r>
        <w:rPr>
          <w:b/>
          <w:sz w:val="20"/>
        </w:rPr>
        <w:t>Table 5.1 Summary of CarePath modules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cantSplit w:val="true"/>
        </w:trPr>
        <w:tc>
          <w:tcPr>
            <w:tcW w:type="dxa" w:w="1531"/>
            <w:shd w:val="clear" w:color="auto" w:fill="E7E6E6"/>
          </w:tcPr>
          <w:p>
            <w:pPr>
              <w:keepLines/>
              <w:spacing w:after="40" w:line="240" w:lineRule="auto"/>
            </w:pPr>
            <w:r/>
            <w:r>
              <w:rPr>
                <w:b/>
                <w:sz w:val="20"/>
              </w:rPr>
              <w:t>Module</w:t>
            </w:r>
          </w:p>
        </w:tc>
        <w:tc>
          <w:tcPr>
            <w:tcW w:type="dxa" w:w="2721"/>
            <w:shd w:val="clear" w:color="auto" w:fill="E7E6E6"/>
          </w:tcPr>
          <w:p>
            <w:pPr>
              <w:spacing w:after="40" w:line="240" w:lineRule="auto"/>
            </w:pPr>
            <w:r/>
            <w:r>
              <w:rPr>
                <w:b/>
                <w:sz w:val="20"/>
              </w:rPr>
              <w:t>Main files</w:t>
            </w:r>
          </w:p>
        </w:tc>
        <w:tc>
          <w:tcPr>
            <w:tcW w:type="dxa" w:w="2268"/>
            <w:shd w:val="clear" w:color="auto" w:fill="E7E6E6"/>
          </w:tcPr>
          <w:p>
            <w:pPr>
              <w:spacing w:after="40" w:line="240" w:lineRule="auto"/>
            </w:pPr>
            <w:r/>
            <w:r>
              <w:rPr>
                <w:b/>
                <w:sz w:val="20"/>
              </w:rPr>
              <w:t>Principal input</w:t>
            </w:r>
          </w:p>
        </w:tc>
        <w:tc>
          <w:tcPr>
            <w:tcW w:type="dxa" w:w="2551"/>
            <w:shd w:val="clear" w:color="auto" w:fill="E7E6E6"/>
          </w:tcPr>
          <w:p>
            <w:pPr>
              <w:spacing w:after="40" w:line="240" w:lineRule="auto"/>
            </w:pPr>
            <w:r/>
            <w:r>
              <w:rPr>
                <w:b/>
                <w:sz w:val="20"/>
              </w:rPr>
              <w:t>Principal output</w:t>
            </w:r>
          </w:p>
        </w:tc>
      </w:tr>
      <w:tr>
        <w:trPr>
          <w:cantSplit w:val="true"/>
        </w:trPr>
        <w:tc>
          <w:tcPr>
            <w:tcW w:type="dxa" w:w="1531"/>
          </w:tcPr>
          <w:p>
            <w:pPr>
              <w:keepLines/>
              <w:spacing w:after="40" w:line="240" w:lineRule="auto"/>
            </w:pPr>
            <w:r/>
            <w:r>
              <w:rPr>
                <w:b w:val="0"/>
                <w:sz w:val="20"/>
              </w:rPr>
              <w:t>1 Data (D)</w:t>
            </w:r>
          </w:p>
        </w:tc>
        <w:tc>
          <w:tcPr>
            <w:tcW w:type="dxa" w:w="2721"/>
          </w:tcPr>
          <w:p>
            <w:pPr>
              <w:spacing w:after="40" w:line="240" w:lineRule="auto"/>
            </w:pPr>
            <w:r/>
            <w:r>
              <w:rPr>
                <w:b w:val="0"/>
                <w:sz w:val="20"/>
              </w:rPr>
              <w:t>data/reference, generate_encounters.py, split.py</w:t>
            </w:r>
          </w:p>
        </w:tc>
        <w:tc>
          <w:tcPr>
            <w:tcW w:type="dxa" w:w="2268"/>
          </w:tcPr>
          <w:p>
            <w:pPr>
              <w:spacing w:after="40" w:line="240" w:lineRule="auto"/>
            </w:pPr>
            <w:r/>
            <w:r>
              <w:rPr>
                <w:b w:val="0"/>
                <w:sz w:val="20"/>
              </w:rPr>
              <w:t>Reference tables, generator settings</w:t>
            </w:r>
          </w:p>
        </w:tc>
        <w:tc>
          <w:tcPr>
            <w:tcW w:type="dxa" w:w="2551"/>
          </w:tcPr>
          <w:p>
            <w:pPr>
              <w:spacing w:after="40" w:line="240" w:lineRule="auto"/>
            </w:pPr>
            <w:r/>
            <w:r>
              <w:rPr>
                <w:b w:val="0"/>
                <w:sz w:val="20"/>
              </w:rPr>
              <w:t>70,775 encounters, train/test split</w:t>
            </w:r>
          </w:p>
        </w:tc>
      </w:tr>
      <w:tr>
        <w:trPr>
          <w:cantSplit w:val="true"/>
        </w:trPr>
        <w:tc>
          <w:tcPr>
            <w:tcW w:type="dxa" w:w="1531"/>
          </w:tcPr>
          <w:p>
            <w:pPr>
              <w:keepLines/>
              <w:spacing w:after="40" w:line="240" w:lineRule="auto"/>
            </w:pPr>
            <w:r/>
            <w:r>
              <w:rPr>
                <w:b w:val="0"/>
                <w:sz w:val="20"/>
              </w:rPr>
              <w:t>2 Disease (E)</w:t>
            </w:r>
          </w:p>
        </w:tc>
        <w:tc>
          <w:tcPr>
            <w:tcW w:type="dxa" w:w="2721"/>
          </w:tcPr>
          <w:p>
            <w:pPr>
              <w:spacing w:after="40" w:line="240" w:lineRule="auto"/>
            </w:pPr>
            <w:r/>
            <w:r>
              <w:rPr>
                <w:b w:val="0"/>
                <w:sz w:val="20"/>
              </w:rPr>
              <w:t>objectiveE/disease_prediction</w:t>
            </w:r>
          </w:p>
        </w:tc>
        <w:tc>
          <w:tcPr>
            <w:tcW w:type="dxa" w:w="2268"/>
          </w:tcPr>
          <w:p>
            <w:pPr>
              <w:spacing w:after="40" w:line="240" w:lineRule="auto"/>
            </w:pPr>
            <w:r/>
            <w:r>
              <w:rPr>
                <w:b w:val="0"/>
                <w:sz w:val="20"/>
              </w:rPr>
              <w:t>Demographics, vitals, symptoms</w:t>
            </w:r>
          </w:p>
        </w:tc>
        <w:tc>
          <w:tcPr>
            <w:tcW w:type="dxa" w:w="2551"/>
          </w:tcPr>
          <w:p>
            <w:pPr>
              <w:spacing w:after="40" w:line="240" w:lineRule="auto"/>
            </w:pPr>
            <w:r/>
            <w:r>
              <w:rPr>
                <w:b w:val="0"/>
                <w:sz w:val="20"/>
              </w:rPr>
              <w:t>Probabilities over 8 diseases</w:t>
            </w:r>
          </w:p>
        </w:tc>
      </w:tr>
      <w:tr>
        <w:trPr>
          <w:cantSplit w:val="true"/>
        </w:trPr>
        <w:tc>
          <w:tcPr>
            <w:tcW w:type="dxa" w:w="1531"/>
          </w:tcPr>
          <w:p>
            <w:pPr>
              <w:keepLines/>
              <w:spacing w:after="40" w:line="240" w:lineRule="auto"/>
            </w:pPr>
            <w:r/>
            <w:r>
              <w:rPr>
                <w:b w:val="0"/>
                <w:sz w:val="20"/>
              </w:rPr>
              <w:t>3 Treatment (E)</w:t>
            </w:r>
          </w:p>
        </w:tc>
        <w:tc>
          <w:tcPr>
            <w:tcW w:type="dxa" w:w="2721"/>
          </w:tcPr>
          <w:p>
            <w:pPr>
              <w:spacing w:after="40" w:line="240" w:lineRule="auto"/>
            </w:pPr>
            <w:r/>
            <w:r>
              <w:rPr>
                <w:b w:val="0"/>
                <w:sz w:val="20"/>
              </w:rPr>
              <w:t>objectiveE/treatment_prediction</w:t>
            </w:r>
          </w:p>
        </w:tc>
        <w:tc>
          <w:tcPr>
            <w:tcW w:type="dxa" w:w="2268"/>
          </w:tcPr>
          <w:p>
            <w:pPr>
              <w:spacing w:after="40" w:line="240" w:lineRule="auto"/>
            </w:pPr>
            <w:r/>
            <w:r>
              <w:rPr>
                <w:b w:val="0"/>
                <w:sz w:val="20"/>
              </w:rPr>
              <w:t>Patient, disease, severity</w:t>
            </w:r>
          </w:p>
        </w:tc>
        <w:tc>
          <w:tcPr>
            <w:tcW w:type="dxa" w:w="2551"/>
          </w:tcPr>
          <w:p>
            <w:pPr>
              <w:spacing w:after="40" w:line="240" w:lineRule="auto"/>
            </w:pPr>
            <w:r/>
            <w:r>
              <w:rPr>
                <w:b w:val="0"/>
                <w:sz w:val="20"/>
              </w:rPr>
              <w:t>Ranked treatments with success and recovery time</w:t>
            </w:r>
          </w:p>
        </w:tc>
      </w:tr>
      <w:tr>
        <w:trPr>
          <w:cantSplit w:val="true"/>
        </w:trPr>
        <w:tc>
          <w:tcPr>
            <w:tcW w:type="dxa" w:w="1531"/>
          </w:tcPr>
          <w:p>
            <w:pPr>
              <w:keepLines/>
              <w:spacing w:after="40" w:line="240" w:lineRule="auto"/>
            </w:pPr>
            <w:r/>
            <w:r>
              <w:rPr>
                <w:b w:val="0"/>
                <w:sz w:val="20"/>
              </w:rPr>
              <w:t>4 Atypicality (A)</w:t>
            </w:r>
          </w:p>
        </w:tc>
        <w:tc>
          <w:tcPr>
            <w:tcW w:type="dxa" w:w="2721"/>
          </w:tcPr>
          <w:p>
            <w:pPr>
              <w:spacing w:after="40" w:line="240" w:lineRule="auto"/>
            </w:pPr>
            <w:r/>
            <w:r>
              <w:rPr>
                <w:b w:val="0"/>
                <w:sz w:val="20"/>
              </w:rPr>
              <w:t>objectiveA</w:t>
            </w:r>
          </w:p>
        </w:tc>
        <w:tc>
          <w:tcPr>
            <w:tcW w:type="dxa" w:w="2268"/>
          </w:tcPr>
          <w:p>
            <w:pPr>
              <w:spacing w:after="40" w:line="240" w:lineRule="auto"/>
            </w:pPr>
            <w:r/>
            <w:r>
              <w:rPr>
                <w:b w:val="0"/>
                <w:sz w:val="20"/>
              </w:rPr>
              <w:t>Patient, recorded diagnosis</w:t>
            </w:r>
          </w:p>
        </w:tc>
        <w:tc>
          <w:tcPr>
            <w:tcW w:type="dxa" w:w="2551"/>
          </w:tcPr>
          <w:p>
            <w:pPr>
              <w:spacing w:after="40" w:line="240" w:lineRule="auto"/>
            </w:pPr>
            <w:r/>
            <w:r>
              <w:rPr>
                <w:b w:val="0"/>
                <w:sz w:val="20"/>
              </w:rPr>
              <w:t>Atypicality, novelty, explanations</w:t>
            </w:r>
          </w:p>
        </w:tc>
      </w:tr>
      <w:tr>
        <w:trPr>
          <w:cantSplit w:val="true"/>
        </w:trPr>
        <w:tc>
          <w:tcPr>
            <w:tcW w:type="dxa" w:w="1531"/>
          </w:tcPr>
          <w:p>
            <w:pPr>
              <w:keepLines/>
              <w:spacing w:after="40" w:line="240" w:lineRule="auto"/>
            </w:pPr>
            <w:r/>
            <w:r>
              <w:rPr>
                <w:b w:val="0"/>
                <w:sz w:val="20"/>
              </w:rPr>
              <w:t>5 Outbreak (B)</w:t>
            </w:r>
          </w:p>
        </w:tc>
        <w:tc>
          <w:tcPr>
            <w:tcW w:type="dxa" w:w="2721"/>
          </w:tcPr>
          <w:p>
            <w:pPr>
              <w:spacing w:after="40" w:line="240" w:lineRule="auto"/>
            </w:pPr>
            <w:r/>
            <w:r>
              <w:rPr>
                <w:b w:val="0"/>
                <w:sz w:val="20"/>
              </w:rPr>
              <w:t>objectiveB (node, detect, store, notify, train)</w:t>
            </w:r>
          </w:p>
        </w:tc>
        <w:tc>
          <w:tcPr>
            <w:tcW w:type="dxa" w:w="2268"/>
          </w:tcPr>
          <w:p>
            <w:pPr>
              <w:spacing w:after="40" w:line="240" w:lineRule="auto"/>
            </w:pPr>
            <w:r/>
            <w:r>
              <w:rPr>
                <w:b w:val="0"/>
                <w:sz w:val="20"/>
              </w:rPr>
              <w:t>Daily hospital counts</w:t>
            </w:r>
          </w:p>
        </w:tc>
        <w:tc>
          <w:tcPr>
            <w:tcW w:type="dxa" w:w="2551"/>
          </w:tcPr>
          <w:p>
            <w:pPr>
              <w:spacing w:after="40" w:line="240" w:lineRule="auto"/>
            </w:pPr>
            <w:r/>
            <w:r>
              <w:rPr>
                <w:b w:val="0"/>
                <w:sz w:val="20"/>
              </w:rPr>
              <w:t>Alerts with scope, severity, status</w:t>
            </w:r>
          </w:p>
        </w:tc>
      </w:tr>
      <w:tr>
        <w:trPr>
          <w:cantSplit w:val="true"/>
        </w:trPr>
        <w:tc>
          <w:tcPr>
            <w:tcW w:type="dxa" w:w="1531"/>
          </w:tcPr>
          <w:p>
            <w:pPr>
              <w:keepLines/>
              <w:spacing w:after="40" w:line="240" w:lineRule="auto"/>
            </w:pPr>
            <w:r/>
            <w:r>
              <w:rPr>
                <w:b w:val="0"/>
                <w:sz w:val="20"/>
              </w:rPr>
              <w:t>6 Federated (C)</w:t>
            </w:r>
          </w:p>
        </w:tc>
        <w:tc>
          <w:tcPr>
            <w:tcW w:type="dxa" w:w="2721"/>
          </w:tcPr>
          <w:p>
            <w:pPr>
              <w:spacing w:after="40" w:line="240" w:lineRule="auto"/>
            </w:pPr>
            <w:r/>
            <w:r>
              <w:rPr>
                <w:b w:val="0"/>
                <w:sz w:val="20"/>
              </w:rPr>
              <w:t>objectiveC/carepath_fl, deploy</w:t>
            </w:r>
          </w:p>
        </w:tc>
        <w:tc>
          <w:tcPr>
            <w:tcW w:type="dxa" w:w="2268"/>
          </w:tcPr>
          <w:p>
            <w:pPr>
              <w:spacing w:after="40" w:line="240" w:lineRule="auto"/>
            </w:pPr>
            <w:r/>
            <w:r>
              <w:rPr>
                <w:b w:val="0"/>
                <w:sz w:val="20"/>
              </w:rPr>
              <w:t>Hospital partitions</w:t>
            </w:r>
          </w:p>
        </w:tc>
        <w:tc>
          <w:tcPr>
            <w:tcW w:type="dxa" w:w="2551"/>
          </w:tcPr>
          <w:p>
            <w:pPr>
              <w:spacing w:after="40" w:line="240" w:lineRule="auto"/>
            </w:pPr>
            <w:r/>
            <w:r>
              <w:rPr>
                <w:b w:val="0"/>
                <w:sz w:val="20"/>
              </w:rPr>
              <w:t>Federated models, reports, comparison</w:t>
            </w:r>
          </w:p>
        </w:tc>
      </w:tr>
      <w:tr>
        <w:trPr>
          <w:cantSplit w:val="true"/>
        </w:trPr>
        <w:tc>
          <w:tcPr>
            <w:tcW w:type="dxa" w:w="1531"/>
          </w:tcPr>
          <w:p>
            <w:pPr>
              <w:keepLines/>
              <w:spacing w:after="40" w:line="240" w:lineRule="auto"/>
            </w:pPr>
            <w:r/>
            <w:r>
              <w:rPr>
                <w:b w:val="0"/>
                <w:sz w:val="20"/>
              </w:rPr>
              <w:t>7 Backend</w:t>
            </w:r>
          </w:p>
        </w:tc>
        <w:tc>
          <w:tcPr>
            <w:tcW w:type="dxa" w:w="2721"/>
          </w:tcPr>
          <w:p>
            <w:pPr>
              <w:spacing w:after="40" w:line="240" w:lineRule="auto"/>
            </w:pPr>
            <w:r/>
            <w:r>
              <w:rPr>
                <w:b w:val="0"/>
                <w:sz w:val="20"/>
              </w:rPr>
              <w:t>backend/main.py, security.py, assessments.py</w:t>
            </w:r>
          </w:p>
        </w:tc>
        <w:tc>
          <w:tcPr>
            <w:tcW w:type="dxa" w:w="2268"/>
          </w:tcPr>
          <w:p>
            <w:pPr>
              <w:spacing w:after="40" w:line="240" w:lineRule="auto"/>
            </w:pPr>
            <w:r/>
            <w:r>
              <w:rPr>
                <w:b w:val="0"/>
                <w:sz w:val="20"/>
              </w:rPr>
              <w:t>HTTP requests with API key</w:t>
            </w:r>
          </w:p>
        </w:tc>
        <w:tc>
          <w:tcPr>
            <w:tcW w:type="dxa" w:w="2551"/>
          </w:tcPr>
          <w:p>
            <w:pPr>
              <w:spacing w:after="40" w:line="240" w:lineRule="auto"/>
            </w:pPr>
            <w:r/>
            <w:r>
              <w:rPr>
                <w:b w:val="0"/>
                <w:sz w:val="20"/>
              </w:rPr>
              <w:t>JSON responses, assessment log</w:t>
            </w:r>
          </w:p>
        </w:tc>
      </w:tr>
      <w:tr>
        <w:trPr>
          <w:cantSplit w:val="true"/>
        </w:trPr>
        <w:tc>
          <w:tcPr>
            <w:tcW w:type="dxa" w:w="1531"/>
          </w:tcPr>
          <w:p>
            <w:pPr>
              <w:keepLines/>
              <w:spacing w:after="40" w:line="240" w:lineRule="auto"/>
            </w:pPr>
            <w:r/>
            <w:r>
              <w:rPr>
                <w:b w:val="0"/>
                <w:sz w:val="20"/>
              </w:rPr>
              <w:t>8 Web app</w:t>
            </w:r>
          </w:p>
        </w:tc>
        <w:tc>
          <w:tcPr>
            <w:tcW w:type="dxa" w:w="2721"/>
          </w:tcPr>
          <w:p>
            <w:pPr>
              <w:spacing w:after="40" w:line="240" w:lineRule="auto"/>
            </w:pPr>
            <w:r/>
            <w:r>
              <w:rPr>
                <w:b w:val="0"/>
                <w:sz w:val="20"/>
              </w:rPr>
              <w:t>frontend/*.js, index.html</w:t>
            </w:r>
          </w:p>
        </w:tc>
        <w:tc>
          <w:tcPr>
            <w:tcW w:type="dxa" w:w="2268"/>
          </w:tcPr>
          <w:p>
            <w:pPr>
              <w:spacing w:after="40" w:line="240" w:lineRule="auto"/>
            </w:pPr>
            <w:r/>
            <w:r>
              <w:rPr>
                <w:b w:val="0"/>
                <w:sz w:val="20"/>
              </w:rPr>
              <w:t>User actions</w:t>
            </w:r>
          </w:p>
        </w:tc>
        <w:tc>
          <w:tcPr>
            <w:tcW w:type="dxa" w:w="2551"/>
          </w:tcPr>
          <w:p>
            <w:pPr>
              <w:spacing w:after="40" w:line="240" w:lineRule="auto"/>
            </w:pPr>
            <w:r/>
            <w:r>
              <w:rPr>
                <w:b w:val="0"/>
                <w:sz w:val="20"/>
              </w:rPr>
              <w:t>Assessment, surveillance and comparison views</w:t>
            </w:r>
          </w:p>
        </w:tc>
      </w:tr>
    </w:tbl>
    <w:p>
      <w:pPr>
        <w:spacing w:after="40"/>
      </w:pPr>
    </w:p>
    <w:p>
      <w:pPr>
        <w:keepNext/>
        <w:spacing w:before="160" w:after="60"/>
      </w:pPr>
      <w:r>
        <w:rPr>
          <w:b/>
          <w:sz w:val="20"/>
        </w:rPr>
        <w:t>Table 5.2 Principal API endpoints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cantSplit w:val="true"/>
        </w:trPr>
        <w:tc>
          <w:tcPr>
            <w:tcW w:type="dxa" w:w="3628"/>
            <w:shd w:val="clear" w:color="auto" w:fill="E7E6E6"/>
          </w:tcPr>
          <w:p>
            <w:pPr>
              <w:keepLines/>
              <w:spacing w:after="40" w:line="240" w:lineRule="auto"/>
            </w:pPr>
            <w:r/>
            <w:r>
              <w:rPr>
                <w:b/>
                <w:sz w:val="20"/>
              </w:rPr>
              <w:t>Endpoint</w:t>
            </w:r>
          </w:p>
        </w:tc>
        <w:tc>
          <w:tcPr>
            <w:tcW w:type="dxa" w:w="1134"/>
            <w:shd w:val="clear" w:color="auto" w:fill="E7E6E6"/>
          </w:tcPr>
          <w:p>
            <w:pPr>
              <w:spacing w:after="40" w:line="240" w:lineRule="auto"/>
            </w:pPr>
            <w:r/>
            <w:r>
              <w:rPr>
                <w:b/>
                <w:sz w:val="20"/>
              </w:rPr>
              <w:t>Method</w:t>
            </w:r>
          </w:p>
        </w:tc>
        <w:tc>
          <w:tcPr>
            <w:tcW w:type="dxa" w:w="1701"/>
            <w:shd w:val="clear" w:color="auto" w:fill="E7E6E6"/>
          </w:tcPr>
          <w:p>
            <w:pPr>
              <w:spacing w:after="40" w:line="240" w:lineRule="auto"/>
            </w:pPr>
            <w:r/>
            <w:r>
              <w:rPr>
                <w:b/>
                <w:sz w:val="20"/>
              </w:rPr>
              <w:t>API key</w:t>
            </w:r>
          </w:p>
        </w:tc>
        <w:tc>
          <w:tcPr>
            <w:tcW w:type="dxa" w:w="2608"/>
            <w:shd w:val="clear" w:color="auto" w:fill="E7E6E6"/>
          </w:tcPr>
          <w:p>
            <w:pPr>
              <w:spacing w:after="40" w:line="240" w:lineRule="auto"/>
            </w:pPr>
            <w:r/>
            <w:r>
              <w:rPr>
                <w:b/>
                <w:sz w:val="20"/>
              </w:rPr>
              <w:t>Purpose</w:t>
            </w:r>
          </w:p>
        </w:tc>
      </w:tr>
      <w:tr>
        <w:trPr>
          <w:cantSplit w:val="true"/>
        </w:trPr>
        <w:tc>
          <w:tcPr>
            <w:tcW w:type="dxa" w:w="3628"/>
          </w:tcPr>
          <w:p>
            <w:pPr>
              <w:keepLines/>
              <w:spacing w:after="40" w:line="240" w:lineRule="auto"/>
            </w:pPr>
            <w:r/>
            <w:r>
              <w:rPr>
                <w:b w:val="0"/>
                <w:sz w:val="20"/>
              </w:rPr>
              <w:t>/predict</w:t>
            </w:r>
          </w:p>
        </w:tc>
        <w:tc>
          <w:tcPr>
            <w:tcW w:type="dxa" w:w="1134"/>
          </w:tcPr>
          <w:p>
            <w:pPr>
              <w:spacing w:after="40" w:line="240" w:lineRule="auto"/>
            </w:pPr>
            <w:r/>
            <w:r>
              <w:rPr>
                <w:b w:val="0"/>
                <w:sz w:val="20"/>
              </w:rPr>
              <w:t>POST</w:t>
            </w:r>
          </w:p>
        </w:tc>
        <w:tc>
          <w:tcPr>
            <w:tcW w:type="dxa" w:w="1701"/>
          </w:tcPr>
          <w:p>
            <w:pPr>
              <w:spacing w:after="40" w:line="240" w:lineRule="auto"/>
            </w:pPr>
            <w:r/>
            <w:r>
              <w:rPr>
                <w:b w:val="0"/>
                <w:sz w:val="20"/>
              </w:rPr>
              <w:t>Yes</w:t>
            </w:r>
          </w:p>
        </w:tc>
        <w:tc>
          <w:tcPr>
            <w:tcW w:type="dxa" w:w="2608"/>
          </w:tcPr>
          <w:p>
            <w:pPr>
              <w:spacing w:after="40" w:line="240" w:lineRule="auto"/>
            </w:pPr>
            <w:r/>
            <w:r>
              <w:rPr>
                <w:b w:val="0"/>
                <w:sz w:val="20"/>
              </w:rPr>
              <w:t>Disease probabilities</w:t>
            </w:r>
          </w:p>
        </w:tc>
      </w:tr>
      <w:tr>
        <w:trPr>
          <w:cantSplit w:val="true"/>
        </w:trPr>
        <w:tc>
          <w:tcPr>
            <w:tcW w:type="dxa" w:w="3628"/>
          </w:tcPr>
          <w:p>
            <w:pPr>
              <w:keepLines/>
              <w:spacing w:after="40" w:line="240" w:lineRule="auto"/>
            </w:pPr>
            <w:r/>
            <w:r>
              <w:rPr>
                <w:b w:val="0"/>
                <w:sz w:val="20"/>
              </w:rPr>
              <w:t>/recommend-treatment</w:t>
            </w:r>
          </w:p>
        </w:tc>
        <w:tc>
          <w:tcPr>
            <w:tcW w:type="dxa" w:w="1134"/>
          </w:tcPr>
          <w:p>
            <w:pPr>
              <w:spacing w:after="40" w:line="240" w:lineRule="auto"/>
            </w:pPr>
            <w:r/>
            <w:r>
              <w:rPr>
                <w:b w:val="0"/>
                <w:sz w:val="20"/>
              </w:rPr>
              <w:t>POST</w:t>
            </w:r>
          </w:p>
        </w:tc>
        <w:tc>
          <w:tcPr>
            <w:tcW w:type="dxa" w:w="1701"/>
          </w:tcPr>
          <w:p>
            <w:pPr>
              <w:spacing w:after="40" w:line="240" w:lineRule="auto"/>
            </w:pPr>
            <w:r/>
            <w:r>
              <w:rPr>
                <w:b w:val="0"/>
                <w:sz w:val="20"/>
              </w:rPr>
              <w:t>Yes</w:t>
            </w:r>
          </w:p>
        </w:tc>
        <w:tc>
          <w:tcPr>
            <w:tcW w:type="dxa" w:w="2608"/>
          </w:tcPr>
          <w:p>
            <w:pPr>
              <w:spacing w:after="40" w:line="240" w:lineRule="auto"/>
            </w:pPr>
            <w:r/>
            <w:r>
              <w:rPr>
                <w:b w:val="0"/>
                <w:sz w:val="20"/>
              </w:rPr>
              <w:t>Treatment ranking</w:t>
            </w:r>
          </w:p>
        </w:tc>
      </w:tr>
      <w:tr>
        <w:trPr>
          <w:cantSplit w:val="true"/>
        </w:trPr>
        <w:tc>
          <w:tcPr>
            <w:tcW w:type="dxa" w:w="3628"/>
          </w:tcPr>
          <w:p>
            <w:pPr>
              <w:keepLines/>
              <w:spacing w:after="40" w:line="240" w:lineRule="auto"/>
            </w:pPr>
            <w:r/>
            <w:r>
              <w:rPr>
                <w:b w:val="0"/>
                <w:sz w:val="20"/>
              </w:rPr>
              <w:t>/api/treatment/recommend</w:t>
            </w:r>
          </w:p>
        </w:tc>
        <w:tc>
          <w:tcPr>
            <w:tcW w:type="dxa" w:w="1134"/>
          </w:tcPr>
          <w:p>
            <w:pPr>
              <w:spacing w:after="40" w:line="240" w:lineRule="auto"/>
            </w:pPr>
            <w:r/>
            <w:r>
              <w:rPr>
                <w:b w:val="0"/>
                <w:sz w:val="20"/>
              </w:rPr>
              <w:t>POST</w:t>
            </w:r>
          </w:p>
        </w:tc>
        <w:tc>
          <w:tcPr>
            <w:tcW w:type="dxa" w:w="1701"/>
          </w:tcPr>
          <w:p>
            <w:pPr>
              <w:spacing w:after="40" w:line="240" w:lineRule="auto"/>
            </w:pPr>
            <w:r/>
            <w:r>
              <w:rPr>
                <w:b w:val="0"/>
                <w:sz w:val="20"/>
              </w:rPr>
              <w:t>No (open gap)</w:t>
            </w:r>
          </w:p>
        </w:tc>
        <w:tc>
          <w:tcPr>
            <w:tcW w:type="dxa" w:w="2608"/>
          </w:tcPr>
          <w:p>
            <w:pPr>
              <w:spacing w:after="40" w:line="240" w:lineRule="auto"/>
            </w:pPr>
            <w:r/>
            <w:r>
              <w:rPr>
                <w:b w:val="0"/>
                <w:sz w:val="20"/>
              </w:rPr>
              <w:t>Treatment ranking, alternative route</w:t>
            </w:r>
          </w:p>
        </w:tc>
      </w:tr>
      <w:tr>
        <w:trPr>
          <w:cantSplit w:val="true"/>
        </w:trPr>
        <w:tc>
          <w:tcPr>
            <w:tcW w:type="dxa" w:w="3628"/>
          </w:tcPr>
          <w:p>
            <w:pPr>
              <w:keepLines/>
              <w:spacing w:after="40" w:line="240" w:lineRule="auto"/>
            </w:pPr>
            <w:r/>
            <w:r>
              <w:rPr>
                <w:b w:val="0"/>
                <w:sz w:val="20"/>
              </w:rPr>
              <w:t>/api/atypical/assess, /api/atypical/batch</w:t>
            </w:r>
          </w:p>
        </w:tc>
        <w:tc>
          <w:tcPr>
            <w:tcW w:type="dxa" w:w="1134"/>
          </w:tcPr>
          <w:p>
            <w:pPr>
              <w:spacing w:after="40" w:line="240" w:lineRule="auto"/>
            </w:pPr>
            <w:r/>
            <w:r>
              <w:rPr>
                <w:b w:val="0"/>
                <w:sz w:val="20"/>
              </w:rPr>
              <w:t>POST</w:t>
            </w:r>
          </w:p>
        </w:tc>
        <w:tc>
          <w:tcPr>
            <w:tcW w:type="dxa" w:w="1701"/>
          </w:tcPr>
          <w:p>
            <w:pPr>
              <w:spacing w:after="40" w:line="240" w:lineRule="auto"/>
            </w:pPr>
            <w:r/>
            <w:r>
              <w:rPr>
                <w:b w:val="0"/>
                <w:sz w:val="20"/>
              </w:rPr>
              <w:t>Yes</w:t>
            </w:r>
          </w:p>
        </w:tc>
        <w:tc>
          <w:tcPr>
            <w:tcW w:type="dxa" w:w="2608"/>
          </w:tcPr>
          <w:p>
            <w:pPr>
              <w:spacing w:after="40" w:line="240" w:lineRule="auto"/>
            </w:pPr>
            <w:r/>
            <w:r>
              <w:rPr>
                <w:b w:val="0"/>
                <w:sz w:val="20"/>
              </w:rPr>
              <w:t>Atypicality and novelty</w:t>
            </w:r>
          </w:p>
        </w:tc>
      </w:tr>
      <w:tr>
        <w:trPr>
          <w:cantSplit w:val="true"/>
        </w:trPr>
        <w:tc>
          <w:tcPr>
            <w:tcW w:type="dxa" w:w="3628"/>
          </w:tcPr>
          <w:p>
            <w:pPr>
              <w:keepLines/>
              <w:spacing w:after="40" w:line="240" w:lineRule="auto"/>
            </w:pPr>
            <w:r/>
            <w:r>
              <w:rPr>
                <w:b w:val="0"/>
                <w:sz w:val="20"/>
              </w:rPr>
              <w:t>/api/outbreak/scan</w:t>
            </w:r>
          </w:p>
        </w:tc>
        <w:tc>
          <w:tcPr>
            <w:tcW w:type="dxa" w:w="1134"/>
          </w:tcPr>
          <w:p>
            <w:pPr>
              <w:spacing w:after="40" w:line="240" w:lineRule="auto"/>
            </w:pPr>
            <w:r/>
            <w:r>
              <w:rPr>
                <w:b w:val="0"/>
                <w:sz w:val="20"/>
              </w:rPr>
              <w:t>POST</w:t>
            </w:r>
          </w:p>
        </w:tc>
        <w:tc>
          <w:tcPr>
            <w:tcW w:type="dxa" w:w="1701"/>
          </w:tcPr>
          <w:p>
            <w:pPr>
              <w:spacing w:after="40" w:line="240" w:lineRule="auto"/>
            </w:pPr>
            <w:r/>
            <w:r>
              <w:rPr>
                <w:b w:val="0"/>
                <w:sz w:val="20"/>
              </w:rPr>
              <w:t>Yes</w:t>
            </w:r>
          </w:p>
        </w:tc>
        <w:tc>
          <w:tcPr>
            <w:tcW w:type="dxa" w:w="2608"/>
          </w:tcPr>
          <w:p>
            <w:pPr>
              <w:spacing w:after="40" w:line="240" w:lineRule="auto"/>
            </w:pPr>
            <w:r/>
            <w:r>
              <w:rPr>
                <w:b w:val="0"/>
                <w:sz w:val="20"/>
              </w:rPr>
              <w:t>Run detection for a day</w:t>
            </w:r>
          </w:p>
        </w:tc>
      </w:tr>
      <w:tr>
        <w:trPr>
          <w:cantSplit w:val="true"/>
        </w:trPr>
        <w:tc>
          <w:tcPr>
            <w:tcW w:type="dxa" w:w="3628"/>
          </w:tcPr>
          <w:p>
            <w:pPr>
              <w:keepLines/>
              <w:spacing w:after="40" w:line="240" w:lineRule="auto"/>
            </w:pPr>
            <w:r/>
            <w:r>
              <w:rPr>
                <w:b w:val="0"/>
                <w:sz w:val="20"/>
              </w:rPr>
              <w:t>/api/outbreak/alerts, /trends</w:t>
            </w:r>
          </w:p>
        </w:tc>
        <w:tc>
          <w:tcPr>
            <w:tcW w:type="dxa" w:w="1134"/>
          </w:tcPr>
          <w:p>
            <w:pPr>
              <w:spacing w:after="40" w:line="240" w:lineRule="auto"/>
            </w:pPr>
            <w:r/>
            <w:r>
              <w:rPr>
                <w:b w:val="0"/>
                <w:sz w:val="20"/>
              </w:rPr>
              <w:t>GET</w:t>
            </w:r>
          </w:p>
        </w:tc>
        <w:tc>
          <w:tcPr>
            <w:tcW w:type="dxa" w:w="1701"/>
          </w:tcPr>
          <w:p>
            <w:pPr>
              <w:spacing w:after="40" w:line="240" w:lineRule="auto"/>
            </w:pPr>
            <w:r/>
            <w:r>
              <w:rPr>
                <w:b w:val="0"/>
                <w:sz w:val="20"/>
              </w:rPr>
              <w:t>Yes</w:t>
            </w:r>
          </w:p>
        </w:tc>
        <w:tc>
          <w:tcPr>
            <w:tcW w:type="dxa" w:w="2608"/>
          </w:tcPr>
          <w:p>
            <w:pPr>
              <w:spacing w:after="40" w:line="240" w:lineRule="auto"/>
            </w:pPr>
            <w:r/>
            <w:r>
              <w:rPr>
                <w:b w:val="0"/>
                <w:sz w:val="20"/>
              </w:rPr>
              <w:t>List alerts, trend data</w:t>
            </w:r>
          </w:p>
        </w:tc>
      </w:tr>
      <w:tr>
        <w:trPr>
          <w:cantSplit w:val="true"/>
        </w:trPr>
        <w:tc>
          <w:tcPr>
            <w:tcW w:type="dxa" w:w="3628"/>
          </w:tcPr>
          <w:p>
            <w:pPr>
              <w:keepLines/>
              <w:spacing w:after="40" w:line="240" w:lineRule="auto"/>
            </w:pPr>
            <w:r/>
            <w:r>
              <w:rPr>
                <w:b w:val="0"/>
                <w:sz w:val="20"/>
              </w:rPr>
              <w:t>/api/outbreak/alerts/{id}/ack</w:t>
            </w:r>
          </w:p>
        </w:tc>
        <w:tc>
          <w:tcPr>
            <w:tcW w:type="dxa" w:w="1134"/>
          </w:tcPr>
          <w:p>
            <w:pPr>
              <w:spacing w:after="40" w:line="240" w:lineRule="auto"/>
            </w:pPr>
            <w:r/>
            <w:r>
              <w:rPr>
                <w:b w:val="0"/>
                <w:sz w:val="20"/>
              </w:rPr>
              <w:t>POST</w:t>
            </w:r>
          </w:p>
        </w:tc>
        <w:tc>
          <w:tcPr>
            <w:tcW w:type="dxa" w:w="1701"/>
          </w:tcPr>
          <w:p>
            <w:pPr>
              <w:spacing w:after="40" w:line="240" w:lineRule="auto"/>
            </w:pPr>
            <w:r/>
            <w:r>
              <w:rPr>
                <w:b w:val="0"/>
                <w:sz w:val="20"/>
              </w:rPr>
              <w:t>Yes</w:t>
            </w:r>
          </w:p>
        </w:tc>
        <w:tc>
          <w:tcPr>
            <w:tcW w:type="dxa" w:w="2608"/>
          </w:tcPr>
          <w:p>
            <w:pPr>
              <w:spacing w:after="40" w:line="240" w:lineRule="auto"/>
            </w:pPr>
            <w:r/>
            <w:r>
              <w:rPr>
                <w:b w:val="0"/>
                <w:sz w:val="20"/>
              </w:rPr>
              <w:t>Acknowledge an alert</w:t>
            </w:r>
          </w:p>
        </w:tc>
      </w:tr>
      <w:tr>
        <w:trPr>
          <w:cantSplit w:val="true"/>
        </w:trPr>
        <w:tc>
          <w:tcPr>
            <w:tcW w:type="dxa" w:w="3628"/>
          </w:tcPr>
          <w:p>
            <w:pPr>
              <w:keepLines/>
              <w:spacing w:after="40" w:line="240" w:lineRule="auto"/>
            </w:pPr>
            <w:r/>
            <w:r>
              <w:rPr>
                <w:b w:val="0"/>
                <w:sz w:val="20"/>
              </w:rPr>
              <w:t>/api/outbreak/summaries</w:t>
            </w:r>
          </w:p>
        </w:tc>
        <w:tc>
          <w:tcPr>
            <w:tcW w:type="dxa" w:w="1134"/>
          </w:tcPr>
          <w:p>
            <w:pPr>
              <w:spacing w:after="40" w:line="240" w:lineRule="auto"/>
            </w:pPr>
            <w:r/>
            <w:r>
              <w:rPr>
                <w:b w:val="0"/>
                <w:sz w:val="20"/>
              </w:rPr>
              <w:t>POST</w:t>
            </w:r>
          </w:p>
        </w:tc>
        <w:tc>
          <w:tcPr>
            <w:tcW w:type="dxa" w:w="1701"/>
          </w:tcPr>
          <w:p>
            <w:pPr>
              <w:spacing w:after="40" w:line="240" w:lineRule="auto"/>
            </w:pPr>
            <w:r/>
            <w:r>
              <w:rPr>
                <w:b w:val="0"/>
                <w:sz w:val="20"/>
              </w:rPr>
              <w:t>Yes (shared key)</w:t>
            </w:r>
          </w:p>
        </w:tc>
        <w:tc>
          <w:tcPr>
            <w:tcW w:type="dxa" w:w="2608"/>
          </w:tcPr>
          <w:p>
            <w:pPr>
              <w:spacing w:after="40" w:line="240" w:lineRule="auto"/>
            </w:pPr>
            <w:r/>
            <w:r>
              <w:rPr>
                <w:b w:val="0"/>
                <w:sz w:val="20"/>
              </w:rPr>
              <w:t>Hospital submits daily counts</w:t>
            </w:r>
          </w:p>
        </w:tc>
      </w:tr>
      <w:tr>
        <w:trPr>
          <w:cantSplit w:val="true"/>
        </w:trPr>
        <w:tc>
          <w:tcPr>
            <w:tcW w:type="dxa" w:w="3628"/>
          </w:tcPr>
          <w:p>
            <w:pPr>
              <w:keepLines/>
              <w:spacing w:after="40" w:line="240" w:lineRule="auto"/>
            </w:pPr>
            <w:r/>
            <w:r>
              <w:rPr>
                <w:b w:val="0"/>
                <w:sz w:val="20"/>
              </w:rPr>
              <w:t>/api/assessments, /{id}/severity, /clinic-summary</w:t>
            </w:r>
          </w:p>
        </w:tc>
        <w:tc>
          <w:tcPr>
            <w:tcW w:type="dxa" w:w="1134"/>
          </w:tcPr>
          <w:p>
            <w:pPr>
              <w:spacing w:after="40" w:line="240" w:lineRule="auto"/>
            </w:pPr>
            <w:r/>
            <w:r>
              <w:rPr>
                <w:b w:val="0"/>
                <w:sz w:val="20"/>
              </w:rPr>
              <w:t>POST/GET</w:t>
            </w:r>
          </w:p>
        </w:tc>
        <w:tc>
          <w:tcPr>
            <w:tcW w:type="dxa" w:w="1701"/>
          </w:tcPr>
          <w:p>
            <w:pPr>
              <w:spacing w:after="40" w:line="240" w:lineRule="auto"/>
            </w:pPr>
            <w:r/>
            <w:r>
              <w:rPr>
                <w:b w:val="0"/>
                <w:sz w:val="20"/>
              </w:rPr>
              <w:t>Yes</w:t>
            </w:r>
          </w:p>
        </w:tc>
        <w:tc>
          <w:tcPr>
            <w:tcW w:type="dxa" w:w="2608"/>
          </w:tcPr>
          <w:p>
            <w:pPr>
              <w:spacing w:after="40" w:line="240" w:lineRule="auto"/>
            </w:pPr>
            <w:r/>
            <w:r>
              <w:rPr>
                <w:b w:val="0"/>
                <w:sz w:val="20"/>
              </w:rPr>
              <w:t>Assessment log and weekly counts</w:t>
            </w:r>
          </w:p>
        </w:tc>
      </w:tr>
      <w:tr>
        <w:trPr>
          <w:cantSplit w:val="true"/>
        </w:trPr>
        <w:tc>
          <w:tcPr>
            <w:tcW w:type="dxa" w:w="3628"/>
          </w:tcPr>
          <w:p>
            <w:pPr>
              <w:keepLines/>
              <w:spacing w:after="40" w:line="240" w:lineRule="auto"/>
            </w:pPr>
            <w:r/>
            <w:r>
              <w:rPr>
                <w:b w:val="0"/>
                <w:sz w:val="20"/>
              </w:rPr>
              <w:t>/api/federated/overview, /comparison</w:t>
            </w:r>
          </w:p>
        </w:tc>
        <w:tc>
          <w:tcPr>
            <w:tcW w:type="dxa" w:w="1134"/>
          </w:tcPr>
          <w:p>
            <w:pPr>
              <w:spacing w:after="40" w:line="240" w:lineRule="auto"/>
            </w:pPr>
            <w:r/>
            <w:r>
              <w:rPr>
                <w:b w:val="0"/>
                <w:sz w:val="20"/>
              </w:rPr>
              <w:t>GET</w:t>
            </w:r>
          </w:p>
        </w:tc>
        <w:tc>
          <w:tcPr>
            <w:tcW w:type="dxa" w:w="1701"/>
          </w:tcPr>
          <w:p>
            <w:pPr>
              <w:spacing w:after="40" w:line="240" w:lineRule="auto"/>
            </w:pPr>
            <w:r/>
            <w:r>
              <w:rPr>
                <w:b w:val="0"/>
                <w:sz w:val="20"/>
              </w:rPr>
              <w:t>Yes</w:t>
            </w:r>
          </w:p>
        </w:tc>
        <w:tc>
          <w:tcPr>
            <w:tcW w:type="dxa" w:w="2608"/>
          </w:tcPr>
          <w:p>
            <w:pPr>
              <w:spacing w:after="40" w:line="240" w:lineRule="auto"/>
            </w:pPr>
            <w:r/>
            <w:r>
              <w:rPr>
                <w:b w:val="0"/>
                <w:sz w:val="20"/>
              </w:rPr>
              <w:t>Federated results and model comparison</w:t>
            </w:r>
          </w:p>
        </w:tc>
      </w:tr>
      <w:tr>
        <w:trPr>
          <w:cantSplit w:val="true"/>
        </w:trPr>
        <w:tc>
          <w:tcPr>
            <w:tcW w:type="dxa" w:w="3628"/>
          </w:tcPr>
          <w:p>
            <w:pPr>
              <w:keepLines/>
              <w:spacing w:after="40" w:line="240" w:lineRule="auto"/>
            </w:pPr>
            <w:r/>
            <w:r>
              <w:rPr>
                <w:b w:val="0"/>
                <w:sz w:val="20"/>
              </w:rPr>
              <w:t>/health routes</w:t>
            </w:r>
          </w:p>
        </w:tc>
        <w:tc>
          <w:tcPr>
            <w:tcW w:type="dxa" w:w="1134"/>
          </w:tcPr>
          <w:p>
            <w:pPr>
              <w:spacing w:after="40" w:line="240" w:lineRule="auto"/>
            </w:pPr>
            <w:r/>
            <w:r>
              <w:rPr>
                <w:b w:val="0"/>
                <w:sz w:val="20"/>
              </w:rPr>
              <w:t>GET</w:t>
            </w:r>
          </w:p>
        </w:tc>
        <w:tc>
          <w:tcPr>
            <w:tcW w:type="dxa" w:w="1701"/>
          </w:tcPr>
          <w:p>
            <w:pPr>
              <w:spacing w:after="40" w:line="240" w:lineRule="auto"/>
            </w:pPr>
            <w:r/>
            <w:r>
              <w:rPr>
                <w:b w:val="0"/>
                <w:sz w:val="20"/>
              </w:rPr>
              <w:t>No</w:t>
            </w:r>
          </w:p>
        </w:tc>
        <w:tc>
          <w:tcPr>
            <w:tcW w:type="dxa" w:w="2608"/>
          </w:tcPr>
          <w:p>
            <w:pPr>
              <w:spacing w:after="40" w:line="240" w:lineRule="auto"/>
            </w:pPr>
            <w:r/>
            <w:r>
              <w:rPr>
                <w:b w:val="0"/>
                <w:sz w:val="20"/>
              </w:rPr>
              <w:t>Model status</w:t>
            </w:r>
          </w:p>
        </w:tc>
      </w:tr>
    </w:tbl>
    <w:p>
      <w:pPr>
        <w:spacing w:after="40"/>
      </w:pPr>
    </w:p>
    <w:p>
      <w:pPr>
        <w:pStyle w:val="Heading2"/>
      </w:pPr>
      <w:r>
        <w:t>5.2 Testing</w:t>
      </w:r>
    </w:p>
    <w:p>
      <w:pPr>
        <w:pStyle w:val="Heading3"/>
      </w:pPr>
      <w:r>
        <w:t>5.2.1 Test Strategy</w:t>
      </w:r>
    </w:p>
    <w:p>
      <w:pPr>
        <w:jc w:val="both"/>
      </w:pPr>
      <w:r>
        <w:rPr>
          <w:b w:val="0"/>
        </w:rPr>
        <w:t>Testing combined five kinds of check. Unit tests cover individual functions such as the partition loader, the paired bootstrap and the identity registry. Equivalence tests confirm that a federated computation reproduces its centralised counterpart. Interface tests use the FastAPI test client to exercise authentication and response contents. Model-quality tests check that exported federated models load in the production predictors and reach stated quality thresholds on held-out rows. Security checks exercise TLS and node-key enforcement on the local deployment. Coverage was not measured and no automated tests exist for the browser front end.</w:t>
      </w:r>
    </w:p>
    <w:p>
      <w:pPr>
        <w:pStyle w:val="Heading3"/>
      </w:pPr>
      <w:r>
        <w:t>5.2.2 Test Environment</w:t>
      </w:r>
    </w:p>
    <w:p>
      <w:pPr>
        <w:jc w:val="both"/>
      </w:pPr>
      <w:r>
        <w:rPr>
          <w:b w:val="0"/>
        </w:rPr>
        <w:t>The suite was run on macOS with Python 3.13.2, pytest 9.1.1, Flower 1.42.0 and XGBoost 3.4.1 on a single machine, with all ten hospitals simulated in one process. The shared API key was supplied through the environment.</w:t>
      </w:r>
    </w:p>
    <w:p>
      <w:pPr>
        <w:pStyle w:val="Heading3"/>
      </w:pPr>
      <w:r>
        <w:t>5.2.3 Automated Test Suites and Results</w:t>
      </w:r>
    </w:p>
    <w:p>
      <w:pPr>
        <w:jc w:val="both"/>
      </w:pPr>
      <w:r>
        <w:rPr>
          <w:b w:val="0"/>
        </w:rPr>
        <w:t>The complete suite of 72 tests passed in 29.2 seconds. Table 5.3 gives the breakdown.</w:t>
      </w:r>
    </w:p>
    <w:p>
      <w:pPr>
        <w:keepNext/>
        <w:spacing w:before="160" w:after="60"/>
      </w:pPr>
      <w:r>
        <w:rPr>
          <w:b/>
          <w:sz w:val="20"/>
        </w:rPr>
        <w:t>Table 5.3 Automated test suites</w:t>
      </w:r>
    </w:p>
    <w:tbl>
      <w:tblPr>
        <w:tblStyle w:val="TableGrid"/>
        <w:tblW w:type="auto" w:w="0"/>
        <w:jc w:val="center"/>
        <w:tblLook w:firstColumn="1" w:firstRow="1" w:lastColumn="0" w:lastRow="0" w:noHBand="0" w:noVBand="1" w:val="04A0"/>
      </w:tblPr>
      <w:tblGrid>
        <w:gridCol w:w="3024"/>
        <w:gridCol w:w="3024"/>
        <w:gridCol w:w="3024"/>
      </w:tblGrid>
      <w:tr>
        <w:trPr>
          <w:tblHeader w:val="true"/>
          <w:cantSplit w:val="true"/>
        </w:trPr>
        <w:tc>
          <w:tcPr>
            <w:tcW w:type="dxa" w:w="2041"/>
            <w:shd w:val="clear" w:color="auto" w:fill="E7E6E6"/>
          </w:tcPr>
          <w:p>
            <w:pPr>
              <w:keepLines/>
              <w:spacing w:after="40" w:line="240" w:lineRule="auto"/>
            </w:pPr>
            <w:r/>
            <w:r>
              <w:rPr>
                <w:b/>
                <w:sz w:val="20"/>
              </w:rPr>
              <w:t>Suite (file)</w:t>
            </w:r>
          </w:p>
        </w:tc>
        <w:tc>
          <w:tcPr>
            <w:tcW w:type="dxa" w:w="794"/>
            <w:shd w:val="clear" w:color="auto" w:fill="E7E6E6"/>
          </w:tcPr>
          <w:p>
            <w:pPr>
              <w:spacing w:after="40" w:line="240" w:lineRule="auto"/>
            </w:pPr>
            <w:r/>
            <w:r>
              <w:rPr>
                <w:b/>
                <w:sz w:val="20"/>
              </w:rPr>
              <w:t>Tests</w:t>
            </w:r>
          </w:p>
        </w:tc>
        <w:tc>
          <w:tcPr>
            <w:tcW w:type="dxa" w:w="6236"/>
            <w:shd w:val="clear" w:color="auto" w:fill="E7E6E6"/>
          </w:tcPr>
          <w:p>
            <w:pPr>
              <w:spacing w:after="40" w:line="240" w:lineRule="auto"/>
            </w:pPr>
            <w:r/>
            <w:r>
              <w:rPr>
                <w:b/>
                <w:sz w:val="20"/>
              </w:rPr>
              <w:t>What is verified</w:t>
            </w:r>
          </w:p>
        </w:tc>
      </w:tr>
      <w:tr>
        <w:trPr>
          <w:cantSplit w:val="true"/>
        </w:trPr>
        <w:tc>
          <w:tcPr>
            <w:tcW w:type="dxa" w:w="2041"/>
          </w:tcPr>
          <w:p>
            <w:pPr>
              <w:keepLines/>
              <w:spacing w:after="40" w:line="240" w:lineRule="auto"/>
            </w:pPr>
            <w:r/>
            <w:r>
              <w:rPr>
                <w:b w:val="0"/>
                <w:sz w:val="20"/>
              </w:rPr>
              <w:t>test_fl_disease</w:t>
            </w:r>
          </w:p>
        </w:tc>
        <w:tc>
          <w:tcPr>
            <w:tcW w:type="dxa" w:w="794"/>
          </w:tcPr>
          <w:p>
            <w:pPr>
              <w:spacing w:after="40" w:line="240" w:lineRule="auto"/>
            </w:pPr>
            <w:r/>
            <w:r>
              <w:rPr>
                <w:b w:val="0"/>
                <w:sz w:val="20"/>
              </w:rPr>
              <w:t>8</w:t>
            </w:r>
          </w:p>
        </w:tc>
        <w:tc>
          <w:tcPr>
            <w:tcW w:type="dxa" w:w="6236"/>
          </w:tcPr>
          <w:p>
            <w:pPr>
              <w:spacing w:after="40" w:line="240" w:lineRule="auto"/>
            </w:pPr>
            <w:r/>
            <w:r>
              <w:rPr>
                <w:b w:val="0"/>
                <w:sz w:val="20"/>
              </w:rPr>
              <w:t>Frozen schema and hyperparameters match the production disease model; partitions contain one hospital only; columns are whitelisted; cyclic turns add iterations and stay 8-class; unknown disease ids rejected; no identifier columns in shared model</w:t>
            </w:r>
          </w:p>
        </w:tc>
      </w:tr>
      <w:tr>
        <w:trPr>
          <w:cantSplit w:val="true"/>
        </w:trPr>
        <w:tc>
          <w:tcPr>
            <w:tcW w:type="dxa" w:w="2041"/>
          </w:tcPr>
          <w:p>
            <w:pPr>
              <w:keepLines/>
              <w:spacing w:after="40" w:line="240" w:lineRule="auto"/>
            </w:pPr>
            <w:r/>
            <w:r>
              <w:rPr>
                <w:b w:val="0"/>
                <w:sz w:val="20"/>
              </w:rPr>
              <w:t>test_fl_treatment</w:t>
            </w:r>
          </w:p>
        </w:tc>
        <w:tc>
          <w:tcPr>
            <w:tcW w:type="dxa" w:w="794"/>
          </w:tcPr>
          <w:p>
            <w:pPr>
              <w:spacing w:after="40" w:line="240" w:lineRule="auto"/>
            </w:pPr>
            <w:r/>
            <w:r>
              <w:rPr>
                <w:b w:val="0"/>
                <w:sz w:val="20"/>
              </w:rPr>
              <w:t>12</w:t>
            </w:r>
          </w:p>
        </w:tc>
        <w:tc>
          <w:tcPr>
            <w:tcW w:type="dxa" w:w="6236"/>
          </w:tcPr>
          <w:p>
            <w:pPr>
              <w:spacing w:after="40" w:line="240" w:lineRule="auto"/>
            </w:pPr>
            <w:r/>
            <w:r>
              <w:rPr>
                <w:b w:val="0"/>
                <w:sz w:val="20"/>
              </w:rPr>
              <w:t>Schema and hyperparameters match production; whitelisted columns; validation slice keeps patients together and disjoint; both models gain iterations; success model stops at its cap; export works as a drop-in recommender; shared models carry no identifiers</w:t>
            </w:r>
          </w:p>
        </w:tc>
      </w:tr>
      <w:tr>
        <w:trPr>
          <w:cantSplit w:val="true"/>
        </w:trPr>
        <w:tc>
          <w:tcPr>
            <w:tcW w:type="dxa" w:w="2041"/>
          </w:tcPr>
          <w:p>
            <w:pPr>
              <w:keepLines/>
              <w:spacing w:after="40" w:line="240" w:lineRule="auto"/>
            </w:pPr>
            <w:r/>
            <w:r>
              <w:rPr>
                <w:b w:val="0"/>
                <w:sz w:val="20"/>
              </w:rPr>
              <w:t>test_fl_atypical</w:t>
            </w:r>
          </w:p>
        </w:tc>
        <w:tc>
          <w:tcPr>
            <w:tcW w:type="dxa" w:w="794"/>
          </w:tcPr>
          <w:p>
            <w:pPr>
              <w:spacing w:after="40" w:line="240" w:lineRule="auto"/>
            </w:pPr>
            <w:r/>
            <w:r>
              <w:rPr>
                <w:b w:val="0"/>
                <w:sz w:val="20"/>
              </w:rPr>
              <w:t>9</w:t>
            </w:r>
          </w:p>
        </w:tc>
        <w:tc>
          <w:tcPr>
            <w:tcW w:type="dxa" w:w="6236"/>
          </w:tcPr>
          <w:p>
            <w:pPr>
              <w:spacing w:after="40" w:line="240" w:lineRule="auto"/>
            </w:pPr>
            <w:r/>
            <w:r>
              <w:rPr>
                <w:b w:val="0"/>
                <w:sz w:val="20"/>
              </w:rPr>
              <w:t>Aggregated counts and means equal the centralised fit; distributed EM fits as well as scikit-learn; thresholds close to centralised calibration; held-out detector quality; export loads in production; clients return aggregates only</w:t>
            </w:r>
          </w:p>
        </w:tc>
      </w:tr>
      <w:tr>
        <w:trPr>
          <w:cantSplit w:val="true"/>
        </w:trPr>
        <w:tc>
          <w:tcPr>
            <w:tcW w:type="dxa" w:w="2041"/>
          </w:tcPr>
          <w:p>
            <w:pPr>
              <w:keepLines/>
              <w:spacing w:after="40" w:line="240" w:lineRule="auto"/>
            </w:pPr>
            <w:r/>
            <w:r>
              <w:rPr>
                <w:b w:val="0"/>
                <w:sz w:val="20"/>
              </w:rPr>
              <w:t>test_fl_outbreak</w:t>
            </w:r>
          </w:p>
        </w:tc>
        <w:tc>
          <w:tcPr>
            <w:tcW w:type="dxa" w:w="794"/>
          </w:tcPr>
          <w:p>
            <w:pPr>
              <w:spacing w:after="40" w:line="240" w:lineRule="auto"/>
            </w:pPr>
            <w:r/>
            <w:r>
              <w:rPr>
                <w:b w:val="0"/>
                <w:sz w:val="20"/>
              </w:rPr>
              <w:t>8</w:t>
            </w:r>
          </w:p>
        </w:tc>
        <w:tc>
          <w:tcPr>
            <w:tcW w:type="dxa" w:w="6236"/>
          </w:tcPr>
          <w:p>
            <w:pPr>
              <w:spacing w:after="40" w:line="240" w:lineRule="auto"/>
            </w:pPr>
            <w:r/>
            <w:r>
              <w:rPr>
                <w:b w:val="0"/>
                <w:sz w:val="20"/>
              </w:rPr>
              <w:t>Summaries equal centralised node summaries; episodes match labelled encounters; only counts and episode dates leave a hospital; federated calibration equals centralised; export loads in production</w:t>
            </w:r>
          </w:p>
        </w:tc>
      </w:tr>
      <w:tr>
        <w:trPr>
          <w:cantSplit w:val="true"/>
        </w:trPr>
        <w:tc>
          <w:tcPr>
            <w:tcW w:type="dxa" w:w="2041"/>
          </w:tcPr>
          <w:p>
            <w:pPr>
              <w:keepLines/>
              <w:spacing w:after="40" w:line="240" w:lineRule="auto"/>
            </w:pPr>
            <w:r/>
            <w:r>
              <w:rPr>
                <w:b w:val="0"/>
                <w:sz w:val="20"/>
              </w:rPr>
              <w:t>test_fl_identity</w:t>
            </w:r>
          </w:p>
        </w:tc>
        <w:tc>
          <w:tcPr>
            <w:tcW w:type="dxa" w:w="794"/>
          </w:tcPr>
          <w:p>
            <w:pPr>
              <w:spacing w:after="40" w:line="240" w:lineRule="auto"/>
            </w:pPr>
            <w:r/>
            <w:r>
              <w:rPr>
                <w:b w:val="0"/>
                <w:sz w:val="20"/>
              </w:rPr>
              <w:t>11</w:t>
            </w:r>
          </w:p>
        </w:tc>
        <w:tc>
          <w:tcPr>
            <w:tcW w:type="dxa" w:w="6236"/>
          </w:tcPr>
          <w:p>
            <w:pPr>
              <w:spacing w:after="40" w:line="240" w:lineRule="auto"/>
            </w:pPr>
            <w:r/>
            <w:r>
              <w:rPr>
                <w:b w:val="0"/>
                <w:sz w:val="20"/>
              </w:rPr>
              <w:t>Registry loading; one node per hospital; unregistered or missing nodes refused; forged hospital claim rejected; a hospital cannot answer twice</w:t>
            </w:r>
          </w:p>
        </w:tc>
      </w:tr>
      <w:tr>
        <w:trPr>
          <w:cantSplit w:val="true"/>
        </w:trPr>
        <w:tc>
          <w:tcPr>
            <w:tcW w:type="dxa" w:w="2041"/>
          </w:tcPr>
          <w:p>
            <w:pPr>
              <w:keepLines/>
              <w:spacing w:after="40" w:line="240" w:lineRule="auto"/>
            </w:pPr>
            <w:r/>
            <w:r>
              <w:rPr>
                <w:b w:val="0"/>
                <w:sz w:val="20"/>
              </w:rPr>
              <w:t>test_fl_compare</w:t>
            </w:r>
          </w:p>
        </w:tc>
        <w:tc>
          <w:tcPr>
            <w:tcW w:type="dxa" w:w="794"/>
          </w:tcPr>
          <w:p>
            <w:pPr>
              <w:spacing w:after="40" w:line="240" w:lineRule="auto"/>
            </w:pPr>
            <w:r/>
            <w:r>
              <w:rPr>
                <w:b w:val="0"/>
                <w:sz w:val="20"/>
              </w:rPr>
              <w:t>5</w:t>
            </w:r>
          </w:p>
        </w:tc>
        <w:tc>
          <w:tcPr>
            <w:tcW w:type="dxa" w:w="6236"/>
          </w:tcPr>
          <w:p>
            <w:pPr>
              <w:spacing w:after="40" w:line="240" w:lineRule="auto"/>
            </w:pPr>
            <w:r/>
            <w:r>
              <w:rPr>
                <w:b w:val="0"/>
                <w:sz w:val="20"/>
              </w:rPr>
              <w:t>Verdict requires the interval to leave zero; patient clusters resampled whole; paired difference is federated minus original; saved comparison is internally consistent</w:t>
            </w:r>
          </w:p>
        </w:tc>
      </w:tr>
      <w:tr>
        <w:trPr>
          <w:cantSplit w:val="true"/>
        </w:trPr>
        <w:tc>
          <w:tcPr>
            <w:tcW w:type="dxa" w:w="2041"/>
          </w:tcPr>
          <w:p>
            <w:pPr>
              <w:keepLines/>
              <w:spacing w:after="40" w:line="240" w:lineRule="auto"/>
            </w:pPr>
            <w:r/>
            <w:r>
              <w:rPr>
                <w:b w:val="0"/>
                <w:sz w:val="20"/>
              </w:rPr>
              <w:t>test_fl_api</w:t>
            </w:r>
          </w:p>
        </w:tc>
        <w:tc>
          <w:tcPr>
            <w:tcW w:type="dxa" w:w="794"/>
          </w:tcPr>
          <w:p>
            <w:pPr>
              <w:spacing w:after="40" w:line="240" w:lineRule="auto"/>
            </w:pPr>
            <w:r/>
            <w:r>
              <w:rPr>
                <w:b w:val="0"/>
                <w:sz w:val="20"/>
              </w:rPr>
              <w:t>9</w:t>
            </w:r>
          </w:p>
        </w:tc>
        <w:tc>
          <w:tcPr>
            <w:tcW w:type="dxa" w:w="6236"/>
          </w:tcPr>
          <w:p>
            <w:pPr>
              <w:spacing w:after="40" w:line="240" w:lineRule="auto"/>
            </w:pPr>
            <w:r/>
            <w:r>
              <w:rPr>
                <w:b w:val="0"/>
                <w:sz w:val="20"/>
              </w:rPr>
              <w:t>Overview and comparison require the API key; every task and hospital listed; no node ids, keys or paths exposed; untrained models explain how to train them</w:t>
            </w:r>
          </w:p>
        </w:tc>
      </w:tr>
      <w:tr>
        <w:trPr>
          <w:cantSplit w:val="true"/>
        </w:trPr>
        <w:tc>
          <w:tcPr>
            <w:tcW w:type="dxa" w:w="2041"/>
          </w:tcPr>
          <w:p>
            <w:pPr>
              <w:keepLines/>
              <w:spacing w:after="40" w:line="240" w:lineRule="auto"/>
            </w:pPr>
            <w:r/>
            <w:r>
              <w:rPr>
                <w:b w:val="0"/>
                <w:sz w:val="20"/>
              </w:rPr>
              <w:t>test_assessments_api</w:t>
            </w:r>
          </w:p>
        </w:tc>
        <w:tc>
          <w:tcPr>
            <w:tcW w:type="dxa" w:w="794"/>
          </w:tcPr>
          <w:p>
            <w:pPr>
              <w:spacing w:after="40" w:line="240" w:lineRule="auto"/>
            </w:pPr>
            <w:r/>
            <w:r>
              <w:rPr>
                <w:b w:val="0"/>
                <w:sz w:val="20"/>
              </w:rPr>
              <w:t>7</w:t>
            </w:r>
          </w:p>
        </w:tc>
        <w:tc>
          <w:tcPr>
            <w:tcW w:type="dxa" w:w="6236"/>
          </w:tcPr>
          <w:p>
            <w:pPr>
              <w:spacing w:after="40" w:line="240" w:lineRule="auto"/>
            </w:pPr>
            <w:r/>
            <w:r>
              <w:rPr>
                <w:b w:val="0"/>
                <w:sz w:val="20"/>
              </w:rPr>
              <w:t>API key required; assessments listed with atypical findings; no patient name stored; severity update; invalid symptoms rejected; counts-only summaries to surveillance</w:t>
            </w:r>
          </w:p>
        </w:tc>
      </w:tr>
      <w:tr>
        <w:trPr>
          <w:cantSplit w:val="true"/>
        </w:trPr>
        <w:tc>
          <w:tcPr>
            <w:tcW w:type="dxa" w:w="2041"/>
          </w:tcPr>
          <w:p>
            <w:pPr>
              <w:keepLines/>
              <w:spacing w:after="40" w:line="240" w:lineRule="auto"/>
            </w:pPr>
            <w:r/>
            <w:r>
              <w:rPr>
                <w:b w:val="0"/>
                <w:sz w:val="20"/>
              </w:rPr>
              <w:t>test_outbreak_replay</w:t>
            </w:r>
          </w:p>
        </w:tc>
        <w:tc>
          <w:tcPr>
            <w:tcW w:type="dxa" w:w="794"/>
          </w:tcPr>
          <w:p>
            <w:pPr>
              <w:spacing w:after="40" w:line="240" w:lineRule="auto"/>
            </w:pPr>
            <w:r/>
            <w:r>
              <w:rPr>
                <w:b w:val="0"/>
                <w:sz w:val="20"/>
              </w:rPr>
              <w:t>3</w:t>
            </w:r>
          </w:p>
        </w:tc>
        <w:tc>
          <w:tcPr>
            <w:tcW w:type="dxa" w:w="6236"/>
          </w:tcPr>
          <w:p>
            <w:pPr>
              <w:spacing w:after="40" w:line="240" w:lineRule="auto"/>
            </w:pPr>
            <w:r/>
            <w:r>
              <w:rPr>
                <w:b w:val="0"/>
                <w:sz w:val="20"/>
              </w:rPr>
              <w:t>Replaying a resolved day adds no duplicate alert; a genuinely new episode is still recorded</w:t>
            </w:r>
          </w:p>
        </w:tc>
      </w:tr>
      <w:tr>
        <w:trPr>
          <w:cantSplit w:val="true"/>
        </w:trPr>
        <w:tc>
          <w:tcPr>
            <w:tcW w:type="dxa" w:w="2041"/>
          </w:tcPr>
          <w:p>
            <w:pPr>
              <w:keepLines/>
              <w:spacing w:after="40" w:line="240" w:lineRule="auto"/>
            </w:pPr>
            <w:r/>
            <w:r>
              <w:rPr>
                <w:b/>
                <w:sz w:val="20"/>
              </w:rPr>
              <w:t>Total</w:t>
            </w:r>
          </w:p>
        </w:tc>
        <w:tc>
          <w:tcPr>
            <w:tcW w:type="dxa" w:w="794"/>
          </w:tcPr>
          <w:p>
            <w:pPr>
              <w:spacing w:after="40" w:line="240" w:lineRule="auto"/>
            </w:pPr>
            <w:r/>
            <w:r>
              <w:rPr>
                <w:b/>
                <w:sz w:val="20"/>
              </w:rPr>
              <w:t>72</w:t>
            </w:r>
          </w:p>
        </w:tc>
        <w:tc>
          <w:tcPr>
            <w:tcW w:type="dxa" w:w="6236"/>
          </w:tcPr>
          <w:p>
            <w:pPr>
              <w:spacing w:after="40" w:line="240" w:lineRule="auto"/>
            </w:pPr>
            <w:r/>
            <w:r>
              <w:rPr>
                <w:b/>
                <w:sz w:val="20"/>
              </w:rPr>
              <w:t>72 passed, 0 failed</w:t>
            </w:r>
          </w:p>
        </w:tc>
      </w:tr>
    </w:tbl>
    <w:p>
      <w:pPr>
        <w:spacing w:after="40"/>
      </w:pPr>
    </w:p>
    <w:p>
      <w:pPr>
        <w:keepNext/>
        <w:spacing w:before="160" w:after="60"/>
      </w:pPr>
      <w:r>
        <w:rPr>
          <w:b/>
          <w:sz w:val="20"/>
        </w:rPr>
        <w:t>Table 5.4 Representative test cases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cantSplit w:val="true"/>
        </w:trPr>
        <w:tc>
          <w:tcPr>
            <w:tcW w:type="dxa" w:w="737"/>
            <w:shd w:val="clear" w:color="auto" w:fill="E7E6E6"/>
          </w:tcPr>
          <w:p>
            <w:pPr>
              <w:keepLines/>
              <w:spacing w:after="40" w:line="240" w:lineRule="auto"/>
            </w:pPr>
            <w:r/>
            <w:r>
              <w:rPr>
                <w:b/>
                <w:sz w:val="20"/>
              </w:rPr>
              <w:t>ID</w:t>
            </w:r>
          </w:p>
        </w:tc>
        <w:tc>
          <w:tcPr>
            <w:tcW w:type="dxa" w:w="3572"/>
            <w:shd w:val="clear" w:color="auto" w:fill="E7E6E6"/>
          </w:tcPr>
          <w:p>
            <w:pPr>
              <w:spacing w:after="40" w:line="240" w:lineRule="auto"/>
            </w:pPr>
            <w:r/>
            <w:r>
              <w:rPr>
                <w:b/>
                <w:sz w:val="20"/>
              </w:rPr>
              <w:t>Test case</w:t>
            </w:r>
          </w:p>
        </w:tc>
        <w:tc>
          <w:tcPr>
            <w:tcW w:type="dxa" w:w="3742"/>
            <w:shd w:val="clear" w:color="auto" w:fill="E7E6E6"/>
          </w:tcPr>
          <w:p>
            <w:pPr>
              <w:spacing w:after="40" w:line="240" w:lineRule="auto"/>
            </w:pPr>
            <w:r/>
            <w:r>
              <w:rPr>
                <w:b/>
                <w:sz w:val="20"/>
              </w:rPr>
              <w:t>Expected result</w:t>
            </w:r>
          </w:p>
        </w:tc>
        <w:tc>
          <w:tcPr>
            <w:tcW w:type="dxa" w:w="1020"/>
            <w:shd w:val="clear" w:color="auto" w:fill="E7E6E6"/>
          </w:tcPr>
          <w:p>
            <w:pPr>
              <w:spacing w:after="40" w:line="240" w:lineRule="auto"/>
            </w:pPr>
            <w:r/>
            <w:r>
              <w:rPr>
                <w:b/>
                <w:sz w:val="20"/>
              </w:rPr>
              <w:t>Result</w:t>
            </w:r>
          </w:p>
        </w:tc>
      </w:tr>
      <w:tr>
        <w:trPr>
          <w:cantSplit w:val="true"/>
        </w:trPr>
        <w:tc>
          <w:tcPr>
            <w:tcW w:type="dxa" w:w="737"/>
          </w:tcPr>
          <w:p>
            <w:pPr>
              <w:keepLines/>
              <w:spacing w:after="40" w:line="240" w:lineRule="auto"/>
            </w:pPr>
            <w:r/>
            <w:r>
              <w:rPr>
                <w:b w:val="0"/>
                <w:sz w:val="20"/>
              </w:rPr>
              <w:t>TC1</w:t>
            </w:r>
          </w:p>
        </w:tc>
        <w:tc>
          <w:tcPr>
            <w:tcW w:type="dxa" w:w="3572"/>
          </w:tcPr>
          <w:p>
            <w:pPr>
              <w:spacing w:after="40" w:line="240" w:lineRule="auto"/>
            </w:pPr>
            <w:r/>
            <w:r>
              <w:rPr>
                <w:b w:val="0"/>
                <w:sz w:val="20"/>
              </w:rPr>
              <w:t>Request a partition for hospital H003</w:t>
            </w:r>
          </w:p>
        </w:tc>
        <w:tc>
          <w:tcPr>
            <w:tcW w:type="dxa" w:w="3742"/>
          </w:tcPr>
          <w:p>
            <w:pPr>
              <w:spacing w:after="40" w:line="240" w:lineRule="auto"/>
            </w:pPr>
            <w:r/>
            <w:r>
              <w:rPr>
                <w:b w:val="0"/>
                <w:sz w:val="20"/>
              </w:rPr>
              <w:t>Only H003 rows returned; unknown hospital or split rejected</w:t>
            </w:r>
          </w:p>
        </w:tc>
        <w:tc>
          <w:tcPr>
            <w:tcW w:type="dxa" w:w="1020"/>
          </w:tcPr>
          <w:p>
            <w:pPr>
              <w:spacing w:after="40" w:line="240" w:lineRule="auto"/>
            </w:pPr>
            <w:r/>
            <w:r>
              <w:rPr>
                <w:b w:val="0"/>
                <w:sz w:val="20"/>
              </w:rPr>
              <w:t>Pass</w:t>
            </w:r>
          </w:p>
        </w:tc>
      </w:tr>
      <w:tr>
        <w:trPr>
          <w:cantSplit w:val="true"/>
        </w:trPr>
        <w:tc>
          <w:tcPr>
            <w:tcW w:type="dxa" w:w="737"/>
          </w:tcPr>
          <w:p>
            <w:pPr>
              <w:keepLines/>
              <w:spacing w:after="40" w:line="240" w:lineRule="auto"/>
            </w:pPr>
            <w:r/>
            <w:r>
              <w:rPr>
                <w:b w:val="0"/>
                <w:sz w:val="20"/>
              </w:rPr>
              <w:t>TC2</w:t>
            </w:r>
          </w:p>
        </w:tc>
        <w:tc>
          <w:tcPr>
            <w:tcW w:type="dxa" w:w="3572"/>
          </w:tcPr>
          <w:p>
            <w:pPr>
              <w:spacing w:after="40" w:line="240" w:lineRule="auto"/>
            </w:pPr>
            <w:r/>
            <w:r>
              <w:rPr>
                <w:b w:val="0"/>
                <w:sz w:val="20"/>
              </w:rPr>
              <w:t>Inspect a federated disease model</w:t>
            </w:r>
          </w:p>
        </w:tc>
        <w:tc>
          <w:tcPr>
            <w:tcW w:type="dxa" w:w="3742"/>
          </w:tcPr>
          <w:p>
            <w:pPr>
              <w:spacing w:after="40" w:line="240" w:lineRule="auto"/>
            </w:pPr>
            <w:r/>
            <w:r>
              <w:rPr>
                <w:b w:val="0"/>
                <w:sz w:val="20"/>
              </w:rPr>
              <w:t>Eight classes; hyperparameters equal the central trainer</w:t>
            </w:r>
          </w:p>
        </w:tc>
        <w:tc>
          <w:tcPr>
            <w:tcW w:type="dxa" w:w="1020"/>
          </w:tcPr>
          <w:p>
            <w:pPr>
              <w:spacing w:after="40" w:line="240" w:lineRule="auto"/>
            </w:pPr>
            <w:r/>
            <w:r>
              <w:rPr>
                <w:b w:val="0"/>
                <w:sz w:val="20"/>
              </w:rPr>
              <w:t>Pass</w:t>
            </w:r>
          </w:p>
        </w:tc>
      </w:tr>
      <w:tr>
        <w:trPr>
          <w:cantSplit w:val="true"/>
        </w:trPr>
        <w:tc>
          <w:tcPr>
            <w:tcW w:type="dxa" w:w="737"/>
          </w:tcPr>
          <w:p>
            <w:pPr>
              <w:keepLines/>
              <w:spacing w:after="40" w:line="240" w:lineRule="auto"/>
            </w:pPr>
            <w:r/>
            <w:r>
              <w:rPr>
                <w:b w:val="0"/>
                <w:sz w:val="20"/>
              </w:rPr>
              <w:t>TC3</w:t>
            </w:r>
          </w:p>
        </w:tc>
        <w:tc>
          <w:tcPr>
            <w:tcW w:type="dxa" w:w="3572"/>
          </w:tcPr>
          <w:p>
            <w:pPr>
              <w:spacing w:after="40" w:line="240" w:lineRule="auto"/>
            </w:pPr>
            <w:r/>
            <w:r>
              <w:rPr>
                <w:b w:val="0"/>
                <w:sz w:val="20"/>
              </w:rPr>
              <w:t>Compare aggregated EM statistics with pooled computation</w:t>
            </w:r>
          </w:p>
        </w:tc>
        <w:tc>
          <w:tcPr>
            <w:tcW w:type="dxa" w:w="3742"/>
          </w:tcPr>
          <w:p>
            <w:pPr>
              <w:spacing w:after="40" w:line="240" w:lineRule="auto"/>
            </w:pPr>
            <w:r/>
            <w:r>
              <w:rPr>
                <w:b w:val="0"/>
                <w:sz w:val="20"/>
              </w:rPr>
              <w:t>Counts and means equal the centralised fit</w:t>
            </w:r>
          </w:p>
        </w:tc>
        <w:tc>
          <w:tcPr>
            <w:tcW w:type="dxa" w:w="1020"/>
          </w:tcPr>
          <w:p>
            <w:pPr>
              <w:spacing w:after="40" w:line="240" w:lineRule="auto"/>
            </w:pPr>
            <w:r/>
            <w:r>
              <w:rPr>
                <w:b w:val="0"/>
                <w:sz w:val="20"/>
              </w:rPr>
              <w:t>Pass</w:t>
            </w:r>
          </w:p>
        </w:tc>
      </w:tr>
      <w:tr>
        <w:trPr>
          <w:cantSplit w:val="true"/>
        </w:trPr>
        <w:tc>
          <w:tcPr>
            <w:tcW w:type="dxa" w:w="737"/>
          </w:tcPr>
          <w:p>
            <w:pPr>
              <w:keepLines/>
              <w:spacing w:after="40" w:line="240" w:lineRule="auto"/>
            </w:pPr>
            <w:r/>
            <w:r>
              <w:rPr>
                <w:b w:val="0"/>
                <w:sz w:val="20"/>
              </w:rPr>
              <w:t>TC4</w:t>
            </w:r>
          </w:p>
        </w:tc>
        <w:tc>
          <w:tcPr>
            <w:tcW w:type="dxa" w:w="3572"/>
          </w:tcPr>
          <w:p>
            <w:pPr>
              <w:spacing w:after="40" w:line="240" w:lineRule="auto"/>
            </w:pPr>
            <w:r/>
            <w:r>
              <w:rPr>
                <w:b w:val="0"/>
                <w:sz w:val="20"/>
              </w:rPr>
              <w:t>Inspect what an atypicality client returns</w:t>
            </w:r>
          </w:p>
        </w:tc>
        <w:tc>
          <w:tcPr>
            <w:tcW w:type="dxa" w:w="3742"/>
          </w:tcPr>
          <w:p>
            <w:pPr>
              <w:spacing w:after="40" w:line="240" w:lineRule="auto"/>
            </w:pPr>
            <w:r/>
            <w:r>
              <w:rPr>
                <w:b w:val="0"/>
                <w:sz w:val="20"/>
              </w:rPr>
              <w:t>Aggregates only, no encounter rows</w:t>
            </w:r>
          </w:p>
        </w:tc>
        <w:tc>
          <w:tcPr>
            <w:tcW w:type="dxa" w:w="1020"/>
          </w:tcPr>
          <w:p>
            <w:pPr>
              <w:spacing w:after="40" w:line="240" w:lineRule="auto"/>
            </w:pPr>
            <w:r/>
            <w:r>
              <w:rPr>
                <w:b w:val="0"/>
                <w:sz w:val="20"/>
              </w:rPr>
              <w:t>Pass</w:t>
            </w:r>
          </w:p>
        </w:tc>
      </w:tr>
      <w:tr>
        <w:trPr>
          <w:cantSplit w:val="true"/>
        </w:trPr>
        <w:tc>
          <w:tcPr>
            <w:tcW w:type="dxa" w:w="737"/>
          </w:tcPr>
          <w:p>
            <w:pPr>
              <w:keepLines/>
              <w:spacing w:after="40" w:line="240" w:lineRule="auto"/>
            </w:pPr>
            <w:r/>
            <w:r>
              <w:rPr>
                <w:b w:val="0"/>
                <w:sz w:val="20"/>
              </w:rPr>
              <w:t>TC5</w:t>
            </w:r>
          </w:p>
        </w:tc>
        <w:tc>
          <w:tcPr>
            <w:tcW w:type="dxa" w:w="3572"/>
          </w:tcPr>
          <w:p>
            <w:pPr>
              <w:spacing w:after="40" w:line="240" w:lineRule="auto"/>
            </w:pPr>
            <w:r/>
            <w:r>
              <w:rPr>
                <w:b w:val="0"/>
                <w:sz w:val="20"/>
              </w:rPr>
              <w:t>Reply that claims another hospital's identity</w:t>
            </w:r>
          </w:p>
        </w:tc>
        <w:tc>
          <w:tcPr>
            <w:tcW w:type="dxa" w:w="3742"/>
          </w:tcPr>
          <w:p>
            <w:pPr>
              <w:spacing w:after="40" w:line="240" w:lineRule="auto"/>
            </w:pPr>
            <w:r/>
            <w:r>
              <w:rPr>
                <w:b w:val="0"/>
                <w:sz w:val="20"/>
              </w:rPr>
              <w:t>Rejected by the identity check</w:t>
            </w:r>
          </w:p>
        </w:tc>
        <w:tc>
          <w:tcPr>
            <w:tcW w:type="dxa" w:w="1020"/>
          </w:tcPr>
          <w:p>
            <w:pPr>
              <w:spacing w:after="40" w:line="240" w:lineRule="auto"/>
            </w:pPr>
            <w:r/>
            <w:r>
              <w:rPr>
                <w:b w:val="0"/>
                <w:sz w:val="20"/>
              </w:rPr>
              <w:t>Pass</w:t>
            </w:r>
          </w:p>
        </w:tc>
      </w:tr>
      <w:tr>
        <w:trPr>
          <w:cantSplit w:val="true"/>
        </w:trPr>
        <w:tc>
          <w:tcPr>
            <w:tcW w:type="dxa" w:w="737"/>
          </w:tcPr>
          <w:p>
            <w:pPr>
              <w:keepLines/>
              <w:spacing w:after="40" w:line="240" w:lineRule="auto"/>
            </w:pPr>
            <w:r/>
            <w:r>
              <w:rPr>
                <w:b w:val="0"/>
                <w:sz w:val="20"/>
              </w:rPr>
              <w:t>TC6</w:t>
            </w:r>
          </w:p>
        </w:tc>
        <w:tc>
          <w:tcPr>
            <w:tcW w:type="dxa" w:w="3572"/>
          </w:tcPr>
          <w:p>
            <w:pPr>
              <w:spacing w:after="40" w:line="240" w:lineRule="auto"/>
            </w:pPr>
            <w:r/>
            <w:r>
              <w:rPr>
                <w:b w:val="0"/>
                <w:sz w:val="20"/>
              </w:rPr>
              <w:t>Same hospital answers a round twice</w:t>
            </w:r>
          </w:p>
        </w:tc>
        <w:tc>
          <w:tcPr>
            <w:tcW w:type="dxa" w:w="3742"/>
          </w:tcPr>
          <w:p>
            <w:pPr>
              <w:spacing w:after="40" w:line="240" w:lineRule="auto"/>
            </w:pPr>
            <w:r/>
            <w:r>
              <w:rPr>
                <w:b w:val="0"/>
                <w:sz w:val="20"/>
              </w:rPr>
              <w:t>Rejected</w:t>
            </w:r>
          </w:p>
        </w:tc>
        <w:tc>
          <w:tcPr>
            <w:tcW w:type="dxa" w:w="1020"/>
          </w:tcPr>
          <w:p>
            <w:pPr>
              <w:spacing w:after="40" w:line="240" w:lineRule="auto"/>
            </w:pPr>
            <w:r/>
            <w:r>
              <w:rPr>
                <w:b w:val="0"/>
                <w:sz w:val="20"/>
              </w:rPr>
              <w:t>Pass</w:t>
            </w:r>
          </w:p>
        </w:tc>
      </w:tr>
      <w:tr>
        <w:trPr>
          <w:cantSplit w:val="true"/>
        </w:trPr>
        <w:tc>
          <w:tcPr>
            <w:tcW w:type="dxa" w:w="737"/>
          </w:tcPr>
          <w:p>
            <w:pPr>
              <w:keepLines/>
              <w:spacing w:after="40" w:line="240" w:lineRule="auto"/>
            </w:pPr>
            <w:r/>
            <w:r>
              <w:rPr>
                <w:b w:val="0"/>
                <w:sz w:val="20"/>
              </w:rPr>
              <w:t>TC7</w:t>
            </w:r>
          </w:p>
        </w:tc>
        <w:tc>
          <w:tcPr>
            <w:tcW w:type="dxa" w:w="3572"/>
          </w:tcPr>
          <w:p>
            <w:pPr>
              <w:spacing w:after="40" w:line="240" w:lineRule="auto"/>
            </w:pPr>
            <w:r/>
            <w:r>
              <w:rPr>
                <w:b w:val="0"/>
                <w:sz w:val="20"/>
              </w:rPr>
              <w:t>Call a protected endpoint without a key</w:t>
            </w:r>
          </w:p>
        </w:tc>
        <w:tc>
          <w:tcPr>
            <w:tcW w:type="dxa" w:w="3742"/>
          </w:tcPr>
          <w:p>
            <w:pPr>
              <w:spacing w:after="40" w:line="240" w:lineRule="auto"/>
            </w:pPr>
            <w:r/>
            <w:r>
              <w:rPr>
                <w:b w:val="0"/>
                <w:sz w:val="20"/>
              </w:rPr>
              <w:t>HTTP 401</w:t>
            </w:r>
          </w:p>
        </w:tc>
        <w:tc>
          <w:tcPr>
            <w:tcW w:type="dxa" w:w="1020"/>
          </w:tcPr>
          <w:p>
            <w:pPr>
              <w:spacing w:after="40" w:line="240" w:lineRule="auto"/>
            </w:pPr>
            <w:r/>
            <w:r>
              <w:rPr>
                <w:b w:val="0"/>
                <w:sz w:val="20"/>
              </w:rPr>
              <w:t>Pass</w:t>
            </w:r>
          </w:p>
        </w:tc>
      </w:tr>
      <w:tr>
        <w:trPr>
          <w:cantSplit w:val="true"/>
        </w:trPr>
        <w:tc>
          <w:tcPr>
            <w:tcW w:type="dxa" w:w="737"/>
          </w:tcPr>
          <w:p>
            <w:pPr>
              <w:keepLines/>
              <w:spacing w:after="40" w:line="240" w:lineRule="auto"/>
            </w:pPr>
            <w:r/>
            <w:r>
              <w:rPr>
                <w:b w:val="0"/>
                <w:sz w:val="20"/>
              </w:rPr>
              <w:t>TC8</w:t>
            </w:r>
          </w:p>
        </w:tc>
        <w:tc>
          <w:tcPr>
            <w:tcW w:type="dxa" w:w="3572"/>
          </w:tcPr>
          <w:p>
            <w:pPr>
              <w:spacing w:after="40" w:line="240" w:lineRule="auto"/>
            </w:pPr>
            <w:r/>
            <w:r>
              <w:rPr>
                <w:b w:val="0"/>
                <w:sz w:val="20"/>
              </w:rPr>
              <w:t>Log an assessment and read it back</w:t>
            </w:r>
          </w:p>
        </w:tc>
        <w:tc>
          <w:tcPr>
            <w:tcW w:type="dxa" w:w="3742"/>
          </w:tcPr>
          <w:p>
            <w:pPr>
              <w:spacing w:after="40" w:line="240" w:lineRule="auto"/>
            </w:pPr>
            <w:r/>
            <w:r>
              <w:rPr>
                <w:b w:val="0"/>
                <w:sz w:val="20"/>
              </w:rPr>
              <w:t>No patient name in the stored row</w:t>
            </w:r>
          </w:p>
        </w:tc>
        <w:tc>
          <w:tcPr>
            <w:tcW w:type="dxa" w:w="1020"/>
          </w:tcPr>
          <w:p>
            <w:pPr>
              <w:spacing w:after="40" w:line="240" w:lineRule="auto"/>
            </w:pPr>
            <w:r/>
            <w:r>
              <w:rPr>
                <w:b w:val="0"/>
                <w:sz w:val="20"/>
              </w:rPr>
              <w:t>Pass</w:t>
            </w:r>
          </w:p>
        </w:tc>
      </w:tr>
      <w:tr>
        <w:trPr>
          <w:cantSplit w:val="true"/>
        </w:trPr>
        <w:tc>
          <w:tcPr>
            <w:tcW w:type="dxa" w:w="737"/>
          </w:tcPr>
          <w:p>
            <w:pPr>
              <w:keepLines/>
              <w:spacing w:after="40" w:line="240" w:lineRule="auto"/>
            </w:pPr>
            <w:r/>
            <w:r>
              <w:rPr>
                <w:b w:val="0"/>
                <w:sz w:val="20"/>
              </w:rPr>
              <w:t>TC9</w:t>
            </w:r>
          </w:p>
        </w:tc>
        <w:tc>
          <w:tcPr>
            <w:tcW w:type="dxa" w:w="3572"/>
          </w:tcPr>
          <w:p>
            <w:pPr>
              <w:spacing w:after="40" w:line="240" w:lineRule="auto"/>
            </w:pPr>
            <w:r/>
            <w:r>
              <w:rPr>
                <w:b w:val="0"/>
                <w:sz w:val="20"/>
              </w:rPr>
              <w:t>Scan the same resolved day three times</w:t>
            </w:r>
          </w:p>
        </w:tc>
        <w:tc>
          <w:tcPr>
            <w:tcW w:type="dxa" w:w="3742"/>
          </w:tcPr>
          <w:p>
            <w:pPr>
              <w:spacing w:after="40" w:line="240" w:lineRule="auto"/>
            </w:pPr>
            <w:r/>
            <w:r>
              <w:rPr>
                <w:b w:val="0"/>
                <w:sz w:val="20"/>
              </w:rPr>
              <w:t>Still one alert, status resolved</w:t>
            </w:r>
          </w:p>
        </w:tc>
        <w:tc>
          <w:tcPr>
            <w:tcW w:type="dxa" w:w="1020"/>
          </w:tcPr>
          <w:p>
            <w:pPr>
              <w:spacing w:after="40" w:line="240" w:lineRule="auto"/>
            </w:pPr>
            <w:r/>
            <w:r>
              <w:rPr>
                <w:b w:val="0"/>
                <w:sz w:val="20"/>
              </w:rPr>
              <w:t>Pass</w:t>
            </w:r>
          </w:p>
        </w:tc>
      </w:tr>
      <w:tr>
        <w:trPr>
          <w:cantSplit w:val="true"/>
        </w:trPr>
        <w:tc>
          <w:tcPr>
            <w:tcW w:type="dxa" w:w="737"/>
          </w:tcPr>
          <w:p>
            <w:pPr>
              <w:keepLines/>
              <w:spacing w:after="40" w:line="240" w:lineRule="auto"/>
            </w:pPr>
            <w:r/>
            <w:r>
              <w:rPr>
                <w:b w:val="0"/>
                <w:sz w:val="20"/>
              </w:rPr>
              <w:t>TC10</w:t>
            </w:r>
          </w:p>
        </w:tc>
        <w:tc>
          <w:tcPr>
            <w:tcW w:type="dxa" w:w="3572"/>
          </w:tcPr>
          <w:p>
            <w:pPr>
              <w:spacing w:after="40" w:line="240" w:lineRule="auto"/>
            </w:pPr>
            <w:r/>
            <w:r>
              <w:rPr>
                <w:b w:val="0"/>
                <w:sz w:val="20"/>
              </w:rPr>
              <w:t>Load exported federated models in the production predictors</w:t>
            </w:r>
          </w:p>
        </w:tc>
        <w:tc>
          <w:tcPr>
            <w:tcW w:type="dxa" w:w="3742"/>
          </w:tcPr>
          <w:p>
            <w:pPr>
              <w:spacing w:after="40" w:line="240" w:lineRule="auto"/>
            </w:pPr>
            <w:r/>
            <w:r>
              <w:rPr>
                <w:b w:val="0"/>
                <w:sz w:val="20"/>
              </w:rPr>
              <w:t>Predictions run with the existing interface</w:t>
            </w:r>
          </w:p>
        </w:tc>
        <w:tc>
          <w:tcPr>
            <w:tcW w:type="dxa" w:w="1020"/>
          </w:tcPr>
          <w:p>
            <w:pPr>
              <w:spacing w:after="40" w:line="240" w:lineRule="auto"/>
            </w:pPr>
            <w:r/>
            <w:r>
              <w:rPr>
                <w:b w:val="0"/>
                <w:sz w:val="20"/>
              </w:rPr>
              <w:t>Pass</w:t>
            </w:r>
          </w:p>
        </w:tc>
      </w:tr>
      <w:tr>
        <w:trPr>
          <w:cantSplit w:val="true"/>
        </w:trPr>
        <w:tc>
          <w:tcPr>
            <w:tcW w:type="dxa" w:w="737"/>
          </w:tcPr>
          <w:p>
            <w:pPr>
              <w:keepLines/>
              <w:spacing w:after="40" w:line="240" w:lineRule="auto"/>
            </w:pPr>
            <w:r/>
            <w:r>
              <w:rPr>
                <w:b w:val="0"/>
                <w:sz w:val="20"/>
              </w:rPr>
              <w:t>TC11</w:t>
            </w:r>
          </w:p>
        </w:tc>
        <w:tc>
          <w:tcPr>
            <w:tcW w:type="dxa" w:w="3572"/>
          </w:tcPr>
          <w:p>
            <w:pPr>
              <w:spacing w:after="40" w:line="240" w:lineRule="auto"/>
            </w:pPr>
            <w:r/>
            <w:r>
              <w:rPr>
                <w:b w:val="0"/>
                <w:sz w:val="20"/>
              </w:rPr>
              <w:t>Paired bootstrap on whole-patient clusters</w:t>
            </w:r>
          </w:p>
        </w:tc>
        <w:tc>
          <w:tcPr>
            <w:tcW w:type="dxa" w:w="3742"/>
          </w:tcPr>
          <w:p>
            <w:pPr>
              <w:spacing w:after="40" w:line="240" w:lineRule="auto"/>
            </w:pPr>
            <w:r/>
            <w:r>
              <w:rPr>
                <w:b w:val="0"/>
                <w:sz w:val="20"/>
              </w:rPr>
              <w:t>Clusters are resampled whole; interval must leave zero for a verdict</w:t>
            </w:r>
          </w:p>
        </w:tc>
        <w:tc>
          <w:tcPr>
            <w:tcW w:type="dxa" w:w="1020"/>
          </w:tcPr>
          <w:p>
            <w:pPr>
              <w:spacing w:after="40" w:line="240" w:lineRule="auto"/>
            </w:pPr>
            <w:r/>
            <w:r>
              <w:rPr>
                <w:b w:val="0"/>
                <w:sz w:val="20"/>
              </w:rPr>
              <w:t>Pass</w:t>
            </w:r>
          </w:p>
        </w:tc>
      </w:tr>
    </w:tbl>
    <w:p>
      <w:pPr>
        <w:spacing w:after="40"/>
      </w:pPr>
    </w:p>
    <w:p>
      <w:pPr>
        <w:pStyle w:val="Heading3"/>
      </w:pPr>
      <w:r>
        <w:t>5.2.4 Security Checks</w:t>
      </w:r>
    </w:p>
    <w:p>
      <w:pPr>
        <w:jc w:val="both"/>
      </w:pPr>
      <w:r>
        <w:rPr>
          <w:b w:val="0"/>
        </w:rPr>
        <w:t>The local federated deployment uses TLS and registered node keys. The project records that plaintext connections are refused (by the SuperNode on the client side, and by the server not answering plain HTTP), that unregistered keys cannot join, and that certificate trust is checked. A first version of this check produced false passes because of a port clash and a vacuous condition; it was corrected before the results were accepted. These security checks were run during development and were not re-run when this chapter was written; the 72 automated tests listed above were re-run.</w:t>
      </w:r>
    </w:p>
    <w:p>
      <w:pPr>
        <w:pStyle w:val="Heading3"/>
      </w:pPr>
      <w:r>
        <w:t>5.2.5 Defects and Open Issues</w:t>
      </w:r>
    </w:p>
    <w:p>
      <w:pPr>
        <w:jc w:val="both"/>
      </w:pPr>
      <w:r>
        <w:rPr>
          <w:b w:val="0"/>
        </w:rPr>
        <w:t>Testing and code review also identified problems that are not yet fixed. They are listed here because they bound what the prototype can claim.</w:t>
      </w:r>
    </w:p>
    <w:p>
      <w:pPr>
        <w:keepNext/>
        <w:spacing w:before="160" w:after="60"/>
      </w:pPr>
      <w:r>
        <w:rPr>
          <w:b/>
          <w:sz w:val="20"/>
        </w:rPr>
        <w:t>Table 5.5 Open issues found during testing and review</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cantSplit w:val="true"/>
        </w:trPr>
        <w:tc>
          <w:tcPr>
            <w:tcW w:type="dxa" w:w="567"/>
            <w:shd w:val="clear" w:color="auto" w:fill="E7E6E6"/>
          </w:tcPr>
          <w:p>
            <w:pPr>
              <w:keepLines/>
              <w:spacing w:after="40" w:line="240" w:lineRule="auto"/>
            </w:pPr>
            <w:r/>
            <w:r>
              <w:rPr>
                <w:b/>
                <w:sz w:val="20"/>
              </w:rPr>
              <w:t>No.</w:t>
            </w:r>
          </w:p>
        </w:tc>
        <w:tc>
          <w:tcPr>
            <w:tcW w:type="dxa" w:w="3288"/>
            <w:shd w:val="clear" w:color="auto" w:fill="E7E6E6"/>
          </w:tcPr>
          <w:p>
            <w:pPr>
              <w:spacing w:after="40" w:line="240" w:lineRule="auto"/>
            </w:pPr>
            <w:r/>
            <w:r>
              <w:rPr>
                <w:b/>
                <w:sz w:val="20"/>
              </w:rPr>
              <w:t>Issue</w:t>
            </w:r>
          </w:p>
        </w:tc>
        <w:tc>
          <w:tcPr>
            <w:tcW w:type="dxa" w:w="2721"/>
            <w:shd w:val="clear" w:color="auto" w:fill="E7E6E6"/>
          </w:tcPr>
          <w:p>
            <w:pPr>
              <w:spacing w:after="40" w:line="240" w:lineRule="auto"/>
            </w:pPr>
            <w:r/>
            <w:r>
              <w:rPr>
                <w:b/>
                <w:sz w:val="20"/>
              </w:rPr>
              <w:t>Effect</w:t>
            </w:r>
          </w:p>
        </w:tc>
        <w:tc>
          <w:tcPr>
            <w:tcW w:type="dxa" w:w="2494"/>
            <w:shd w:val="clear" w:color="auto" w:fill="E7E6E6"/>
          </w:tcPr>
          <w:p>
            <w:pPr>
              <w:spacing w:after="40" w:line="240" w:lineRule="auto"/>
            </w:pPr>
            <w:r/>
            <w:r>
              <w:rPr>
                <w:b/>
                <w:sz w:val="20"/>
              </w:rPr>
              <w:t>Recommended action</w:t>
            </w:r>
          </w:p>
        </w:tc>
      </w:tr>
      <w:tr>
        <w:trPr>
          <w:cantSplit w:val="true"/>
        </w:trPr>
        <w:tc>
          <w:tcPr>
            <w:tcW w:type="dxa" w:w="567"/>
          </w:tcPr>
          <w:p>
            <w:pPr>
              <w:keepLines/>
              <w:spacing w:after="40" w:line="240" w:lineRule="auto"/>
            </w:pPr>
            <w:r/>
            <w:r>
              <w:rPr>
                <w:b w:val="0"/>
                <w:sz w:val="20"/>
              </w:rPr>
              <w:t>1</w:t>
            </w:r>
          </w:p>
        </w:tc>
        <w:tc>
          <w:tcPr>
            <w:tcW w:type="dxa" w:w="3288"/>
          </w:tcPr>
          <w:p>
            <w:pPr>
              <w:spacing w:after="40" w:line="240" w:lineRule="auto"/>
            </w:pPr>
            <w:r/>
            <w:r>
              <w:rPr>
                <w:b w:val="0"/>
                <w:sz w:val="20"/>
              </w:rPr>
              <w:t>POST /api/treatment/recommend has no API-key check, unlike /recommend-treatment</w:t>
            </w:r>
          </w:p>
        </w:tc>
        <w:tc>
          <w:tcPr>
            <w:tcW w:type="dxa" w:w="2721"/>
          </w:tcPr>
          <w:p>
            <w:pPr>
              <w:spacing w:after="40" w:line="240" w:lineRule="auto"/>
            </w:pPr>
            <w:r/>
            <w:r>
              <w:rPr>
                <w:b w:val="0"/>
                <w:sz w:val="20"/>
              </w:rPr>
              <w:t>Unauthenticated access to treatment ranking</w:t>
            </w:r>
          </w:p>
        </w:tc>
        <w:tc>
          <w:tcPr>
            <w:tcW w:type="dxa" w:w="2494"/>
          </w:tcPr>
          <w:p>
            <w:pPr>
              <w:spacing w:after="40" w:line="240" w:lineRule="auto"/>
            </w:pPr>
            <w:r/>
            <w:r>
              <w:rPr>
                <w:b w:val="0"/>
                <w:sz w:val="20"/>
              </w:rPr>
              <w:t>Add require_api_key</w:t>
            </w:r>
          </w:p>
        </w:tc>
      </w:tr>
      <w:tr>
        <w:trPr>
          <w:cantSplit w:val="true"/>
        </w:trPr>
        <w:tc>
          <w:tcPr>
            <w:tcW w:type="dxa" w:w="567"/>
          </w:tcPr>
          <w:p>
            <w:pPr>
              <w:keepLines/>
              <w:spacing w:after="40" w:line="240" w:lineRule="auto"/>
            </w:pPr>
            <w:r/>
            <w:r>
              <w:rPr>
                <w:b w:val="0"/>
                <w:sz w:val="20"/>
              </w:rPr>
              <w:t>2</w:t>
            </w:r>
          </w:p>
        </w:tc>
        <w:tc>
          <w:tcPr>
            <w:tcW w:type="dxa" w:w="3288"/>
          </w:tcPr>
          <w:p>
            <w:pPr>
              <w:spacing w:after="40" w:line="240" w:lineRule="auto"/>
            </w:pPr>
            <w:r/>
            <w:r>
              <w:rPr>
                <w:b w:val="0"/>
                <w:sz w:val="20"/>
              </w:rPr>
              <w:t>POST /api/outbreak/summaries accepts the hospital id from the request body behind one shared key</w:t>
            </w:r>
          </w:p>
        </w:tc>
        <w:tc>
          <w:tcPr>
            <w:tcW w:type="dxa" w:w="2721"/>
          </w:tcPr>
          <w:p>
            <w:pPr>
              <w:spacing w:after="40" w:line="240" w:lineRule="auto"/>
            </w:pPr>
            <w:r/>
            <w:r>
              <w:rPr>
                <w:b w:val="0"/>
                <w:sz w:val="20"/>
              </w:rPr>
              <w:t>One credential can submit counts for any hospital</w:t>
            </w:r>
          </w:p>
        </w:tc>
        <w:tc>
          <w:tcPr>
            <w:tcW w:type="dxa" w:w="2494"/>
          </w:tcPr>
          <w:p>
            <w:pPr>
              <w:spacing w:after="40" w:line="240" w:lineRule="auto"/>
            </w:pPr>
            <w:r/>
            <w:r>
              <w:rPr>
                <w:b w:val="0"/>
                <w:sz w:val="20"/>
              </w:rPr>
              <w:t>Per-hospital tokens bound to the id</w:t>
            </w:r>
          </w:p>
        </w:tc>
      </w:tr>
      <w:tr>
        <w:trPr>
          <w:cantSplit w:val="true"/>
        </w:trPr>
        <w:tc>
          <w:tcPr>
            <w:tcW w:type="dxa" w:w="567"/>
          </w:tcPr>
          <w:p>
            <w:pPr>
              <w:keepLines/>
              <w:spacing w:after="40" w:line="240" w:lineRule="auto"/>
            </w:pPr>
            <w:r/>
            <w:r>
              <w:rPr>
                <w:b w:val="0"/>
                <w:sz w:val="20"/>
              </w:rPr>
              <w:t>3</w:t>
            </w:r>
          </w:p>
        </w:tc>
        <w:tc>
          <w:tcPr>
            <w:tcW w:type="dxa" w:w="3288"/>
          </w:tcPr>
          <w:p>
            <w:pPr>
              <w:spacing w:after="40" w:line="240" w:lineRule="auto"/>
            </w:pPr>
            <w:r/>
            <w:r>
              <w:rPr>
                <w:b w:val="0"/>
                <w:sz w:val="20"/>
              </w:rPr>
              <w:t>Cyclic training does not check the sender identity on every turn's reply</w:t>
            </w:r>
          </w:p>
        </w:tc>
        <w:tc>
          <w:tcPr>
            <w:tcW w:type="dxa" w:w="2721"/>
          </w:tcPr>
          <w:p>
            <w:pPr>
              <w:spacing w:after="40" w:line="240" w:lineRule="auto"/>
            </w:pPr>
            <w:r/>
            <w:r>
              <w:rPr>
                <w:b w:val="0"/>
                <w:sz w:val="20"/>
              </w:rPr>
              <w:t>Identity binding incomplete for disease and treatment</w:t>
            </w:r>
          </w:p>
        </w:tc>
        <w:tc>
          <w:tcPr>
            <w:tcW w:type="dxa" w:w="2494"/>
          </w:tcPr>
          <w:p>
            <w:pPr>
              <w:spacing w:after="40" w:line="240" w:lineRule="auto"/>
            </w:pPr>
            <w:r/>
            <w:r>
              <w:rPr>
                <w:b w:val="0"/>
                <w:sz w:val="20"/>
              </w:rPr>
              <w:t>Check each reply against the registry</w:t>
            </w:r>
          </w:p>
        </w:tc>
      </w:tr>
      <w:tr>
        <w:trPr>
          <w:cantSplit w:val="true"/>
        </w:trPr>
        <w:tc>
          <w:tcPr>
            <w:tcW w:type="dxa" w:w="567"/>
          </w:tcPr>
          <w:p>
            <w:pPr>
              <w:keepLines/>
              <w:spacing w:after="40" w:line="240" w:lineRule="auto"/>
            </w:pPr>
            <w:r/>
            <w:r>
              <w:rPr>
                <w:b w:val="0"/>
                <w:sz w:val="20"/>
              </w:rPr>
              <w:t>4</w:t>
            </w:r>
          </w:p>
        </w:tc>
        <w:tc>
          <w:tcPr>
            <w:tcW w:type="dxa" w:w="3288"/>
          </w:tcPr>
          <w:p>
            <w:pPr>
              <w:spacing w:after="40" w:line="240" w:lineRule="auto"/>
            </w:pPr>
            <w:r/>
            <w:r>
              <w:rPr>
                <w:b w:val="0"/>
                <w:sz w:val="20"/>
              </w:rPr>
              <w:t>Hospital partitions are produced by filtering a shared CSV</w:t>
            </w:r>
          </w:p>
        </w:tc>
        <w:tc>
          <w:tcPr>
            <w:tcW w:type="dxa" w:w="2721"/>
          </w:tcPr>
          <w:p>
            <w:pPr>
              <w:spacing w:after="40" w:line="240" w:lineRule="auto"/>
            </w:pPr>
            <w:r/>
            <w:r>
              <w:rPr>
                <w:b w:val="0"/>
                <w:sz w:val="20"/>
              </w:rPr>
              <w:t>Isolation is logical; a client could read other rows</w:t>
            </w:r>
          </w:p>
        </w:tc>
        <w:tc>
          <w:tcPr>
            <w:tcW w:type="dxa" w:w="2494"/>
          </w:tcPr>
          <w:p>
            <w:pPr>
              <w:spacing w:after="40" w:line="240" w:lineRule="auto"/>
            </w:pPr>
            <w:r/>
            <w:r>
              <w:rPr>
                <w:b w:val="0"/>
                <w:sz w:val="20"/>
              </w:rPr>
              <w:t>Separate storage and OS permissions</w:t>
            </w:r>
          </w:p>
        </w:tc>
      </w:tr>
      <w:tr>
        <w:trPr>
          <w:cantSplit w:val="true"/>
        </w:trPr>
        <w:tc>
          <w:tcPr>
            <w:tcW w:type="dxa" w:w="567"/>
          </w:tcPr>
          <w:p>
            <w:pPr>
              <w:keepLines/>
              <w:spacing w:after="40" w:line="240" w:lineRule="auto"/>
            </w:pPr>
            <w:r/>
            <w:r>
              <w:rPr>
                <w:b w:val="0"/>
                <w:sz w:val="20"/>
              </w:rPr>
              <w:t>5</w:t>
            </w:r>
          </w:p>
        </w:tc>
        <w:tc>
          <w:tcPr>
            <w:tcW w:type="dxa" w:w="3288"/>
          </w:tcPr>
          <w:p>
            <w:pPr>
              <w:spacing w:after="40" w:line="240" w:lineRule="auto"/>
            </w:pPr>
            <w:r/>
            <w:r>
              <w:rPr>
                <w:b w:val="0"/>
                <w:sz w:val="20"/>
              </w:rPr>
              <w:t>The atypicality model was fitted on a random split that includes the surveillance test months</w:t>
            </w:r>
          </w:p>
        </w:tc>
        <w:tc>
          <w:tcPr>
            <w:tcW w:type="dxa" w:w="2721"/>
          </w:tcPr>
          <w:p>
            <w:pPr>
              <w:spacing w:after="40" w:line="240" w:lineRule="auto"/>
            </w:pPr>
            <w:r/>
            <w:r>
              <w:rPr>
                <w:b w:val="0"/>
                <w:sz w:val="20"/>
              </w:rPr>
              <w:t>ATYP pathway not fully prospective</w:t>
            </w:r>
          </w:p>
        </w:tc>
        <w:tc>
          <w:tcPr>
            <w:tcW w:type="dxa" w:w="2494"/>
          </w:tcPr>
          <w:p>
            <w:pPr>
              <w:spacing w:after="40" w:line="240" w:lineRule="auto"/>
            </w:pPr>
            <w:r/>
            <w:r>
              <w:rPr>
                <w:b w:val="0"/>
                <w:sz w:val="20"/>
              </w:rPr>
              <w:t>Fit all upstream models before the cutoff</w:t>
            </w:r>
          </w:p>
        </w:tc>
      </w:tr>
      <w:tr>
        <w:trPr>
          <w:cantSplit w:val="true"/>
        </w:trPr>
        <w:tc>
          <w:tcPr>
            <w:tcW w:type="dxa" w:w="567"/>
          </w:tcPr>
          <w:p>
            <w:pPr>
              <w:keepLines/>
              <w:spacing w:after="40" w:line="240" w:lineRule="auto"/>
            </w:pPr>
            <w:r/>
            <w:r>
              <w:rPr>
                <w:b w:val="0"/>
                <w:sz w:val="20"/>
              </w:rPr>
              <w:t>6</w:t>
            </w:r>
          </w:p>
        </w:tc>
        <w:tc>
          <w:tcPr>
            <w:tcW w:type="dxa" w:w="3288"/>
          </w:tcPr>
          <w:p>
            <w:pPr>
              <w:spacing w:after="40" w:line="240" w:lineRule="auto"/>
            </w:pPr>
            <w:r/>
            <w:r>
              <w:rPr>
                <w:b w:val="0"/>
                <w:sz w:val="20"/>
              </w:rPr>
              <w:t>About 73% of non-empty hospital-disease-day cells have fewer than three cases</w:t>
            </w:r>
          </w:p>
        </w:tc>
        <w:tc>
          <w:tcPr>
            <w:tcW w:type="dxa" w:w="2721"/>
          </w:tcPr>
          <w:p>
            <w:pPr>
              <w:spacing w:after="40" w:line="240" w:lineRule="auto"/>
            </w:pPr>
            <w:r/>
            <w:r>
              <w:rPr>
                <w:b w:val="0"/>
                <w:sz w:val="20"/>
              </w:rPr>
              <w:t>Small aggregates may disclose individuals</w:t>
            </w:r>
          </w:p>
        </w:tc>
        <w:tc>
          <w:tcPr>
            <w:tcW w:type="dxa" w:w="2494"/>
          </w:tcPr>
          <w:p>
            <w:pPr>
              <w:spacing w:after="40" w:line="240" w:lineRule="auto"/>
            </w:pPr>
            <w:r/>
            <w:r>
              <w:rPr>
                <w:b w:val="0"/>
                <w:sz w:val="20"/>
              </w:rPr>
              <w:t>Suppression or noise; secure aggregation</w:t>
            </w:r>
          </w:p>
        </w:tc>
      </w:tr>
      <w:tr>
        <w:trPr>
          <w:cantSplit w:val="true"/>
        </w:trPr>
        <w:tc>
          <w:tcPr>
            <w:tcW w:type="dxa" w:w="567"/>
          </w:tcPr>
          <w:p>
            <w:pPr>
              <w:keepLines/>
              <w:spacing w:after="40" w:line="240" w:lineRule="auto"/>
            </w:pPr>
            <w:r/>
            <w:r>
              <w:rPr>
                <w:b w:val="0"/>
                <w:sz w:val="20"/>
              </w:rPr>
              <w:t>7</w:t>
            </w:r>
          </w:p>
        </w:tc>
        <w:tc>
          <w:tcPr>
            <w:tcW w:type="dxa" w:w="3288"/>
          </w:tcPr>
          <w:p>
            <w:pPr>
              <w:spacing w:after="40" w:line="240" w:lineRule="auto"/>
            </w:pPr>
            <w:r/>
            <w:r>
              <w:rPr>
                <w:b w:val="0"/>
                <w:sz w:val="20"/>
              </w:rPr>
              <w:t>The sidebar has no link to the Federated learning view</w:t>
            </w:r>
          </w:p>
        </w:tc>
        <w:tc>
          <w:tcPr>
            <w:tcW w:type="dxa" w:w="2721"/>
          </w:tcPr>
          <w:p>
            <w:pPr>
              <w:spacing w:after="40" w:line="240" w:lineRule="auto"/>
            </w:pPr>
            <w:r/>
            <w:r>
              <w:rPr>
                <w:b w:val="0"/>
                <w:sz w:val="20"/>
              </w:rPr>
              <w:t>View exists but is not reachable from navigation</w:t>
            </w:r>
          </w:p>
        </w:tc>
        <w:tc>
          <w:tcPr>
            <w:tcW w:type="dxa" w:w="2494"/>
          </w:tcPr>
          <w:p>
            <w:pPr>
              <w:spacing w:after="40" w:line="240" w:lineRule="auto"/>
            </w:pPr>
            <w:r/>
            <w:r>
              <w:rPr>
                <w:b w:val="0"/>
                <w:sz w:val="20"/>
              </w:rPr>
              <w:t>Add the navigation entry</w:t>
            </w:r>
          </w:p>
        </w:tc>
      </w:tr>
    </w:tbl>
    <w:p>
      <w:pPr>
        <w:spacing w:after="40"/>
      </w:pPr>
    </w:p>
    <w:p>
      <w:pPr>
        <w:pStyle w:val="Heading3"/>
      </w:pPr>
      <w:r>
        <w:t>5.2.6 Evaluation Protocol for Model Quality</w:t>
      </w:r>
    </w:p>
    <w:p>
      <w:pPr>
        <w:jc w:val="both"/>
      </w:pPr>
      <w:r>
        <w:rPr>
          <w:b w:val="0"/>
        </w:rPr>
        <w:t>Models were evaluated on the 14,155 held-out encounters. Three conditions were compared: hospital-only training, the original pooled models, and the federated models. Disease metrics are accuracy, macro F1, top-three accuracy and chikungunya recall; treatment metrics are success AUC and recovery-time mean absolute error; atypicality metrics are AUC and recall at the model's own threshold; outbreak metrics are episode recall, notification precision and median detection delay. Federated-minus-original differences use 1,000 paired bootstrap resamples, resampling whole patients for treatment data. Two cautions apply. The disease schedule (30 turns of 10 iterations) was chosen after looking at test results, so its accuracy is slightly optimistic. The federated disease model also has 300 boosting iterations against 100 for the baselines.</w:t>
      </w:r>
    </w:p>
    <w:p>
      <w:pPr>
        <w:pStyle w:val="Heading3"/>
      </w:pPr>
      <w:r>
        <w:t>5.2.7 Limitations of the Testing</w:t>
      </w:r>
    </w:p>
    <w:p>
      <w:pPr>
        <w:pStyle w:val="ListBullet"/>
        <w:jc w:val="both"/>
      </w:pPr>
      <w:r>
        <w:rPr>
          <w:b w:val="0"/>
        </w:rPr>
        <w:t>No load, latency or availability testing was performed, so no performance guarantees are claimed.</w:t>
      </w:r>
    </w:p>
    <w:p>
      <w:pPr>
        <w:pStyle w:val="ListBullet"/>
        <w:jc w:val="both"/>
      </w:pPr>
      <w:r>
        <w:rPr>
          <w:b w:val="0"/>
        </w:rPr>
        <w:t>Only synthetic data were used; no clinician or user-acceptance testing took place.</w:t>
      </w:r>
    </w:p>
    <w:p>
      <w:pPr>
        <w:pStyle w:val="ListBullet"/>
        <w:jc w:val="both"/>
      </w:pPr>
      <w:r>
        <w:rPr>
          <w:b w:val="0"/>
        </w:rPr>
        <w:t>The front end was checked by hand and with a scripted headless browser during development, but it has no automated test suite.</w:t>
      </w:r>
    </w:p>
    <w:p>
      <w:pPr>
        <w:pStyle w:val="ListBullet"/>
        <w:jc w:val="both"/>
      </w:pPr>
      <w:r>
        <w:rPr>
          <w:b w:val="0"/>
        </w:rPr>
        <w:t>Code coverage was not measured.</w:t>
      </w:r>
    </w:p>
    <w:p>
      <w:r>
        <w:br w:type="page"/>
      </w:r>
    </w:p>
    <w:p>
      <w:pPr>
        <w:jc w:val="center"/>
      </w:pPr>
      <w:r>
        <w:rPr>
          <w:b/>
          <w:sz w:val="28"/>
        </w:rPr>
        <w:t>CHAPTER 7</w:t>
      </w:r>
    </w:p>
    <w:p>
      <w:pPr>
        <w:pStyle w:val="Heading1"/>
      </w:pPr>
      <w:r>
        <w:t>7. RESULT AND DISCUSSION</w:t>
      </w:r>
    </w:p>
    <w:p>
      <w:pPr>
        <w:jc w:val="both"/>
      </w:pPr>
      <w:r>
        <w:rPr>
          <w:b w:val="0"/>
        </w:rPr>
        <w:t>This chapter reports the measured results of the three training conditions, the surveillance outcome, the communication and computing cost of federation, and a discussion of what the evidence does and does not support. Every figure comes from the synthetic ten-hospital dataset and says nothing about performance on real hospital records.</w:t>
      </w:r>
    </w:p>
    <w:p>
      <w:pPr>
        <w:pStyle w:val="Heading2"/>
      </w:pPr>
      <w:r>
        <w:t>7.1 Predictive Performance</w:t>
      </w:r>
    </w:p>
    <w:p>
      <w:pPr>
        <w:jc w:val="both"/>
      </w:pPr>
      <w:r>
        <w:rPr>
          <w:b w:val="0"/>
        </w:rPr>
        <w:t>Table 7.1 compares hospital-only training, federated training and the original pooled models. Federated disease accuracy ranged from 96.55% to 96.74% across six runs, against 95.85% for hospital-only training and 96.72% for the pooled original. Treatment-success AUC was 0.611 to 0.615 across two runs, against 0.605 locally. Ranges describe repeated runs (the hospital order is random each run) and are not confidence intervals.</w:t>
      </w:r>
    </w:p>
    <w:p>
      <w:pPr>
        <w:keepNext/>
        <w:spacing w:before="160" w:after="60"/>
      </w:pPr>
      <w:r>
        <w:rPr>
          <w:b/>
          <w:sz w:val="20"/>
        </w:rPr>
        <w:t>Table 7.1 Performance under hospital-only, federated and pooled-original training</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cantSplit w:val="true"/>
        </w:trPr>
        <w:tc>
          <w:tcPr>
            <w:tcW w:type="dxa" w:w="3402"/>
            <w:shd w:val="clear" w:color="auto" w:fill="E7E6E6"/>
          </w:tcPr>
          <w:p>
            <w:pPr>
              <w:keepLines/>
              <w:spacing w:after="40" w:line="240" w:lineRule="auto"/>
            </w:pPr>
            <w:r/>
            <w:r>
              <w:rPr>
                <w:b/>
                <w:sz w:val="20"/>
              </w:rPr>
              <w:t>Metric</w:t>
            </w:r>
          </w:p>
        </w:tc>
        <w:tc>
          <w:tcPr>
            <w:tcW w:type="dxa" w:w="1871"/>
            <w:shd w:val="clear" w:color="auto" w:fill="E7E6E6"/>
          </w:tcPr>
          <w:p>
            <w:pPr>
              <w:spacing w:after="40" w:line="240" w:lineRule="auto"/>
            </w:pPr>
            <w:r/>
            <w:r>
              <w:rPr>
                <w:b/>
                <w:sz w:val="20"/>
              </w:rPr>
              <w:t>Hospital-only</w:t>
            </w:r>
          </w:p>
        </w:tc>
        <w:tc>
          <w:tcPr>
            <w:tcW w:type="dxa" w:w="2041"/>
            <w:shd w:val="clear" w:color="auto" w:fill="E7E6E6"/>
          </w:tcPr>
          <w:p>
            <w:pPr>
              <w:spacing w:after="40" w:line="240" w:lineRule="auto"/>
            </w:pPr>
            <w:r/>
            <w:r>
              <w:rPr>
                <w:b/>
                <w:sz w:val="20"/>
              </w:rPr>
              <w:t>Federated</w:t>
            </w:r>
          </w:p>
        </w:tc>
        <w:tc>
          <w:tcPr>
            <w:tcW w:type="dxa" w:w="1757"/>
            <w:shd w:val="clear" w:color="auto" w:fill="E7E6E6"/>
          </w:tcPr>
          <w:p>
            <w:pPr>
              <w:spacing w:after="40" w:line="240" w:lineRule="auto"/>
            </w:pPr>
            <w:r/>
            <w:r>
              <w:rPr>
                <w:b/>
                <w:sz w:val="20"/>
              </w:rPr>
              <w:t>Pooled original</w:t>
            </w:r>
          </w:p>
        </w:tc>
      </w:tr>
      <w:tr>
        <w:trPr>
          <w:cantSplit w:val="true"/>
        </w:trPr>
        <w:tc>
          <w:tcPr>
            <w:tcW w:type="dxa" w:w="3402"/>
          </w:tcPr>
          <w:p>
            <w:pPr>
              <w:keepLines/>
              <w:spacing w:after="40" w:line="240" w:lineRule="auto"/>
            </w:pPr>
            <w:r/>
            <w:r>
              <w:rPr>
                <w:b w:val="0"/>
                <w:sz w:val="20"/>
              </w:rPr>
              <w:t>Disease accuracy (%)</w:t>
            </w:r>
          </w:p>
        </w:tc>
        <w:tc>
          <w:tcPr>
            <w:tcW w:type="dxa" w:w="1871"/>
          </w:tcPr>
          <w:p>
            <w:pPr>
              <w:spacing w:after="40" w:line="240" w:lineRule="auto"/>
            </w:pPr>
            <w:r/>
            <w:r>
              <w:rPr>
                <w:b w:val="0"/>
                <w:sz w:val="20"/>
              </w:rPr>
              <w:t>95.85</w:t>
            </w:r>
          </w:p>
        </w:tc>
        <w:tc>
          <w:tcPr>
            <w:tcW w:type="dxa" w:w="2041"/>
          </w:tcPr>
          <w:p>
            <w:pPr>
              <w:spacing w:after="40" w:line="240" w:lineRule="auto"/>
            </w:pPr>
            <w:r/>
            <w:r>
              <w:rPr>
                <w:b w:val="0"/>
                <w:sz w:val="20"/>
              </w:rPr>
              <w:t>96.55 to 96.74</w:t>
            </w:r>
          </w:p>
        </w:tc>
        <w:tc>
          <w:tcPr>
            <w:tcW w:type="dxa" w:w="1757"/>
          </w:tcPr>
          <w:p>
            <w:pPr>
              <w:spacing w:after="40" w:line="240" w:lineRule="auto"/>
            </w:pPr>
            <w:r/>
            <w:r>
              <w:rPr>
                <w:b w:val="0"/>
                <w:sz w:val="20"/>
              </w:rPr>
              <w:t>96.72</w:t>
            </w:r>
          </w:p>
        </w:tc>
      </w:tr>
      <w:tr>
        <w:trPr>
          <w:cantSplit w:val="true"/>
        </w:trPr>
        <w:tc>
          <w:tcPr>
            <w:tcW w:type="dxa" w:w="3402"/>
          </w:tcPr>
          <w:p>
            <w:pPr>
              <w:keepLines/>
              <w:spacing w:after="40" w:line="240" w:lineRule="auto"/>
            </w:pPr>
            <w:r/>
            <w:r>
              <w:rPr>
                <w:b w:val="0"/>
                <w:sz w:val="20"/>
              </w:rPr>
              <w:t>Disease macro F1 (%)</w:t>
            </w:r>
          </w:p>
        </w:tc>
        <w:tc>
          <w:tcPr>
            <w:tcW w:type="dxa" w:w="1871"/>
          </w:tcPr>
          <w:p>
            <w:pPr>
              <w:spacing w:after="40" w:line="240" w:lineRule="auto"/>
            </w:pPr>
            <w:r/>
            <w:r>
              <w:rPr>
                <w:b w:val="0"/>
                <w:sz w:val="20"/>
              </w:rPr>
              <w:t>not reported</w:t>
            </w:r>
          </w:p>
        </w:tc>
        <w:tc>
          <w:tcPr>
            <w:tcW w:type="dxa" w:w="2041"/>
          </w:tcPr>
          <w:p>
            <w:pPr>
              <w:spacing w:after="40" w:line="240" w:lineRule="auto"/>
            </w:pPr>
            <w:r/>
            <w:r>
              <w:rPr>
                <w:b w:val="0"/>
                <w:sz w:val="20"/>
              </w:rPr>
              <w:t>95.27</w:t>
            </w:r>
          </w:p>
        </w:tc>
        <w:tc>
          <w:tcPr>
            <w:tcW w:type="dxa" w:w="1757"/>
          </w:tcPr>
          <w:p>
            <w:pPr>
              <w:spacing w:after="40" w:line="240" w:lineRule="auto"/>
            </w:pPr>
            <w:r/>
            <w:r>
              <w:rPr>
                <w:b w:val="0"/>
                <w:sz w:val="20"/>
              </w:rPr>
              <w:t>95.27</w:t>
            </w:r>
          </w:p>
        </w:tc>
      </w:tr>
      <w:tr>
        <w:trPr>
          <w:cantSplit w:val="true"/>
        </w:trPr>
        <w:tc>
          <w:tcPr>
            <w:tcW w:type="dxa" w:w="3402"/>
          </w:tcPr>
          <w:p>
            <w:pPr>
              <w:keepLines/>
              <w:spacing w:after="40" w:line="240" w:lineRule="auto"/>
            </w:pPr>
            <w:r/>
            <w:r>
              <w:rPr>
                <w:b w:val="0"/>
                <w:sz w:val="20"/>
              </w:rPr>
              <w:t>Chikungunya recall</w:t>
            </w:r>
          </w:p>
        </w:tc>
        <w:tc>
          <w:tcPr>
            <w:tcW w:type="dxa" w:w="1871"/>
          </w:tcPr>
          <w:p>
            <w:pPr>
              <w:spacing w:after="40" w:line="240" w:lineRule="auto"/>
            </w:pPr>
            <w:r/>
            <w:r>
              <w:rPr>
                <w:b w:val="0"/>
                <w:sz w:val="20"/>
              </w:rPr>
              <w:t>0.69</w:t>
            </w:r>
          </w:p>
        </w:tc>
        <w:tc>
          <w:tcPr>
            <w:tcW w:type="dxa" w:w="2041"/>
          </w:tcPr>
          <w:p>
            <w:pPr>
              <w:spacing w:after="40" w:line="240" w:lineRule="auto"/>
            </w:pPr>
            <w:r/>
            <w:r>
              <w:rPr>
                <w:b w:val="0"/>
                <w:sz w:val="20"/>
              </w:rPr>
              <w:t>0.77</w:t>
            </w:r>
          </w:p>
        </w:tc>
        <w:tc>
          <w:tcPr>
            <w:tcW w:type="dxa" w:w="1757"/>
          </w:tcPr>
          <w:p>
            <w:pPr>
              <w:spacing w:after="40" w:line="240" w:lineRule="auto"/>
            </w:pPr>
            <w:r/>
            <w:r>
              <w:rPr>
                <w:b w:val="0"/>
                <w:sz w:val="20"/>
              </w:rPr>
              <w:t>0.78</w:t>
            </w:r>
          </w:p>
        </w:tc>
      </w:tr>
      <w:tr>
        <w:trPr>
          <w:cantSplit w:val="true"/>
        </w:trPr>
        <w:tc>
          <w:tcPr>
            <w:tcW w:type="dxa" w:w="3402"/>
          </w:tcPr>
          <w:p>
            <w:pPr>
              <w:keepLines/>
              <w:spacing w:after="40" w:line="240" w:lineRule="auto"/>
            </w:pPr>
            <w:r/>
            <w:r>
              <w:rPr>
                <w:b w:val="0"/>
                <w:sz w:val="20"/>
              </w:rPr>
              <w:t>Treatment success AUC</w:t>
            </w:r>
          </w:p>
        </w:tc>
        <w:tc>
          <w:tcPr>
            <w:tcW w:type="dxa" w:w="1871"/>
          </w:tcPr>
          <w:p>
            <w:pPr>
              <w:spacing w:after="40" w:line="240" w:lineRule="auto"/>
            </w:pPr>
            <w:r/>
            <w:r>
              <w:rPr>
                <w:b w:val="0"/>
                <w:sz w:val="20"/>
              </w:rPr>
              <w:t>0.605</w:t>
            </w:r>
          </w:p>
        </w:tc>
        <w:tc>
          <w:tcPr>
            <w:tcW w:type="dxa" w:w="2041"/>
          </w:tcPr>
          <w:p>
            <w:pPr>
              <w:spacing w:after="40" w:line="240" w:lineRule="auto"/>
            </w:pPr>
            <w:r/>
            <w:r>
              <w:rPr>
                <w:b w:val="0"/>
                <w:sz w:val="20"/>
              </w:rPr>
              <w:t>0.611 to 0.615</w:t>
            </w:r>
          </w:p>
        </w:tc>
        <w:tc>
          <w:tcPr>
            <w:tcW w:type="dxa" w:w="1757"/>
          </w:tcPr>
          <w:p>
            <w:pPr>
              <w:spacing w:after="40" w:line="240" w:lineRule="auto"/>
            </w:pPr>
            <w:r/>
            <w:r>
              <w:rPr>
                <w:b w:val="0"/>
                <w:sz w:val="20"/>
              </w:rPr>
              <w:t>0.614</w:t>
            </w:r>
          </w:p>
        </w:tc>
      </w:tr>
      <w:tr>
        <w:trPr>
          <w:cantSplit w:val="true"/>
        </w:trPr>
        <w:tc>
          <w:tcPr>
            <w:tcW w:type="dxa" w:w="3402"/>
          </w:tcPr>
          <w:p>
            <w:pPr>
              <w:keepLines/>
              <w:spacing w:after="40" w:line="240" w:lineRule="auto"/>
            </w:pPr>
            <w:r/>
            <w:r>
              <w:rPr>
                <w:b w:val="0"/>
                <w:sz w:val="20"/>
              </w:rPr>
              <w:t>Recovery MAE (days, lower is better)</w:t>
            </w:r>
          </w:p>
        </w:tc>
        <w:tc>
          <w:tcPr>
            <w:tcW w:type="dxa" w:w="1871"/>
          </w:tcPr>
          <w:p>
            <w:pPr>
              <w:spacing w:after="40" w:line="240" w:lineRule="auto"/>
            </w:pPr>
            <w:r/>
            <w:r>
              <w:rPr>
                <w:b w:val="0"/>
                <w:sz w:val="20"/>
              </w:rPr>
              <w:t>1.545</w:t>
            </w:r>
          </w:p>
        </w:tc>
        <w:tc>
          <w:tcPr>
            <w:tcW w:type="dxa" w:w="2041"/>
          </w:tcPr>
          <w:p>
            <w:pPr>
              <w:spacing w:after="40" w:line="240" w:lineRule="auto"/>
            </w:pPr>
            <w:r/>
            <w:r>
              <w:rPr>
                <w:b w:val="0"/>
                <w:sz w:val="20"/>
              </w:rPr>
              <w:t>1.518 to 1.519</w:t>
            </w:r>
          </w:p>
        </w:tc>
        <w:tc>
          <w:tcPr>
            <w:tcW w:type="dxa" w:w="1757"/>
          </w:tcPr>
          <w:p>
            <w:pPr>
              <w:spacing w:after="40" w:line="240" w:lineRule="auto"/>
            </w:pPr>
            <w:r/>
            <w:r>
              <w:rPr>
                <w:b w:val="0"/>
                <w:sz w:val="20"/>
              </w:rPr>
              <w:t>1.514</w:t>
            </w:r>
          </w:p>
        </w:tc>
      </w:tr>
      <w:tr>
        <w:trPr>
          <w:cantSplit w:val="true"/>
        </w:trPr>
        <w:tc>
          <w:tcPr>
            <w:tcW w:type="dxa" w:w="3402"/>
          </w:tcPr>
          <w:p>
            <w:pPr>
              <w:keepLines/>
              <w:spacing w:after="40" w:line="240" w:lineRule="auto"/>
            </w:pPr>
            <w:r/>
            <w:r>
              <w:rPr>
                <w:b w:val="0"/>
                <w:sz w:val="20"/>
              </w:rPr>
              <w:t>Atypicality AUC</w:t>
            </w:r>
          </w:p>
        </w:tc>
        <w:tc>
          <w:tcPr>
            <w:tcW w:type="dxa" w:w="1871"/>
          </w:tcPr>
          <w:p>
            <w:pPr>
              <w:spacing w:after="40" w:line="240" w:lineRule="auto"/>
            </w:pPr>
            <w:r/>
            <w:r>
              <w:rPr>
                <w:b w:val="0"/>
                <w:sz w:val="20"/>
              </w:rPr>
              <w:t>0.846</w:t>
            </w:r>
          </w:p>
        </w:tc>
        <w:tc>
          <w:tcPr>
            <w:tcW w:type="dxa" w:w="2041"/>
          </w:tcPr>
          <w:p>
            <w:pPr>
              <w:spacing w:after="40" w:line="240" w:lineRule="auto"/>
            </w:pPr>
            <w:r/>
            <w:r>
              <w:rPr>
                <w:b w:val="0"/>
                <w:sz w:val="20"/>
              </w:rPr>
              <w:t>0.860 to 0.861</w:t>
            </w:r>
          </w:p>
        </w:tc>
        <w:tc>
          <w:tcPr>
            <w:tcW w:type="dxa" w:w="1757"/>
          </w:tcPr>
          <w:p>
            <w:pPr>
              <w:spacing w:after="40" w:line="240" w:lineRule="auto"/>
            </w:pPr>
            <w:r/>
            <w:r>
              <w:rPr>
                <w:b w:val="0"/>
                <w:sz w:val="20"/>
              </w:rPr>
              <w:t>0.856</w:t>
            </w:r>
          </w:p>
        </w:tc>
      </w:tr>
    </w:tbl>
    <w:p>
      <w:pPr>
        <w:spacing w:before="60"/>
      </w:pPr>
      <w:r>
        <w:rPr>
          <w:i/>
          <w:sz w:val="20"/>
        </w:rPr>
        <w:t>AUC: area under the receiver operating characteristic curve; MAE: mean absolute error.</w:t>
      </w:r>
    </w:p>
    <w:p>
      <w:pPr>
        <w:jc w:val="both"/>
      </w:pPr>
      <w:r>
        <w:rPr>
          <w:b w:val="0"/>
        </w:rPr>
        <w:t>Compared with training alone, federation improved disease accuracy and recovery-time error at all ten hospitals, atypicality AUC at nine hospitals and treatment-success AUC at eight. Gains for the rare chikungunya class were not uniform: the average recall rose from 0.69 to 0.77, but in one run only six of ten hospitals improved. Per-hospital treatment AUC is noisy, which is why pooled and per-hospital views should be read together.</w:t>
      </w:r>
    </w:p>
    <w:p>
      <w:pPr>
        <w:pStyle w:val="Heading2"/>
      </w:pPr>
      <w:r>
        <w:t>7.2 Federated versus Pooled Original</w:t>
      </w:r>
    </w:p>
    <w:p>
      <w:pPr>
        <w:jc w:val="both"/>
      </w:pPr>
      <w:r>
        <w:rPr>
          <w:b w:val="0"/>
        </w:rPr>
        <w:t>The more demanding comparison is against the original model trained on all rows in one place. Table 7.2 gives federated-minus-original differences with 95% paired-bootstrap intervals.</w:t>
      </w:r>
    </w:p>
    <w:p>
      <w:pPr>
        <w:keepNext/>
        <w:spacing w:before="160" w:after="60"/>
      </w:pPr>
      <w:r>
        <w:rPr>
          <w:b/>
          <w:sz w:val="20"/>
        </w:rPr>
        <w:t>Table 7.2 Paired comparison of federated and pooled-original models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cantSplit w:val="true"/>
        </w:trPr>
        <w:tc>
          <w:tcPr>
            <w:tcW w:type="dxa" w:w="2835"/>
            <w:shd w:val="clear" w:color="auto" w:fill="E7E6E6"/>
          </w:tcPr>
          <w:p>
            <w:pPr>
              <w:keepLines/>
              <w:spacing w:after="40" w:line="240" w:lineRule="auto"/>
            </w:pPr>
            <w:r/>
            <w:r>
              <w:rPr>
                <w:b/>
                <w:sz w:val="20"/>
              </w:rPr>
              <w:t>Measure</w:t>
            </w:r>
          </w:p>
        </w:tc>
        <w:tc>
          <w:tcPr>
            <w:tcW w:type="dxa" w:w="1474"/>
            <w:shd w:val="clear" w:color="auto" w:fill="E7E6E6"/>
          </w:tcPr>
          <w:p>
            <w:pPr>
              <w:spacing w:after="40" w:line="240" w:lineRule="auto"/>
            </w:pPr>
            <w:r/>
            <w:r>
              <w:rPr>
                <w:b/>
                <w:sz w:val="20"/>
              </w:rPr>
              <w:t>Original</w:t>
            </w:r>
          </w:p>
        </w:tc>
        <w:tc>
          <w:tcPr>
            <w:tcW w:type="dxa" w:w="1474"/>
            <w:shd w:val="clear" w:color="auto" w:fill="E7E6E6"/>
          </w:tcPr>
          <w:p>
            <w:pPr>
              <w:spacing w:after="40" w:line="240" w:lineRule="auto"/>
            </w:pPr>
            <w:r/>
            <w:r>
              <w:rPr>
                <w:b/>
                <w:sz w:val="20"/>
              </w:rPr>
              <w:t>Federated</w:t>
            </w:r>
          </w:p>
        </w:tc>
        <w:tc>
          <w:tcPr>
            <w:tcW w:type="dxa" w:w="3288"/>
            <w:shd w:val="clear" w:color="auto" w:fill="E7E6E6"/>
          </w:tcPr>
          <w:p>
            <w:pPr>
              <w:spacing w:after="40" w:line="240" w:lineRule="auto"/>
            </w:pPr>
            <w:r/>
            <w:r>
              <w:rPr>
                <w:b/>
                <w:sz w:val="20"/>
              </w:rPr>
              <w:t>Difference [95% interval]</w:t>
            </w:r>
          </w:p>
        </w:tc>
      </w:tr>
      <w:tr>
        <w:trPr>
          <w:cantSplit w:val="true"/>
        </w:trPr>
        <w:tc>
          <w:tcPr>
            <w:tcW w:type="dxa" w:w="2835"/>
          </w:tcPr>
          <w:p>
            <w:pPr>
              <w:keepLines/>
              <w:spacing w:after="40" w:line="240" w:lineRule="auto"/>
            </w:pPr>
            <w:r/>
            <w:r>
              <w:rPr>
                <w:b w:val="0"/>
                <w:sz w:val="20"/>
              </w:rPr>
              <w:t>Accuracy (%)</w:t>
            </w:r>
          </w:p>
        </w:tc>
        <w:tc>
          <w:tcPr>
            <w:tcW w:type="dxa" w:w="1474"/>
          </w:tcPr>
          <w:p>
            <w:pPr>
              <w:spacing w:after="40" w:line="240" w:lineRule="auto"/>
            </w:pPr>
            <w:r/>
            <w:r>
              <w:rPr>
                <w:b w:val="0"/>
                <w:sz w:val="20"/>
              </w:rPr>
              <w:t>96.72</w:t>
            </w:r>
          </w:p>
        </w:tc>
        <w:tc>
          <w:tcPr>
            <w:tcW w:type="dxa" w:w="1474"/>
          </w:tcPr>
          <w:p>
            <w:pPr>
              <w:spacing w:after="40" w:line="240" w:lineRule="auto"/>
            </w:pPr>
            <w:r/>
            <w:r>
              <w:rPr>
                <w:b w:val="0"/>
                <w:sz w:val="20"/>
              </w:rPr>
              <w:t>96.74</w:t>
            </w:r>
          </w:p>
        </w:tc>
        <w:tc>
          <w:tcPr>
            <w:tcW w:type="dxa" w:w="3288"/>
          </w:tcPr>
          <w:p>
            <w:pPr>
              <w:spacing w:after="40" w:line="240" w:lineRule="auto"/>
            </w:pPr>
            <w:r/>
            <w:r>
              <w:rPr>
                <w:b w:val="0"/>
                <w:sz w:val="20"/>
              </w:rPr>
              <w:t>+0.02 [-0.16, +0.22]</w:t>
            </w:r>
          </w:p>
        </w:tc>
      </w:tr>
      <w:tr>
        <w:trPr>
          <w:cantSplit w:val="true"/>
        </w:trPr>
        <w:tc>
          <w:tcPr>
            <w:tcW w:type="dxa" w:w="2835"/>
          </w:tcPr>
          <w:p>
            <w:pPr>
              <w:keepLines/>
              <w:spacing w:after="40" w:line="240" w:lineRule="auto"/>
            </w:pPr>
            <w:r/>
            <w:r>
              <w:rPr>
                <w:b w:val="0"/>
                <w:sz w:val="20"/>
              </w:rPr>
              <w:t>Macro F1 (%)</w:t>
            </w:r>
          </w:p>
        </w:tc>
        <w:tc>
          <w:tcPr>
            <w:tcW w:type="dxa" w:w="1474"/>
          </w:tcPr>
          <w:p>
            <w:pPr>
              <w:spacing w:after="40" w:line="240" w:lineRule="auto"/>
            </w:pPr>
            <w:r/>
            <w:r>
              <w:rPr>
                <w:b w:val="0"/>
                <w:sz w:val="20"/>
              </w:rPr>
              <w:t>95.27</w:t>
            </w:r>
          </w:p>
        </w:tc>
        <w:tc>
          <w:tcPr>
            <w:tcW w:type="dxa" w:w="1474"/>
          </w:tcPr>
          <w:p>
            <w:pPr>
              <w:spacing w:after="40" w:line="240" w:lineRule="auto"/>
            </w:pPr>
            <w:r/>
            <w:r>
              <w:rPr>
                <w:b w:val="0"/>
                <w:sz w:val="20"/>
              </w:rPr>
              <w:t>95.27</w:t>
            </w:r>
          </w:p>
        </w:tc>
        <w:tc>
          <w:tcPr>
            <w:tcW w:type="dxa" w:w="3288"/>
          </w:tcPr>
          <w:p>
            <w:pPr>
              <w:spacing w:after="40" w:line="240" w:lineRule="auto"/>
            </w:pPr>
            <w:r/>
            <w:r>
              <w:rPr>
                <w:b w:val="0"/>
                <w:sz w:val="20"/>
              </w:rPr>
              <w:t>-0.005 [-0.31, +0.32]</w:t>
            </w:r>
          </w:p>
        </w:tc>
      </w:tr>
      <w:tr>
        <w:trPr>
          <w:cantSplit w:val="true"/>
        </w:trPr>
        <w:tc>
          <w:tcPr>
            <w:tcW w:type="dxa" w:w="2835"/>
          </w:tcPr>
          <w:p>
            <w:pPr>
              <w:keepLines/>
              <w:spacing w:after="40" w:line="240" w:lineRule="auto"/>
            </w:pPr>
            <w:r/>
            <w:r>
              <w:rPr>
                <w:b w:val="0"/>
                <w:sz w:val="20"/>
              </w:rPr>
              <w:t>Top-3 accuracy (%)</w:t>
            </w:r>
          </w:p>
        </w:tc>
        <w:tc>
          <w:tcPr>
            <w:tcW w:type="dxa" w:w="1474"/>
          </w:tcPr>
          <w:p>
            <w:pPr>
              <w:spacing w:after="40" w:line="240" w:lineRule="auto"/>
            </w:pPr>
            <w:r/>
            <w:r>
              <w:rPr>
                <w:b w:val="0"/>
                <w:sz w:val="20"/>
              </w:rPr>
              <w:t>99.87</w:t>
            </w:r>
          </w:p>
        </w:tc>
        <w:tc>
          <w:tcPr>
            <w:tcW w:type="dxa" w:w="1474"/>
          </w:tcPr>
          <w:p>
            <w:pPr>
              <w:spacing w:after="40" w:line="240" w:lineRule="auto"/>
            </w:pPr>
            <w:r/>
            <w:r>
              <w:rPr>
                <w:b w:val="0"/>
                <w:sz w:val="20"/>
              </w:rPr>
              <w:t>99.90</w:t>
            </w:r>
          </w:p>
        </w:tc>
        <w:tc>
          <w:tcPr>
            <w:tcW w:type="dxa" w:w="3288"/>
          </w:tcPr>
          <w:p>
            <w:pPr>
              <w:spacing w:after="40" w:line="240" w:lineRule="auto"/>
            </w:pPr>
            <w:r/>
            <w:r>
              <w:rPr>
                <w:b w:val="0"/>
                <w:sz w:val="20"/>
              </w:rPr>
              <w:t>+0.04 [0.00, +0.08]</w:t>
            </w:r>
          </w:p>
        </w:tc>
      </w:tr>
      <w:tr>
        <w:trPr>
          <w:cantSplit w:val="true"/>
        </w:trPr>
        <w:tc>
          <w:tcPr>
            <w:tcW w:type="dxa" w:w="2835"/>
          </w:tcPr>
          <w:p>
            <w:pPr>
              <w:keepLines/>
              <w:spacing w:after="40" w:line="240" w:lineRule="auto"/>
            </w:pPr>
            <w:r/>
            <w:r>
              <w:rPr>
                <w:b w:val="0"/>
                <w:sz w:val="20"/>
              </w:rPr>
              <w:t>Chikungunya recall (%)</w:t>
            </w:r>
          </w:p>
        </w:tc>
        <w:tc>
          <w:tcPr>
            <w:tcW w:type="dxa" w:w="1474"/>
          </w:tcPr>
          <w:p>
            <w:pPr>
              <w:spacing w:after="40" w:line="240" w:lineRule="auto"/>
            </w:pPr>
            <w:r/>
            <w:r>
              <w:rPr>
                <w:b w:val="0"/>
                <w:sz w:val="20"/>
              </w:rPr>
              <w:t>77.5</w:t>
            </w:r>
          </w:p>
        </w:tc>
        <w:tc>
          <w:tcPr>
            <w:tcW w:type="dxa" w:w="1474"/>
          </w:tcPr>
          <w:p>
            <w:pPr>
              <w:spacing w:after="40" w:line="240" w:lineRule="auto"/>
            </w:pPr>
            <w:r/>
            <w:r>
              <w:rPr>
                <w:b w:val="0"/>
                <w:sz w:val="20"/>
              </w:rPr>
              <w:t>76.9</w:t>
            </w:r>
          </w:p>
        </w:tc>
        <w:tc>
          <w:tcPr>
            <w:tcW w:type="dxa" w:w="3288"/>
          </w:tcPr>
          <w:p>
            <w:pPr>
              <w:spacing w:after="40" w:line="240" w:lineRule="auto"/>
            </w:pPr>
            <w:r/>
            <w:r>
              <w:rPr>
                <w:b w:val="0"/>
                <w:sz w:val="20"/>
              </w:rPr>
              <w:t>-0.6 [-2.8, +1.8]</w:t>
            </w:r>
          </w:p>
        </w:tc>
      </w:tr>
      <w:tr>
        <w:trPr>
          <w:cantSplit w:val="true"/>
        </w:trPr>
        <w:tc>
          <w:tcPr>
            <w:tcW w:type="dxa" w:w="2835"/>
          </w:tcPr>
          <w:p>
            <w:pPr>
              <w:keepLines/>
              <w:spacing w:after="40" w:line="240" w:lineRule="auto"/>
            </w:pPr>
            <w:r/>
            <w:r>
              <w:rPr>
                <w:b w:val="0"/>
                <w:sz w:val="20"/>
              </w:rPr>
              <w:t>Treatment AUC</w:t>
            </w:r>
          </w:p>
        </w:tc>
        <w:tc>
          <w:tcPr>
            <w:tcW w:type="dxa" w:w="1474"/>
          </w:tcPr>
          <w:p>
            <w:pPr>
              <w:spacing w:after="40" w:line="240" w:lineRule="auto"/>
            </w:pPr>
            <w:r/>
            <w:r>
              <w:rPr>
                <w:b w:val="0"/>
                <w:sz w:val="20"/>
              </w:rPr>
              <w:t>0.6142</w:t>
            </w:r>
          </w:p>
        </w:tc>
        <w:tc>
          <w:tcPr>
            <w:tcW w:type="dxa" w:w="1474"/>
          </w:tcPr>
          <w:p>
            <w:pPr>
              <w:spacing w:after="40" w:line="240" w:lineRule="auto"/>
            </w:pPr>
            <w:r/>
            <w:r>
              <w:rPr>
                <w:b w:val="0"/>
                <w:sz w:val="20"/>
              </w:rPr>
              <w:t>0.6150</w:t>
            </w:r>
          </w:p>
        </w:tc>
        <w:tc>
          <w:tcPr>
            <w:tcW w:type="dxa" w:w="3288"/>
          </w:tcPr>
          <w:p>
            <w:pPr>
              <w:spacing w:after="40" w:line="240" w:lineRule="auto"/>
            </w:pPr>
            <w:r/>
            <w:r>
              <w:rPr>
                <w:b w:val="0"/>
                <w:sz w:val="20"/>
              </w:rPr>
              <w:t>+0.0008 [-0.0033, +0.0049]</w:t>
            </w:r>
          </w:p>
        </w:tc>
      </w:tr>
      <w:tr>
        <w:trPr>
          <w:cantSplit w:val="true"/>
        </w:trPr>
        <w:tc>
          <w:tcPr>
            <w:tcW w:type="dxa" w:w="2835"/>
          </w:tcPr>
          <w:p>
            <w:pPr>
              <w:keepLines/>
              <w:spacing w:after="40" w:line="240" w:lineRule="auto"/>
            </w:pPr>
            <w:r/>
            <w:r>
              <w:rPr>
                <w:b w:val="0"/>
                <w:sz w:val="20"/>
              </w:rPr>
              <w:t>Recovery MAE (days)</w:t>
            </w:r>
          </w:p>
        </w:tc>
        <w:tc>
          <w:tcPr>
            <w:tcW w:type="dxa" w:w="1474"/>
          </w:tcPr>
          <w:p>
            <w:pPr>
              <w:spacing w:after="40" w:line="240" w:lineRule="auto"/>
            </w:pPr>
            <w:r/>
            <w:r>
              <w:rPr>
                <w:b w:val="0"/>
                <w:sz w:val="20"/>
              </w:rPr>
              <w:t>1.514</w:t>
            </w:r>
          </w:p>
        </w:tc>
        <w:tc>
          <w:tcPr>
            <w:tcW w:type="dxa" w:w="1474"/>
          </w:tcPr>
          <w:p>
            <w:pPr>
              <w:spacing w:after="40" w:line="240" w:lineRule="auto"/>
            </w:pPr>
            <w:r/>
            <w:r>
              <w:rPr>
                <w:b w:val="0"/>
                <w:sz w:val="20"/>
              </w:rPr>
              <w:t>1.518</w:t>
            </w:r>
          </w:p>
        </w:tc>
        <w:tc>
          <w:tcPr>
            <w:tcW w:type="dxa" w:w="3288"/>
          </w:tcPr>
          <w:p>
            <w:pPr>
              <w:spacing w:after="40" w:line="240" w:lineRule="auto"/>
            </w:pPr>
            <w:r/>
            <w:r>
              <w:rPr>
                <w:b w:val="0"/>
                <w:sz w:val="20"/>
              </w:rPr>
              <w:t>+0.003 [-0.001, +0.008]</w:t>
            </w:r>
          </w:p>
        </w:tc>
      </w:tr>
      <w:tr>
        <w:trPr>
          <w:cantSplit w:val="true"/>
        </w:trPr>
        <w:tc>
          <w:tcPr>
            <w:tcW w:type="dxa" w:w="2835"/>
          </w:tcPr>
          <w:p>
            <w:pPr>
              <w:keepLines/>
              <w:spacing w:after="40" w:line="240" w:lineRule="auto"/>
            </w:pPr>
            <w:r/>
            <w:r>
              <w:rPr>
                <w:b w:val="0"/>
                <w:sz w:val="20"/>
              </w:rPr>
              <w:t>Atypicality AUC</w:t>
            </w:r>
          </w:p>
        </w:tc>
        <w:tc>
          <w:tcPr>
            <w:tcW w:type="dxa" w:w="1474"/>
          </w:tcPr>
          <w:p>
            <w:pPr>
              <w:spacing w:after="40" w:line="240" w:lineRule="auto"/>
            </w:pPr>
            <w:r/>
            <w:r>
              <w:rPr>
                <w:b w:val="0"/>
                <w:sz w:val="20"/>
              </w:rPr>
              <w:t>0.8559</w:t>
            </w:r>
          </w:p>
        </w:tc>
        <w:tc>
          <w:tcPr>
            <w:tcW w:type="dxa" w:w="1474"/>
          </w:tcPr>
          <w:p>
            <w:pPr>
              <w:spacing w:after="40" w:line="240" w:lineRule="auto"/>
            </w:pPr>
            <w:r/>
            <w:r>
              <w:rPr>
                <w:b w:val="0"/>
                <w:sz w:val="20"/>
              </w:rPr>
              <w:t>0.8609</w:t>
            </w:r>
          </w:p>
        </w:tc>
        <w:tc>
          <w:tcPr>
            <w:tcW w:type="dxa" w:w="3288"/>
          </w:tcPr>
          <w:p>
            <w:pPr>
              <w:spacing w:after="40" w:line="240" w:lineRule="auto"/>
            </w:pPr>
            <w:r/>
            <w:r>
              <w:rPr>
                <w:b w:val="0"/>
                <w:sz w:val="20"/>
              </w:rPr>
              <w:t>+0.0050 [+0.0015, +0.0088]</w:t>
            </w:r>
          </w:p>
        </w:tc>
      </w:tr>
      <w:tr>
        <w:trPr>
          <w:cantSplit w:val="true"/>
        </w:trPr>
        <w:tc>
          <w:tcPr>
            <w:tcW w:type="dxa" w:w="2835"/>
          </w:tcPr>
          <w:p>
            <w:pPr>
              <w:keepLines/>
              <w:spacing w:after="40" w:line="240" w:lineRule="auto"/>
            </w:pPr>
            <w:r/>
            <w:r>
              <w:rPr>
                <w:b w:val="0"/>
                <w:sz w:val="20"/>
              </w:rPr>
              <w:t>Atypicality recall (%)</w:t>
            </w:r>
          </w:p>
        </w:tc>
        <w:tc>
          <w:tcPr>
            <w:tcW w:type="dxa" w:w="1474"/>
          </w:tcPr>
          <w:p>
            <w:pPr>
              <w:spacing w:after="40" w:line="240" w:lineRule="auto"/>
            </w:pPr>
            <w:r/>
            <w:r>
              <w:rPr>
                <w:b w:val="0"/>
                <w:sz w:val="20"/>
              </w:rPr>
              <w:t>43.1</w:t>
            </w:r>
          </w:p>
        </w:tc>
        <w:tc>
          <w:tcPr>
            <w:tcW w:type="dxa" w:w="1474"/>
          </w:tcPr>
          <w:p>
            <w:pPr>
              <w:spacing w:after="40" w:line="240" w:lineRule="auto"/>
            </w:pPr>
            <w:r/>
            <w:r>
              <w:rPr>
                <w:b w:val="0"/>
                <w:sz w:val="20"/>
              </w:rPr>
              <w:t>43.0</w:t>
            </w:r>
          </w:p>
        </w:tc>
        <w:tc>
          <w:tcPr>
            <w:tcW w:type="dxa" w:w="3288"/>
          </w:tcPr>
          <w:p>
            <w:pPr>
              <w:spacing w:after="40" w:line="240" w:lineRule="auto"/>
            </w:pPr>
            <w:r/>
            <w:r>
              <w:rPr>
                <w:b w:val="0"/>
                <w:sz w:val="20"/>
              </w:rPr>
              <w:t>-0.1 [-2.0, +1.8]</w:t>
            </w:r>
          </w:p>
        </w:tc>
      </w:tr>
    </w:tbl>
    <w:p>
      <w:pPr>
        <w:spacing w:before="60"/>
      </w:pPr>
      <w:r>
        <w:rPr>
          <w:i/>
          <w:sz w:val="20"/>
        </w:rPr>
        <w:t>Differences are as reported and may not equal subtraction of the rounded values shown.</w:t>
      </w:r>
    </w:p>
    <w:p>
      <w:pPr>
        <w:jc w:val="both"/>
      </w:pPr>
      <w:r>
        <w:rPr>
          <w:b w:val="0"/>
        </w:rPr>
        <w:t>Seven of the eight comparisons do not resolve a difference: the interval includes or touches zero. This is not the same as proving equivalence, because no equivalence margin was set in advance. Only atypicality AUC shows a small improvement (+0.005, interval +0.0015 to +0.0088). The two atypicality detectors also operate at different false-alarm rates (about 1.7% federated and 2.1% pooled), so their recalls are not directly comparable. A single threshold cannot change an AUC, so the cause of the improvement is unexplained and an ablation is needed before crediting federation.</w:t>
      </w:r>
    </w:p>
    <w:p>
      <w:pPr>
        <w:jc w:val="both"/>
      </w:pPr>
      <w:r>
        <w:rPr>
          <w:b w:val="0"/>
        </w:rPr>
        <w:t>An earlier headline of roughly +0.7 percentage points in disease accuracy refers to the comparison with each hospital training alone. Against the pooled original the difference is essentially zero.</w:t>
      </w:r>
    </w:p>
    <w:p>
      <w:pPr>
        <w:pStyle w:val="Heading2"/>
      </w:pPr>
      <w:r>
        <w:t>7.3 Classification Errors</w:t>
      </w:r>
    </w:p>
    <w:p>
      <w:pPr>
        <w:jc w:val="both"/>
      </w:pPr>
      <w:r>
        <w:rPr>
          <w:b w:val="0"/>
        </w:rPr>
        <w:t>The largest confusions of the pooled disease model were between influenza and COVID-19 (about 108 and 103 errors in the two directions). Chikungunya was classified as dengue for 67 of 338 chikungunya test encounters, which explains its lower recall. These counts describe the synthetic evaluation and are not estimates of diagnostic error in practice.</w:t>
      </w:r>
    </w:p>
    <w:p>
      <w:pPr>
        <w:pStyle w:val="Heading2"/>
      </w:pPr>
      <w:r>
        <w:t>7.4 Outbreak Surveillance</w:t>
      </w:r>
    </w:p>
    <w:p>
      <w:pPr>
        <w:jc w:val="both"/>
      </w:pPr>
      <w:r>
        <w:rPr>
          <w:b w:val="0"/>
        </w:rPr>
        <w:t>The federated and original surveillance pipelines produced identical alerts over the 91-day test interval. This shows that federated calibration reproduced the central pipeline; it does not show that surveillance is accurate.</w:t>
      </w:r>
    </w:p>
    <w:p>
      <w:pPr>
        <w:keepNext/>
        <w:spacing w:before="160" w:after="60"/>
      </w:pPr>
      <w:r>
        <w:rPr>
          <w:b/>
          <w:sz w:val="20"/>
        </w:rPr>
        <w:t>Table 7.3 Surveillance outcome, 1 October to 30 December 2025</w:t>
      </w:r>
    </w:p>
    <w:tbl>
      <w:tblPr>
        <w:tblStyle w:val="TableGrid"/>
        <w:tblW w:type="auto" w:w="0"/>
        <w:jc w:val="center"/>
        <w:tblLook w:firstColumn="1" w:firstRow="1" w:lastColumn="0" w:lastRow="0" w:noHBand="0" w:noVBand="1" w:val="04A0"/>
      </w:tblPr>
      <w:tblGrid>
        <w:gridCol w:w="4536"/>
        <w:gridCol w:w="4536"/>
      </w:tblGrid>
      <w:tr>
        <w:trPr>
          <w:tblHeader w:val="true"/>
          <w:cantSplit w:val="true"/>
        </w:trPr>
        <w:tc>
          <w:tcPr>
            <w:tcW w:type="dxa" w:w="6236"/>
            <w:shd w:val="clear" w:color="auto" w:fill="E7E6E6"/>
          </w:tcPr>
          <w:p>
            <w:pPr>
              <w:keepLines/>
              <w:spacing w:after="40" w:line="240" w:lineRule="auto"/>
            </w:pPr>
            <w:r/>
            <w:r>
              <w:rPr>
                <w:b/>
                <w:sz w:val="20"/>
              </w:rPr>
              <w:t>Measure</w:t>
            </w:r>
          </w:p>
        </w:tc>
        <w:tc>
          <w:tcPr>
            <w:tcW w:type="dxa" w:w="2835"/>
            <w:shd w:val="clear" w:color="auto" w:fill="E7E6E6"/>
          </w:tcPr>
          <w:p>
            <w:pPr>
              <w:spacing w:after="40" w:line="240" w:lineRule="auto"/>
            </w:pPr>
            <w:r/>
            <w:r>
              <w:rPr>
                <w:b/>
                <w:sz w:val="20"/>
              </w:rPr>
              <w:t>Value</w:t>
            </w:r>
          </w:p>
        </w:tc>
      </w:tr>
      <w:tr>
        <w:trPr>
          <w:cantSplit w:val="true"/>
        </w:trPr>
        <w:tc>
          <w:tcPr>
            <w:tcW w:type="dxa" w:w="6236"/>
          </w:tcPr>
          <w:p>
            <w:pPr>
              <w:keepLines/>
              <w:spacing w:after="40" w:line="240" w:lineRule="auto"/>
            </w:pPr>
            <w:r/>
            <w:r>
              <w:rPr>
                <w:b w:val="0"/>
                <w:sz w:val="20"/>
              </w:rPr>
              <w:t>Labelled outbreak episodes (of which linked across hospitals)</w:t>
            </w:r>
          </w:p>
        </w:tc>
        <w:tc>
          <w:tcPr>
            <w:tcW w:type="dxa" w:w="2835"/>
          </w:tcPr>
          <w:p>
            <w:pPr>
              <w:spacing w:after="40" w:line="240" w:lineRule="auto"/>
            </w:pPr>
            <w:r/>
            <w:r>
              <w:rPr>
                <w:b w:val="0"/>
                <w:sz w:val="20"/>
              </w:rPr>
              <w:t>21 (14)</w:t>
            </w:r>
          </w:p>
        </w:tc>
      </w:tr>
      <w:tr>
        <w:trPr>
          <w:cantSplit w:val="true"/>
        </w:trPr>
        <w:tc>
          <w:tcPr>
            <w:tcW w:type="dxa" w:w="6236"/>
          </w:tcPr>
          <w:p>
            <w:pPr>
              <w:keepLines/>
              <w:spacing w:after="40" w:line="240" w:lineRule="auto"/>
            </w:pPr>
            <w:r/>
            <w:r>
              <w:rPr>
                <w:b w:val="0"/>
                <w:sz w:val="20"/>
              </w:rPr>
              <w:t>Episode recall, overall</w:t>
            </w:r>
          </w:p>
        </w:tc>
        <w:tc>
          <w:tcPr>
            <w:tcW w:type="dxa" w:w="2835"/>
          </w:tcPr>
          <w:p>
            <w:pPr>
              <w:spacing w:after="40" w:line="240" w:lineRule="auto"/>
            </w:pPr>
            <w:r/>
            <w:r>
              <w:rPr>
                <w:b w:val="0"/>
                <w:sz w:val="20"/>
              </w:rPr>
              <w:t>38.1%</w:t>
            </w:r>
          </w:p>
        </w:tc>
      </w:tr>
      <w:tr>
        <w:trPr>
          <w:cantSplit w:val="true"/>
        </w:trPr>
        <w:tc>
          <w:tcPr>
            <w:tcW w:type="dxa" w:w="6236"/>
          </w:tcPr>
          <w:p>
            <w:pPr>
              <w:keepLines/>
              <w:spacing w:after="40" w:line="240" w:lineRule="auto"/>
            </w:pPr>
            <w:r/>
            <w:r>
              <w:rPr>
                <w:b w:val="0"/>
                <w:sz w:val="20"/>
              </w:rPr>
              <w:t>Episode recall, linked episodes</w:t>
            </w:r>
          </w:p>
        </w:tc>
        <w:tc>
          <w:tcPr>
            <w:tcW w:type="dxa" w:w="2835"/>
          </w:tcPr>
          <w:p>
            <w:pPr>
              <w:spacing w:after="40" w:line="240" w:lineRule="auto"/>
            </w:pPr>
            <w:r/>
            <w:r>
              <w:rPr>
                <w:b w:val="0"/>
                <w:sz w:val="20"/>
              </w:rPr>
              <w:t>42.9%</w:t>
            </w:r>
          </w:p>
        </w:tc>
      </w:tr>
      <w:tr>
        <w:trPr>
          <w:cantSplit w:val="true"/>
        </w:trPr>
        <w:tc>
          <w:tcPr>
            <w:tcW w:type="dxa" w:w="6236"/>
          </w:tcPr>
          <w:p>
            <w:pPr>
              <w:keepLines/>
              <w:spacing w:after="40" w:line="240" w:lineRule="auto"/>
            </w:pPr>
            <w:r/>
            <w:r>
              <w:rPr>
                <w:b w:val="0"/>
                <w:sz w:val="20"/>
              </w:rPr>
              <w:t>Median detection delay</w:t>
            </w:r>
          </w:p>
        </w:tc>
        <w:tc>
          <w:tcPr>
            <w:tcW w:type="dxa" w:w="2835"/>
          </w:tcPr>
          <w:p>
            <w:pPr>
              <w:spacing w:after="40" w:line="240" w:lineRule="auto"/>
            </w:pPr>
            <w:r/>
            <w:r>
              <w:rPr>
                <w:b w:val="0"/>
                <w:sz w:val="20"/>
              </w:rPr>
              <w:t>8 days</w:t>
            </w:r>
          </w:p>
        </w:tc>
      </w:tr>
      <w:tr>
        <w:trPr>
          <w:cantSplit w:val="true"/>
        </w:trPr>
        <w:tc>
          <w:tcPr>
            <w:tcW w:type="dxa" w:w="6236"/>
          </w:tcPr>
          <w:p>
            <w:pPr>
              <w:keepLines/>
              <w:spacing w:after="40" w:line="240" w:lineRule="auto"/>
            </w:pPr>
            <w:r/>
            <w:r>
              <w:rPr>
                <w:b w:val="0"/>
                <w:sz w:val="20"/>
              </w:rPr>
              <w:t>Notifications raised (correct)</w:t>
            </w:r>
          </w:p>
        </w:tc>
        <w:tc>
          <w:tcPr>
            <w:tcW w:type="dxa" w:w="2835"/>
          </w:tcPr>
          <w:p>
            <w:pPr>
              <w:spacing w:after="40" w:line="240" w:lineRule="auto"/>
            </w:pPr>
            <w:r/>
            <w:r>
              <w:rPr>
                <w:b w:val="0"/>
                <w:sz w:val="20"/>
              </w:rPr>
              <w:t>4 (3)</w:t>
            </w:r>
          </w:p>
        </w:tc>
      </w:tr>
      <w:tr>
        <w:trPr>
          <w:cantSplit w:val="true"/>
        </w:trPr>
        <w:tc>
          <w:tcPr>
            <w:tcW w:type="dxa" w:w="6236"/>
          </w:tcPr>
          <w:p>
            <w:pPr>
              <w:keepLines/>
              <w:spacing w:after="40" w:line="240" w:lineRule="auto"/>
            </w:pPr>
            <w:r/>
            <w:r>
              <w:rPr>
                <w:b w:val="0"/>
                <w:sz w:val="20"/>
              </w:rPr>
              <w:t>Observed notification precision</w:t>
            </w:r>
          </w:p>
        </w:tc>
        <w:tc>
          <w:tcPr>
            <w:tcW w:type="dxa" w:w="2835"/>
          </w:tcPr>
          <w:p>
            <w:pPr>
              <w:spacing w:after="40" w:line="240" w:lineRule="auto"/>
            </w:pPr>
            <w:r/>
            <w:r>
              <w:rPr>
                <w:b w:val="0"/>
                <w:sz w:val="20"/>
              </w:rPr>
              <w:t>75%</w:t>
            </w:r>
          </w:p>
        </w:tc>
      </w:tr>
      <w:tr>
        <w:trPr>
          <w:cantSplit w:val="true"/>
        </w:trPr>
        <w:tc>
          <w:tcPr>
            <w:tcW w:type="dxa" w:w="6236"/>
          </w:tcPr>
          <w:p>
            <w:pPr>
              <w:keepLines/>
              <w:spacing w:after="40" w:line="240" w:lineRule="auto"/>
            </w:pPr>
            <w:r/>
            <w:r>
              <w:rPr>
                <w:b w:val="0"/>
                <w:sz w:val="20"/>
              </w:rPr>
              <w:t>False notifications</w:t>
            </w:r>
          </w:p>
        </w:tc>
        <w:tc>
          <w:tcPr>
            <w:tcW w:type="dxa" w:w="2835"/>
          </w:tcPr>
          <w:p>
            <w:pPr>
              <w:spacing w:after="40" w:line="240" w:lineRule="auto"/>
            </w:pPr>
            <w:r/>
            <w:r>
              <w:rPr>
                <w:b w:val="0"/>
                <w:sz w:val="20"/>
              </w:rPr>
              <w:t>1</w:t>
            </w:r>
          </w:p>
        </w:tc>
      </w:tr>
    </w:tbl>
    <w:p>
      <w:pPr>
        <w:spacing w:after="40"/>
      </w:pPr>
    </w:p>
    <w:p>
      <w:pPr>
        <w:jc w:val="both"/>
      </w:pPr>
      <w:r>
        <w:rPr>
          <w:b w:val="0"/>
        </w:rPr>
        <w:t>Recall below one half and an eight-day median delay leave much room for improvement. Precision rests on only four notifications and is therefore uncertain, and no annual false-alarm rate can be inferred from a single false notification. The possible-novel-outbreak pathway was validated only against false alarms and injected synthetic clusters, because the generator contains no novel pathogen.</w:t>
      </w:r>
    </w:p>
    <w:p>
      <w:pPr>
        <w:pStyle w:val="Heading2"/>
      </w:pPr>
      <w:r>
        <w:t>7.5 Communication and Computing Measurements</w:t>
      </w:r>
    </w:p>
    <w:p>
      <w:pPr>
        <w:keepNext/>
        <w:spacing w:before="160" w:after="60"/>
      </w:pPr>
      <w:r>
        <w:rPr>
          <w:b/>
          <w:sz w:val="20"/>
        </w:rPr>
        <w:t>Table 7.4 Upstream communication and model size per task</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cantSplit w:val="true"/>
        </w:trPr>
        <w:tc>
          <w:tcPr>
            <w:tcW w:type="dxa" w:w="1701"/>
            <w:shd w:val="clear" w:color="auto" w:fill="E7E6E6"/>
          </w:tcPr>
          <w:p>
            <w:pPr>
              <w:keepLines/>
              <w:spacing w:after="40" w:line="240" w:lineRule="auto"/>
            </w:pPr>
            <w:r/>
            <w:r>
              <w:rPr>
                <w:b/>
                <w:sz w:val="20"/>
              </w:rPr>
              <w:t>Task</w:t>
            </w:r>
          </w:p>
        </w:tc>
        <w:tc>
          <w:tcPr>
            <w:tcW w:type="dxa" w:w="1701"/>
            <w:shd w:val="clear" w:color="auto" w:fill="E7E6E6"/>
          </w:tcPr>
          <w:p>
            <w:pPr>
              <w:spacing w:after="40" w:line="240" w:lineRule="auto"/>
            </w:pPr>
            <w:r/>
            <w:r>
              <w:rPr>
                <w:b/>
                <w:sz w:val="20"/>
              </w:rPr>
              <w:t>Upstream data</w:t>
            </w:r>
          </w:p>
        </w:tc>
        <w:tc>
          <w:tcPr>
            <w:tcW w:type="dxa" w:w="3685"/>
            <w:shd w:val="clear" w:color="auto" w:fill="E7E6E6"/>
          </w:tcPr>
          <w:p>
            <w:pPr>
              <w:spacing w:after="40" w:line="240" w:lineRule="auto"/>
            </w:pPr>
            <w:r/>
            <w:r>
              <w:rPr>
                <w:b/>
                <w:sz w:val="20"/>
              </w:rPr>
              <w:t>What is sent</w:t>
            </w:r>
          </w:p>
        </w:tc>
        <w:tc>
          <w:tcPr>
            <w:tcW w:type="dxa" w:w="1984"/>
            <w:shd w:val="clear" w:color="auto" w:fill="E7E6E6"/>
          </w:tcPr>
          <w:p>
            <w:pPr>
              <w:spacing w:after="40" w:line="240" w:lineRule="auto"/>
            </w:pPr>
            <w:r/>
            <w:r>
              <w:rPr>
                <w:b/>
                <w:sz w:val="20"/>
              </w:rPr>
              <w:t>Final model on disk</w:t>
            </w:r>
          </w:p>
        </w:tc>
      </w:tr>
      <w:tr>
        <w:trPr>
          <w:cantSplit w:val="true"/>
        </w:trPr>
        <w:tc>
          <w:tcPr>
            <w:tcW w:type="dxa" w:w="1701"/>
          </w:tcPr>
          <w:p>
            <w:pPr>
              <w:keepLines/>
              <w:spacing w:after="40" w:line="240" w:lineRule="auto"/>
            </w:pPr>
            <w:r/>
            <w:r>
              <w:rPr>
                <w:b w:val="0"/>
                <w:sz w:val="20"/>
              </w:rPr>
              <w:t>Disease</w:t>
            </w:r>
          </w:p>
        </w:tc>
        <w:tc>
          <w:tcPr>
            <w:tcW w:type="dxa" w:w="1701"/>
          </w:tcPr>
          <w:p>
            <w:pPr>
              <w:spacing w:after="40" w:line="240" w:lineRule="auto"/>
            </w:pPr>
            <w:r/>
            <w:r>
              <w:rPr>
                <w:b w:val="0"/>
                <w:sz w:val="20"/>
              </w:rPr>
              <w:t>228 MB</w:t>
            </w:r>
          </w:p>
        </w:tc>
        <w:tc>
          <w:tcPr>
            <w:tcW w:type="dxa" w:w="3685"/>
          </w:tcPr>
          <w:p>
            <w:pPr>
              <w:spacing w:after="40" w:line="240" w:lineRule="auto"/>
            </w:pPr>
            <w:r/>
            <w:r>
              <w:rPr>
                <w:b w:val="0"/>
                <w:sz w:val="20"/>
              </w:rPr>
              <w:t>Growing shared ensemble each turn</w:t>
            </w:r>
          </w:p>
        </w:tc>
        <w:tc>
          <w:tcPr>
            <w:tcW w:type="dxa" w:w="1984"/>
          </w:tcPr>
          <w:p>
            <w:pPr>
              <w:spacing w:after="40" w:line="240" w:lineRule="auto"/>
            </w:pPr>
            <w:r/>
            <w:r>
              <w:rPr>
                <w:b w:val="0"/>
                <w:sz w:val="20"/>
              </w:rPr>
              <w:t>6.7 MB</w:t>
            </w:r>
          </w:p>
        </w:tc>
      </w:tr>
      <w:tr>
        <w:trPr>
          <w:cantSplit w:val="true"/>
        </w:trPr>
        <w:tc>
          <w:tcPr>
            <w:tcW w:type="dxa" w:w="1701"/>
          </w:tcPr>
          <w:p>
            <w:pPr>
              <w:keepLines/>
              <w:spacing w:after="40" w:line="240" w:lineRule="auto"/>
            </w:pPr>
            <w:r/>
            <w:r>
              <w:rPr>
                <w:b w:val="0"/>
                <w:sz w:val="20"/>
              </w:rPr>
              <w:t>Treatment</w:t>
            </w:r>
          </w:p>
        </w:tc>
        <w:tc>
          <w:tcPr>
            <w:tcW w:type="dxa" w:w="1701"/>
          </w:tcPr>
          <w:p>
            <w:pPr>
              <w:spacing w:after="40" w:line="240" w:lineRule="auto"/>
            </w:pPr>
            <w:r/>
            <w:r>
              <w:rPr>
                <w:b w:val="0"/>
                <w:sz w:val="20"/>
              </w:rPr>
              <w:t>63 MB</w:t>
            </w:r>
          </w:p>
        </w:tc>
        <w:tc>
          <w:tcPr>
            <w:tcW w:type="dxa" w:w="3685"/>
          </w:tcPr>
          <w:p>
            <w:pPr>
              <w:spacing w:after="40" w:line="240" w:lineRule="auto"/>
            </w:pPr>
            <w:r/>
            <w:r>
              <w:rPr>
                <w:b w:val="0"/>
                <w:sz w:val="20"/>
              </w:rPr>
              <w:t>Success and recovery models</w:t>
            </w:r>
          </w:p>
        </w:tc>
        <w:tc>
          <w:tcPr>
            <w:tcW w:type="dxa" w:w="1984"/>
          </w:tcPr>
          <w:p>
            <w:pPr>
              <w:spacing w:after="40" w:line="240" w:lineRule="auto"/>
            </w:pPr>
            <w:r/>
            <w:r>
              <w:rPr>
                <w:b w:val="0"/>
                <w:sz w:val="20"/>
              </w:rPr>
              <w:t>0.7 MB</w:t>
            </w:r>
          </w:p>
        </w:tc>
      </w:tr>
      <w:tr>
        <w:trPr>
          <w:cantSplit w:val="true"/>
        </w:trPr>
        <w:tc>
          <w:tcPr>
            <w:tcW w:type="dxa" w:w="1701"/>
          </w:tcPr>
          <w:p>
            <w:pPr>
              <w:keepLines/>
              <w:spacing w:after="40" w:line="240" w:lineRule="auto"/>
            </w:pPr>
            <w:r/>
            <w:r>
              <w:rPr>
                <w:b w:val="0"/>
                <w:sz w:val="20"/>
              </w:rPr>
              <w:t>Atypicality</w:t>
            </w:r>
          </w:p>
        </w:tc>
        <w:tc>
          <w:tcPr>
            <w:tcW w:type="dxa" w:w="1701"/>
          </w:tcPr>
          <w:p>
            <w:pPr>
              <w:spacing w:after="40" w:line="240" w:lineRule="auto"/>
            </w:pPr>
            <w:r/>
            <w:r>
              <w:rPr>
                <w:b w:val="0"/>
                <w:sz w:val="20"/>
              </w:rPr>
              <w:t>38 MB</w:t>
            </w:r>
          </w:p>
        </w:tc>
        <w:tc>
          <w:tcPr>
            <w:tcW w:type="dxa" w:w="3685"/>
          </w:tcPr>
          <w:p>
            <w:pPr>
              <w:spacing w:after="40" w:line="240" w:lineRule="auto"/>
            </w:pPr>
            <w:r/>
            <w:r>
              <w:rPr>
                <w:b w:val="0"/>
                <w:sz w:val="20"/>
              </w:rPr>
              <w:t>Counts, moments and histograms</w:t>
            </w:r>
          </w:p>
        </w:tc>
        <w:tc>
          <w:tcPr>
            <w:tcW w:type="dxa" w:w="1984"/>
          </w:tcPr>
          <w:p>
            <w:pPr>
              <w:spacing w:after="40" w:line="240" w:lineRule="auto"/>
            </w:pPr>
            <w:r/>
            <w:r>
              <w:rPr>
                <w:b w:val="0"/>
                <w:sz w:val="20"/>
              </w:rPr>
              <w:t>0.06 MB</w:t>
            </w:r>
          </w:p>
        </w:tc>
      </w:tr>
      <w:tr>
        <w:trPr>
          <w:cantSplit w:val="true"/>
        </w:trPr>
        <w:tc>
          <w:tcPr>
            <w:tcW w:type="dxa" w:w="1701"/>
          </w:tcPr>
          <w:p>
            <w:pPr>
              <w:keepLines/>
              <w:spacing w:after="40" w:line="240" w:lineRule="auto"/>
            </w:pPr>
            <w:r/>
            <w:r>
              <w:rPr>
                <w:b w:val="0"/>
                <w:sz w:val="20"/>
              </w:rPr>
              <w:t>Outbreak</w:t>
            </w:r>
          </w:p>
        </w:tc>
        <w:tc>
          <w:tcPr>
            <w:tcW w:type="dxa" w:w="1701"/>
          </w:tcPr>
          <w:p>
            <w:pPr>
              <w:spacing w:after="40" w:line="240" w:lineRule="auto"/>
            </w:pPr>
            <w:r/>
            <w:r>
              <w:rPr>
                <w:b w:val="0"/>
                <w:sz w:val="20"/>
              </w:rPr>
              <w:t>8 MB</w:t>
            </w:r>
          </w:p>
        </w:tc>
        <w:tc>
          <w:tcPr>
            <w:tcW w:type="dxa" w:w="3685"/>
          </w:tcPr>
          <w:p>
            <w:pPr>
              <w:spacing w:after="40" w:line="240" w:lineRule="auto"/>
            </w:pPr>
            <w:r/>
            <w:r>
              <w:rPr>
                <w:b w:val="0"/>
                <w:sz w:val="20"/>
              </w:rPr>
              <w:t>Daily summaries and episode dates</w:t>
            </w:r>
          </w:p>
        </w:tc>
        <w:tc>
          <w:tcPr>
            <w:tcW w:type="dxa" w:w="1984"/>
          </w:tcPr>
          <w:p>
            <w:pPr>
              <w:spacing w:after="40" w:line="240" w:lineRule="auto"/>
            </w:pPr>
            <w:r/>
            <w:r>
              <w:rPr>
                <w:b w:val="0"/>
                <w:sz w:val="20"/>
              </w:rPr>
              <w:t>0.01 MB</w:t>
            </w:r>
          </w:p>
        </w:tc>
      </w:tr>
      <w:tr>
        <w:trPr>
          <w:cantSplit w:val="true"/>
        </w:trPr>
        <w:tc>
          <w:tcPr>
            <w:tcW w:type="dxa" w:w="1701"/>
          </w:tcPr>
          <w:p>
            <w:pPr>
              <w:keepLines/>
              <w:spacing w:after="40" w:line="240" w:lineRule="auto"/>
            </w:pPr>
            <w:r/>
            <w:r>
              <w:rPr>
                <w:b/>
                <w:sz w:val="20"/>
              </w:rPr>
              <w:t>All four tasks</w:t>
            </w:r>
          </w:p>
        </w:tc>
        <w:tc>
          <w:tcPr>
            <w:tcW w:type="dxa" w:w="1701"/>
          </w:tcPr>
          <w:p>
            <w:pPr>
              <w:spacing w:after="40" w:line="240" w:lineRule="auto"/>
            </w:pPr>
            <w:r/>
            <w:r>
              <w:rPr>
                <w:b/>
                <w:sz w:val="20"/>
              </w:rPr>
              <w:t>337 MB</w:t>
            </w:r>
          </w:p>
        </w:tc>
        <w:tc>
          <w:tcPr>
            <w:tcW w:type="dxa" w:w="3685"/>
          </w:tcPr>
          <w:p>
            <w:pPr>
              <w:spacing w:after="40" w:line="240" w:lineRule="auto"/>
            </w:pPr>
            <w:r/>
            <w:r>
              <w:rPr>
                <w:b w:val="0"/>
                <w:sz w:val="20"/>
              </w:rPr>
            </w:r>
          </w:p>
        </w:tc>
        <w:tc>
          <w:tcPr>
            <w:tcW w:type="dxa" w:w="1984"/>
          </w:tcPr>
          <w:p>
            <w:pPr>
              <w:spacing w:after="40" w:line="240" w:lineRule="auto"/>
            </w:pPr>
            <w:r/>
            <w:r>
              <w:rPr>
                <w:b w:val="0"/>
                <w:sz w:val="20"/>
              </w:rPr>
            </w:r>
          </w:p>
        </w:tc>
      </w:tr>
    </w:tbl>
    <w:p>
      <w:pPr>
        <w:spacing w:before="60"/>
      </w:pPr>
      <w:r>
        <w:rPr>
          <w:i/>
          <w:sz w:val="20"/>
        </w:rPr>
        <w:t>Upstream volumes were measured in the simulation; the raw feature columns used as a reference for disease total 5.2 MB. Model sizes are the files in models/objectiveC/model.</w:t>
      </w:r>
    </w:p>
    <w:p>
      <w:pPr>
        <w:jc w:val="both"/>
      </w:pPr>
      <w:r>
        <w:rPr>
          <w:b w:val="0"/>
        </w:rPr>
        <w:t>One disease turn of ten boosting iterations took about 0.12 s with a peak memory of 222 MB, and the full 30-turn disease simulation took about 42 s. Hardware details and a matched pooled-training time were not recorded, so these figures show the order of magnitude only.</w:t>
      </w:r>
    </w:p>
    <w:p>
      <w:pPr>
        <w:pStyle w:val="Heading2"/>
      </w:pPr>
      <w:r>
        <w:t>7.6 Cost Analysis</w:t>
      </w:r>
    </w:p>
    <w:p>
      <w:pPr>
        <w:jc w:val="both"/>
      </w:pPr>
      <w:r>
        <w:rPr>
          <w:b w:val="0"/>
        </w:rPr>
        <w:t>No budget, invoice or staff-hour record exists for this project, so a monetary cost-benefit analysis cannot be supported by evidence. The analysis below therefore separates what was measured from what must be estimated for a real deployment.</w:t>
      </w:r>
    </w:p>
    <w:p>
      <w:pPr>
        <w:pStyle w:val="Heading3"/>
      </w:pPr>
      <w:r>
        <w:t>7.6.1 Measured Resource Cost</w:t>
      </w:r>
    </w:p>
    <w:p>
      <w:pPr>
        <w:pStyle w:val="ListBullet"/>
        <w:jc w:val="both"/>
      </w:pPr>
      <w:r>
        <w:rPr>
          <w:b/>
        </w:rPr>
        <w:t>Communication:</w:t>
      </w:r>
      <w:r>
        <w:rPr>
          <w:b w:val="0"/>
        </w:rPr>
        <w:t xml:space="preserve"> 337 MB upstream for one full training of all four tasks. Disease training dominates (228 MB, about 44 times the 5.2 MB of raw feature columns) because the growing ensemble is sent again at every turn.</w:t>
      </w:r>
    </w:p>
    <w:p>
      <w:pPr>
        <w:pStyle w:val="ListBullet"/>
        <w:jc w:val="both"/>
      </w:pPr>
      <w:r>
        <w:rPr>
          <w:b/>
        </w:rPr>
        <w:t>Computation:</w:t>
      </w:r>
      <w:r>
        <w:rPr>
          <w:b w:val="0"/>
        </w:rPr>
        <w:t xml:space="preserve"> one 10-iteration disease turn takes 0.12 s and 222 MB of memory, and a full disease run about 42 s on a single machine. This is CPU-only work and no GPU was used.</w:t>
      </w:r>
    </w:p>
    <w:p>
      <w:pPr>
        <w:pStyle w:val="ListBullet"/>
        <w:jc w:val="both"/>
      </w:pPr>
      <w:r>
        <w:rPr>
          <w:b/>
        </w:rPr>
        <w:t>Storage:</w:t>
      </w:r>
      <w:r>
        <w:rPr>
          <w:b w:val="0"/>
        </w:rPr>
        <w:t xml:space="preserve"> the four final models total roughly 7.4 MB.</w:t>
      </w:r>
    </w:p>
    <w:p>
      <w:pPr>
        <w:pStyle w:val="ListBullet"/>
        <w:jc w:val="both"/>
      </w:pPr>
      <w:r>
        <w:rPr>
          <w:b/>
        </w:rPr>
        <w:t>Verification:</w:t>
      </w:r>
      <w:r>
        <w:rPr>
          <w:b w:val="0"/>
        </w:rPr>
        <w:t xml:space="preserve"> the complete automated suite runs in about 29 s.</w:t>
      </w:r>
    </w:p>
    <w:p>
      <w:pPr>
        <w:pStyle w:val="Heading3"/>
      </w:pPr>
      <w:r>
        <w:t>7.6.2 Cost Components</w:t>
      </w:r>
    </w:p>
    <w:p>
      <w:pPr>
        <w:keepNext/>
        <w:spacing w:before="160" w:after="60"/>
      </w:pPr>
      <w:r>
        <w:rPr>
          <w:b/>
          <w:sz w:val="20"/>
        </w:rPr>
        <w:t>Table 7.5 Cost components of CarePath</w:t>
      </w:r>
    </w:p>
    <w:tbl>
      <w:tblPr>
        <w:tblStyle w:val="TableGrid"/>
        <w:tblW w:type="auto" w:w="0"/>
        <w:jc w:val="center"/>
        <w:tblLook w:firstColumn="1" w:firstRow="1" w:lastColumn="0" w:lastRow="0" w:noHBand="0" w:noVBand="1" w:val="04A0"/>
      </w:tblPr>
      <w:tblGrid>
        <w:gridCol w:w="3024"/>
        <w:gridCol w:w="3024"/>
        <w:gridCol w:w="3024"/>
      </w:tblGrid>
      <w:tr>
        <w:trPr>
          <w:tblHeader w:val="true"/>
          <w:cantSplit w:val="true"/>
        </w:trPr>
        <w:tc>
          <w:tcPr>
            <w:tcW w:type="dxa" w:w="1814"/>
            <w:shd w:val="clear" w:color="auto" w:fill="E7E6E6"/>
          </w:tcPr>
          <w:p>
            <w:pPr>
              <w:keepLines/>
              <w:spacing w:after="40" w:line="240" w:lineRule="auto"/>
            </w:pPr>
            <w:r/>
            <w:r>
              <w:rPr>
                <w:b/>
                <w:sz w:val="20"/>
              </w:rPr>
              <w:t>Component</w:t>
            </w:r>
          </w:p>
        </w:tc>
        <w:tc>
          <w:tcPr>
            <w:tcW w:type="dxa" w:w="3628"/>
            <w:shd w:val="clear" w:color="auto" w:fill="E7E6E6"/>
          </w:tcPr>
          <w:p>
            <w:pPr>
              <w:spacing w:after="40" w:line="240" w:lineRule="auto"/>
            </w:pPr>
            <w:r/>
            <w:r>
              <w:rPr>
                <w:b/>
                <w:sz w:val="20"/>
              </w:rPr>
              <w:t>Prototype (this project)</w:t>
            </w:r>
          </w:p>
        </w:tc>
        <w:tc>
          <w:tcPr>
            <w:tcW w:type="dxa" w:w="3628"/>
            <w:shd w:val="clear" w:color="auto" w:fill="E7E6E6"/>
          </w:tcPr>
          <w:p>
            <w:pPr>
              <w:spacing w:after="40" w:line="240" w:lineRule="auto"/>
            </w:pPr>
            <w:r/>
            <w:r>
              <w:rPr>
                <w:b/>
                <w:sz w:val="20"/>
              </w:rPr>
              <w:t>Real deployment (not measured)</w:t>
            </w:r>
          </w:p>
        </w:tc>
      </w:tr>
      <w:tr>
        <w:trPr>
          <w:cantSplit w:val="true"/>
        </w:trPr>
        <w:tc>
          <w:tcPr>
            <w:tcW w:type="dxa" w:w="1814"/>
          </w:tcPr>
          <w:p>
            <w:pPr>
              <w:keepLines/>
              <w:spacing w:after="40" w:line="240" w:lineRule="auto"/>
            </w:pPr>
            <w:r/>
            <w:r>
              <w:rPr>
                <w:b w:val="0"/>
                <w:sz w:val="20"/>
              </w:rPr>
              <w:t>Software licences</w:t>
            </w:r>
          </w:p>
        </w:tc>
        <w:tc>
          <w:tcPr>
            <w:tcW w:type="dxa" w:w="3628"/>
          </w:tcPr>
          <w:p>
            <w:pPr>
              <w:spacing w:after="40" w:line="240" w:lineRule="auto"/>
            </w:pPr>
            <w:r/>
            <w:r>
              <w:rPr>
                <w:b w:val="0"/>
                <w:sz w:val="20"/>
              </w:rPr>
              <w:t>Open-source stack (Python, Flower, XGBoost, FastAPI, SQLite); no licence fee</w:t>
            </w:r>
          </w:p>
        </w:tc>
        <w:tc>
          <w:tcPr>
            <w:tcW w:type="dxa" w:w="3628"/>
          </w:tcPr>
          <w:p>
            <w:pPr>
              <w:spacing w:after="40" w:line="240" w:lineRule="auto"/>
            </w:pPr>
            <w:r/>
            <w:r>
              <w:rPr>
                <w:b w:val="0"/>
                <w:sz w:val="20"/>
              </w:rPr>
              <w:t>Same; paid support is optional</w:t>
            </w:r>
          </w:p>
        </w:tc>
      </w:tr>
      <w:tr>
        <w:trPr>
          <w:cantSplit w:val="true"/>
        </w:trPr>
        <w:tc>
          <w:tcPr>
            <w:tcW w:type="dxa" w:w="1814"/>
          </w:tcPr>
          <w:p>
            <w:pPr>
              <w:keepLines/>
              <w:spacing w:after="40" w:line="240" w:lineRule="auto"/>
            </w:pPr>
            <w:r/>
            <w:r>
              <w:rPr>
                <w:b w:val="0"/>
                <w:sz w:val="20"/>
              </w:rPr>
              <w:t>Data</w:t>
            </w:r>
          </w:p>
        </w:tc>
        <w:tc>
          <w:tcPr>
            <w:tcW w:type="dxa" w:w="3628"/>
          </w:tcPr>
          <w:p>
            <w:pPr>
              <w:spacing w:after="40" w:line="240" w:lineRule="auto"/>
            </w:pPr>
            <w:r/>
            <w:r>
              <w:rPr>
                <w:b w:val="0"/>
                <w:sz w:val="20"/>
              </w:rPr>
              <w:t>Synthetic, so no collection or labelling cost</w:t>
            </w:r>
          </w:p>
        </w:tc>
        <w:tc>
          <w:tcPr>
            <w:tcW w:type="dxa" w:w="3628"/>
          </w:tcPr>
          <w:p>
            <w:pPr>
              <w:spacing w:after="40" w:line="240" w:lineRule="auto"/>
            </w:pPr>
            <w:r/>
            <w:r>
              <w:rPr>
                <w:b w:val="0"/>
                <w:sz w:val="20"/>
              </w:rPr>
              <w:t>Harmonisation and quality control of real hospital records</w:t>
            </w:r>
          </w:p>
        </w:tc>
      </w:tr>
      <w:tr>
        <w:trPr>
          <w:cantSplit w:val="true"/>
        </w:trPr>
        <w:tc>
          <w:tcPr>
            <w:tcW w:type="dxa" w:w="1814"/>
          </w:tcPr>
          <w:p>
            <w:pPr>
              <w:keepLines/>
              <w:spacing w:after="40" w:line="240" w:lineRule="auto"/>
            </w:pPr>
            <w:r/>
            <w:r>
              <w:rPr>
                <w:b w:val="0"/>
                <w:sz w:val="20"/>
              </w:rPr>
              <w:t>Compute</w:t>
            </w:r>
          </w:p>
        </w:tc>
        <w:tc>
          <w:tcPr>
            <w:tcW w:type="dxa" w:w="3628"/>
          </w:tcPr>
          <w:p>
            <w:pPr>
              <w:spacing w:after="40" w:line="240" w:lineRule="auto"/>
            </w:pPr>
            <w:r/>
            <w:r>
              <w:rPr>
                <w:b w:val="0"/>
                <w:sz w:val="20"/>
              </w:rPr>
              <w:t>One laptop, CPU only; no cloud bill</w:t>
            </w:r>
          </w:p>
        </w:tc>
        <w:tc>
          <w:tcPr>
            <w:tcW w:type="dxa" w:w="3628"/>
          </w:tcPr>
          <w:p>
            <w:pPr>
              <w:spacing w:after="40" w:line="240" w:lineRule="auto"/>
            </w:pPr>
            <w:r/>
            <w:r>
              <w:rPr>
                <w:b w:val="0"/>
                <w:sz w:val="20"/>
              </w:rPr>
              <w:t>Server or cloud time per hospital node and a coordinator</w:t>
            </w:r>
          </w:p>
        </w:tc>
      </w:tr>
      <w:tr>
        <w:trPr>
          <w:cantSplit w:val="true"/>
        </w:trPr>
        <w:tc>
          <w:tcPr>
            <w:tcW w:type="dxa" w:w="1814"/>
          </w:tcPr>
          <w:p>
            <w:pPr>
              <w:keepLines/>
              <w:spacing w:after="40" w:line="240" w:lineRule="auto"/>
            </w:pPr>
            <w:r/>
            <w:r>
              <w:rPr>
                <w:b w:val="0"/>
                <w:sz w:val="20"/>
              </w:rPr>
              <w:t>Network</w:t>
            </w:r>
          </w:p>
        </w:tc>
        <w:tc>
          <w:tcPr>
            <w:tcW w:type="dxa" w:w="3628"/>
          </w:tcPr>
          <w:p>
            <w:pPr>
              <w:spacing w:after="40" w:line="240" w:lineRule="auto"/>
            </w:pPr>
            <w:r/>
            <w:r>
              <w:rPr>
                <w:b w:val="0"/>
                <w:sz w:val="20"/>
              </w:rPr>
              <w:t>Local simulation</w:t>
            </w:r>
          </w:p>
        </w:tc>
        <w:tc>
          <w:tcPr>
            <w:tcW w:type="dxa" w:w="3628"/>
          </w:tcPr>
          <w:p>
            <w:pPr>
              <w:spacing w:after="40" w:line="240" w:lineRule="auto"/>
            </w:pPr>
            <w:r/>
            <w:r>
              <w:rPr>
                <w:b w:val="0"/>
                <w:sz w:val="20"/>
              </w:rPr>
              <w:t>Egress per retraining; the disease task alone is about 228 MB upstream</w:t>
            </w:r>
          </w:p>
        </w:tc>
      </w:tr>
      <w:tr>
        <w:trPr>
          <w:cantSplit w:val="true"/>
        </w:trPr>
        <w:tc>
          <w:tcPr>
            <w:tcW w:type="dxa" w:w="1814"/>
          </w:tcPr>
          <w:p>
            <w:pPr>
              <w:keepLines/>
              <w:spacing w:after="40" w:line="240" w:lineRule="auto"/>
            </w:pPr>
            <w:r/>
            <w:r>
              <w:rPr>
                <w:b w:val="0"/>
                <w:sz w:val="20"/>
              </w:rPr>
              <w:t>Security</w:t>
            </w:r>
          </w:p>
        </w:tc>
        <w:tc>
          <w:tcPr>
            <w:tcW w:type="dxa" w:w="3628"/>
          </w:tcPr>
          <w:p>
            <w:pPr>
              <w:spacing w:after="40" w:line="240" w:lineRule="auto"/>
            </w:pPr>
            <w:r/>
            <w:r>
              <w:rPr>
                <w:b w:val="0"/>
                <w:sz w:val="20"/>
              </w:rPr>
              <w:t>Locally generated TLS certificates and node keys</w:t>
            </w:r>
          </w:p>
        </w:tc>
        <w:tc>
          <w:tcPr>
            <w:tcW w:type="dxa" w:w="3628"/>
          </w:tcPr>
          <w:p>
            <w:pPr>
              <w:spacing w:after="40" w:line="240" w:lineRule="auto"/>
            </w:pPr>
            <w:r/>
            <w:r>
              <w:rPr>
                <w:b w:val="0"/>
                <w:sz w:val="20"/>
              </w:rPr>
              <w:t>Certificate management, monitoring, security review</w:t>
            </w:r>
          </w:p>
        </w:tc>
      </w:tr>
      <w:tr>
        <w:trPr>
          <w:cantSplit w:val="true"/>
        </w:trPr>
        <w:tc>
          <w:tcPr>
            <w:tcW w:type="dxa" w:w="1814"/>
          </w:tcPr>
          <w:p>
            <w:pPr>
              <w:keepLines/>
              <w:spacing w:after="40" w:line="240" w:lineRule="auto"/>
            </w:pPr>
            <w:r/>
            <w:r>
              <w:rPr>
                <w:b w:val="0"/>
                <w:sz w:val="20"/>
              </w:rPr>
              <w:t>Development effort</w:t>
            </w:r>
          </w:p>
        </w:tc>
        <w:tc>
          <w:tcPr>
            <w:tcW w:type="dxa" w:w="3628"/>
          </w:tcPr>
          <w:p>
            <w:pPr>
              <w:spacing w:after="40" w:line="240" w:lineRule="auto"/>
            </w:pPr>
            <w:r/>
            <w:r>
              <w:rPr>
                <w:b w:val="0"/>
                <w:sz w:val="20"/>
              </w:rPr>
              <w:t>Not recorded</w:t>
            </w:r>
          </w:p>
        </w:tc>
        <w:tc>
          <w:tcPr>
            <w:tcW w:type="dxa" w:w="3628"/>
          </w:tcPr>
          <w:p>
            <w:pPr>
              <w:spacing w:after="40" w:line="240" w:lineRule="auto"/>
            </w:pPr>
            <w:r/>
            <w:r>
              <w:rPr>
                <w:b w:val="0"/>
                <w:sz w:val="20"/>
              </w:rPr>
              <w:t>Integration with each hospital system, governance and clinical validation</w:t>
            </w:r>
          </w:p>
        </w:tc>
      </w:tr>
      <w:tr>
        <w:trPr>
          <w:cantSplit w:val="true"/>
        </w:trPr>
        <w:tc>
          <w:tcPr>
            <w:tcW w:type="dxa" w:w="1814"/>
          </w:tcPr>
          <w:p>
            <w:pPr>
              <w:keepLines/>
              <w:spacing w:after="40" w:line="240" w:lineRule="auto"/>
            </w:pPr>
            <w:r/>
            <w:r>
              <w:rPr>
                <w:b w:val="0"/>
                <w:sz w:val="20"/>
              </w:rPr>
              <w:t>Maintenance</w:t>
            </w:r>
          </w:p>
        </w:tc>
        <w:tc>
          <w:tcPr>
            <w:tcW w:type="dxa" w:w="3628"/>
          </w:tcPr>
          <w:p>
            <w:pPr>
              <w:spacing w:after="40" w:line="240" w:lineRule="auto"/>
            </w:pPr>
            <w:r/>
            <w:r>
              <w:rPr>
                <w:b w:val="0"/>
                <w:sz w:val="20"/>
              </w:rPr>
              <w:t>Not applicable</w:t>
            </w:r>
          </w:p>
        </w:tc>
        <w:tc>
          <w:tcPr>
            <w:tcW w:type="dxa" w:w="3628"/>
          </w:tcPr>
          <w:p>
            <w:pPr>
              <w:spacing w:after="40" w:line="240" w:lineRule="auto"/>
            </w:pPr>
            <w:r/>
            <w:r>
              <w:rPr>
                <w:b w:val="0"/>
                <w:sz w:val="20"/>
              </w:rPr>
              <w:t>Dependency updates, retraining schedule, model monitoring</w:t>
            </w:r>
          </w:p>
        </w:tc>
      </w:tr>
    </w:tbl>
    <w:p>
      <w:pPr>
        <w:spacing w:after="40"/>
      </w:pPr>
    </w:p>
    <w:p>
      <w:pPr>
        <w:jc w:val="both"/>
      </w:pPr>
      <w:r>
        <w:rPr>
          <w:b w:val="0"/>
        </w:rPr>
        <w:t>For a deployment the recurring cost can be written as: monthly cost = (number of nodes x compute hours x hourly rate) + (retrainings per month x upstream GB per retraining x network rate) + fixed security and maintenance effort. Using the measured 0.337 GB per retraining and ten nodes, the network term is small in absolute terms; the dominant cost items in practice would be integration, governance and validation effort, none of which the prototype measured. The team's own rates and staff time should be inserted here: [rate and effort to be supplied].</w:t>
      </w:r>
    </w:p>
    <w:p>
      <w:pPr>
        <w:pStyle w:val="Heading3"/>
      </w:pPr>
      <w:r>
        <w:t>7.6.3 Cost versus Benefit</w:t>
      </w:r>
    </w:p>
    <w:p>
      <w:pPr>
        <w:jc w:val="both"/>
      </w:pPr>
      <w:r>
        <w:rPr>
          <w:b w:val="0"/>
        </w:rPr>
        <w:t>The benefit demonstrated is that federation reached pooled-model performance on this dataset without moving any of the 56,620 training encounter rows out of their hospital partitions, and clearly beat each hospital training alone. The cost is communication: federation transmits more data than copying the raw columns would. The comparison is therefore a trade of bandwidth and added governance work for data locality, not a saving. A financial saving has not been demonstrated.</w:t>
      </w:r>
    </w:p>
    <w:p>
      <w:pPr>
        <w:pStyle w:val="Heading2"/>
      </w:pPr>
      <w:r>
        <w:t>7.7 Achievement of Objectives</w:t>
      </w:r>
    </w:p>
    <w:p>
      <w:pPr>
        <w:keepNext/>
        <w:spacing w:before="160" w:after="60"/>
      </w:pPr>
      <w:r>
        <w:rPr>
          <w:b/>
          <w:sz w:val="20"/>
        </w:rPr>
        <w:t>Table 7.6 Objectives and evidence</w:t>
      </w:r>
    </w:p>
    <w:tbl>
      <w:tblPr>
        <w:tblStyle w:val="TableGrid"/>
        <w:tblW w:type="auto" w:w="0"/>
        <w:jc w:val="center"/>
        <w:tblLook w:firstColumn="1" w:firstRow="1" w:lastColumn="0" w:lastRow="0" w:noHBand="0" w:noVBand="1" w:val="04A0"/>
      </w:tblPr>
      <w:tblGrid>
        <w:gridCol w:w="3024"/>
        <w:gridCol w:w="3024"/>
        <w:gridCol w:w="3024"/>
      </w:tblGrid>
      <w:tr>
        <w:trPr>
          <w:tblHeader w:val="true"/>
          <w:cantSplit w:val="true"/>
        </w:trPr>
        <w:tc>
          <w:tcPr>
            <w:tcW w:type="dxa" w:w="2268"/>
            <w:shd w:val="clear" w:color="auto" w:fill="E7E6E6"/>
          </w:tcPr>
          <w:p>
            <w:pPr>
              <w:keepLines/>
              <w:spacing w:after="40" w:line="240" w:lineRule="auto"/>
            </w:pPr>
            <w:r/>
            <w:r>
              <w:rPr>
                <w:b/>
                <w:sz w:val="20"/>
              </w:rPr>
              <w:t>Objective</w:t>
            </w:r>
          </w:p>
        </w:tc>
        <w:tc>
          <w:tcPr>
            <w:tcW w:type="dxa" w:w="3402"/>
            <w:shd w:val="clear" w:color="auto" w:fill="E7E6E6"/>
          </w:tcPr>
          <w:p>
            <w:pPr>
              <w:spacing w:after="40" w:line="240" w:lineRule="auto"/>
            </w:pPr>
            <w:r/>
            <w:r>
              <w:rPr>
                <w:b/>
                <w:sz w:val="20"/>
              </w:rPr>
              <w:t>Outcome</w:t>
            </w:r>
          </w:p>
        </w:tc>
        <w:tc>
          <w:tcPr>
            <w:tcW w:type="dxa" w:w="3402"/>
            <w:shd w:val="clear" w:color="auto" w:fill="E7E6E6"/>
          </w:tcPr>
          <w:p>
            <w:pPr>
              <w:spacing w:after="40" w:line="240" w:lineRule="auto"/>
            </w:pPr>
            <w:r/>
            <w:r>
              <w:rPr>
                <w:b/>
                <w:sz w:val="20"/>
              </w:rPr>
              <w:t>Strength of evidence</w:t>
            </w:r>
          </w:p>
        </w:tc>
      </w:tr>
      <w:tr>
        <w:trPr>
          <w:cantSplit w:val="true"/>
        </w:trPr>
        <w:tc>
          <w:tcPr>
            <w:tcW w:type="dxa" w:w="2268"/>
          </w:tcPr>
          <w:p>
            <w:pPr>
              <w:keepLines/>
              <w:spacing w:after="40" w:line="240" w:lineRule="auto"/>
            </w:pPr>
            <w:r/>
            <w:r>
              <w:rPr>
                <w:b w:val="0"/>
                <w:sz w:val="20"/>
              </w:rPr>
              <w:t>A Atypical and novel detection</w:t>
            </w:r>
          </w:p>
        </w:tc>
        <w:tc>
          <w:tcPr>
            <w:tcW w:type="dxa" w:w="3402"/>
          </w:tcPr>
          <w:p>
            <w:pPr>
              <w:spacing w:after="40" w:line="240" w:lineRule="auto"/>
            </w:pPr>
            <w:r/>
            <w:r>
              <w:rPr>
                <w:b w:val="0"/>
                <w:sz w:val="20"/>
              </w:rPr>
              <w:t>AUC 0.861 federated; flags carry explanations</w:t>
            </w:r>
          </w:p>
        </w:tc>
        <w:tc>
          <w:tcPr>
            <w:tcW w:type="dxa" w:w="3402"/>
          </w:tcPr>
          <w:p>
            <w:pPr>
              <w:spacing w:after="40" w:line="240" w:lineRule="auto"/>
            </w:pPr>
            <w:r/>
            <w:r>
              <w:rPr>
                <w:b w:val="0"/>
                <w:sz w:val="20"/>
              </w:rPr>
              <w:t>Synthetic labels; operating points differ; novelty not tested on a real new pathogen</w:t>
            </w:r>
          </w:p>
        </w:tc>
      </w:tr>
      <w:tr>
        <w:trPr>
          <w:cantSplit w:val="true"/>
        </w:trPr>
        <w:tc>
          <w:tcPr>
            <w:tcW w:type="dxa" w:w="2268"/>
          </w:tcPr>
          <w:p>
            <w:pPr>
              <w:keepLines/>
              <w:spacing w:after="40" w:line="240" w:lineRule="auto"/>
            </w:pPr>
            <w:r/>
            <w:r>
              <w:rPr>
                <w:b w:val="0"/>
                <w:sz w:val="20"/>
              </w:rPr>
              <w:t>B Outbreak detection</w:t>
            </w:r>
          </w:p>
        </w:tc>
        <w:tc>
          <w:tcPr>
            <w:tcW w:type="dxa" w:w="3402"/>
          </w:tcPr>
          <w:p>
            <w:pPr>
              <w:spacing w:after="40" w:line="240" w:lineRule="auto"/>
            </w:pPr>
            <w:r/>
            <w:r>
              <w:rPr>
                <w:b w:val="0"/>
                <w:sz w:val="20"/>
              </w:rPr>
              <w:t>Identical alerts federated and central; 3 of 4 notifications correct</w:t>
            </w:r>
          </w:p>
        </w:tc>
        <w:tc>
          <w:tcPr>
            <w:tcW w:type="dxa" w:w="3402"/>
          </w:tcPr>
          <w:p>
            <w:pPr>
              <w:spacing w:after="40" w:line="240" w:lineRule="auto"/>
            </w:pPr>
            <w:r/>
            <w:r>
              <w:rPr>
                <w:b w:val="0"/>
                <w:sz w:val="20"/>
              </w:rPr>
              <w:t>Weak: 21 episodes, 4 notifications, partial temporal leakage</w:t>
            </w:r>
          </w:p>
        </w:tc>
      </w:tr>
      <w:tr>
        <w:trPr>
          <w:cantSplit w:val="true"/>
        </w:trPr>
        <w:tc>
          <w:tcPr>
            <w:tcW w:type="dxa" w:w="2268"/>
          </w:tcPr>
          <w:p>
            <w:pPr>
              <w:keepLines/>
              <w:spacing w:after="40" w:line="240" w:lineRule="auto"/>
            </w:pPr>
            <w:r/>
            <w:r>
              <w:rPr>
                <w:b w:val="0"/>
                <w:sz w:val="20"/>
              </w:rPr>
              <w:t>C Federated learning</w:t>
            </w:r>
          </w:p>
        </w:tc>
        <w:tc>
          <w:tcPr>
            <w:tcW w:type="dxa" w:w="3402"/>
          </w:tcPr>
          <w:p>
            <w:pPr>
              <w:spacing w:after="40" w:line="240" w:lineRule="auto"/>
            </w:pPr>
            <w:r/>
            <w:r>
              <w:rPr>
                <w:b w:val="0"/>
                <w:sz w:val="20"/>
              </w:rPr>
              <w:t>Four tasks trained federally; parity with pooled originals on 7 of 8 measures</w:t>
            </w:r>
          </w:p>
        </w:tc>
        <w:tc>
          <w:tcPr>
            <w:tcW w:type="dxa" w:w="3402"/>
          </w:tcPr>
          <w:p>
            <w:pPr>
              <w:spacing w:after="40" w:line="240" w:lineRule="auto"/>
            </w:pPr>
            <w:r/>
            <w:r>
              <w:rPr>
                <w:b w:val="0"/>
                <w:sz w:val="20"/>
              </w:rPr>
              <w:t>Moderate: few runs, unequal boosting budgets, intervals not corrected for multiplicity</w:t>
            </w:r>
          </w:p>
        </w:tc>
      </w:tr>
      <w:tr>
        <w:trPr>
          <w:cantSplit w:val="true"/>
        </w:trPr>
        <w:tc>
          <w:tcPr>
            <w:tcW w:type="dxa" w:w="2268"/>
          </w:tcPr>
          <w:p>
            <w:pPr>
              <w:keepLines/>
              <w:spacing w:after="40" w:line="240" w:lineRule="auto"/>
            </w:pPr>
            <w:r/>
            <w:r>
              <w:rPr>
                <w:b w:val="0"/>
                <w:sz w:val="20"/>
              </w:rPr>
              <w:t>D Standardised data</w:t>
            </w:r>
          </w:p>
        </w:tc>
        <w:tc>
          <w:tcPr>
            <w:tcW w:type="dxa" w:w="3402"/>
          </w:tcPr>
          <w:p>
            <w:pPr>
              <w:spacing w:after="40" w:line="240" w:lineRule="auto"/>
            </w:pPr>
            <w:r/>
            <w:r>
              <w:rPr>
                <w:b w:val="0"/>
                <w:sz w:val="20"/>
              </w:rPr>
              <w:t>70,775 encounters, shared schema, reproducible split</w:t>
            </w:r>
          </w:p>
        </w:tc>
        <w:tc>
          <w:tcPr>
            <w:tcW w:type="dxa" w:w="3402"/>
          </w:tcPr>
          <w:p>
            <w:pPr>
              <w:spacing w:after="40" w:line="240" w:lineRule="auto"/>
            </w:pPr>
            <w:r/>
            <w:r>
              <w:rPr>
                <w:b w:val="0"/>
                <w:sz w:val="20"/>
              </w:rPr>
              <w:t>Synthetic only</w:t>
            </w:r>
          </w:p>
        </w:tc>
      </w:tr>
      <w:tr>
        <w:trPr>
          <w:cantSplit w:val="true"/>
        </w:trPr>
        <w:tc>
          <w:tcPr>
            <w:tcW w:type="dxa" w:w="2268"/>
          </w:tcPr>
          <w:p>
            <w:pPr>
              <w:keepLines/>
              <w:spacing w:after="40" w:line="240" w:lineRule="auto"/>
            </w:pPr>
            <w:r/>
            <w:r>
              <w:rPr>
                <w:b w:val="0"/>
                <w:sz w:val="20"/>
              </w:rPr>
              <w:t>E Decision support</w:t>
            </w:r>
          </w:p>
        </w:tc>
        <w:tc>
          <w:tcPr>
            <w:tcW w:type="dxa" w:w="3402"/>
          </w:tcPr>
          <w:p>
            <w:pPr>
              <w:spacing w:after="40" w:line="240" w:lineRule="auto"/>
            </w:pPr>
            <w:r/>
            <w:r>
              <w:rPr>
                <w:b w:val="0"/>
                <w:sz w:val="20"/>
              </w:rPr>
              <w:t>Disease accuracy 96.74%; treatment AUC 0.615</w:t>
            </w:r>
          </w:p>
        </w:tc>
        <w:tc>
          <w:tcPr>
            <w:tcW w:type="dxa" w:w="3402"/>
          </w:tcPr>
          <w:p>
            <w:pPr>
              <w:spacing w:after="40" w:line="240" w:lineRule="auto"/>
            </w:pPr>
            <w:r/>
            <w:r>
              <w:rPr>
                <w:b w:val="0"/>
                <w:sz w:val="20"/>
              </w:rPr>
              <w:t>Treatment signal is weak and non-causal</w:t>
            </w:r>
          </w:p>
        </w:tc>
      </w:tr>
    </w:tbl>
    <w:p>
      <w:pPr>
        <w:spacing w:after="40"/>
      </w:pPr>
    </w:p>
    <w:p>
      <w:pPr>
        <w:pStyle w:val="Heading2"/>
      </w:pPr>
      <w:r>
        <w:t>7.8 Discussion</w:t>
      </w:r>
    </w:p>
    <w:p>
      <w:pPr>
        <w:jc w:val="both"/>
      </w:pPr>
      <w:r>
        <w:rPr>
          <w:b/>
        </w:rPr>
        <w:t>Federation matches pooling but does not beat it.</w:t>
      </w:r>
      <w:r>
        <w:rPr>
          <w:b w:val="0"/>
        </w:rPr>
        <w:t xml:space="preserve"> The evidence supports the statement that task-specific federation retained the performance of centrally trained models, and improved on training at each hospital alone. The matching of method to information explains why: cyclic boosting extends one ensemble across partitions, distributed EM adds sufficient statistics that equal a pooled update when inputs and initialisation agree, and outbreak calibration already works on aggregate counts.</w:t>
      </w:r>
    </w:p>
    <w:p>
      <w:pPr>
        <w:jc w:val="both"/>
      </w:pPr>
      <w:r>
        <w:rPr>
          <w:b/>
        </w:rPr>
        <w:t>Order, budget and selection matter.</w:t>
      </w:r>
      <w:r>
        <w:rPr>
          <w:b w:val="0"/>
        </w:rPr>
        <w:t xml:space="preserve"> Sequential boosting can depend on hospital order, which varied between runs (hence the ranges). The federated disease model used three times the boosting iterations of the baselines, and its schedule was chosen after viewing test results, so some of its advantage over hospital-only training may reflect training budget rather than collaboration.</w:t>
      </w:r>
    </w:p>
    <w:p>
      <w:pPr>
        <w:jc w:val="both"/>
      </w:pPr>
      <w:r>
        <w:rPr>
          <w:b/>
        </w:rPr>
        <w:t>Treatment ranking is weak.</w:t>
      </w:r>
      <w:r>
        <w:rPr>
          <w:b w:val="0"/>
        </w:rPr>
        <w:t xml:space="preserve"> An AUC near 0.61 means the success classifier barely discriminates. The ranking is an aid to comparison and should not be presented as a recommendation.</w:t>
      </w:r>
    </w:p>
    <w:p>
      <w:pPr>
        <w:jc w:val="both"/>
      </w:pPr>
      <w:r>
        <w:rPr>
          <w:b/>
        </w:rPr>
        <w:t>Locality is not privacy.</w:t>
      </w:r>
      <w:r>
        <w:rPr>
          <w:b w:val="0"/>
        </w:rPr>
        <w:t xml:space="preserve"> Rows stay in their partitions, but the shared tree ensemble reflects what earlier hospitals contributed, the server sees every hospital's statistics, and no differential privacy or secure aggregation exists. With 73% of hospital-disease-day cells holding fewer than three cases, small counts may reveal individuals. The open issues in Table 5.5 (unauthenticated treatment route, shared outbreak key, incomplete per-turn identity check) must be closed before any claim of secure operation. The supportable claim is comparable synthetic-task performance with record locality, not 'privacy without performance loss'.</w:t>
      </w:r>
    </w:p>
    <w:p>
      <w:pPr>
        <w:jc w:val="both"/>
      </w:pPr>
      <w:r>
        <w:rPr>
          <w:b/>
        </w:rPr>
        <w:t>Surveillance utility is unproven.</w:t>
      </w:r>
      <w:r>
        <w:rPr>
          <w:b w:val="0"/>
        </w:rPr>
        <w:t xml:space="preserve"> Identical alerts show reproducibility, not usefulness. Because the atypicality model saw the surveillance test months during fitting, the ATYP pathway is not a fully prospective test.</w:t>
      </w:r>
    </w:p>
    <w:p>
      <w:pPr>
        <w:pStyle w:val="Heading2"/>
      </w:pPr>
      <w:r>
        <w:t>7.9 Limitations and Threats to Validity</w:t>
      </w:r>
    </w:p>
    <w:p>
      <w:pPr>
        <w:pStyle w:val="ListBullet"/>
        <w:jc w:val="both"/>
      </w:pPr>
      <w:r>
        <w:rPr>
          <w:b w:val="0"/>
        </w:rPr>
        <w:t>All data are synthetic; the generator defines the disease patterns, hospital differences and outbreaks, so performance depends on its assumptions.</w:t>
      </w:r>
    </w:p>
    <w:p>
      <w:pPr>
        <w:pStyle w:val="ListBullet"/>
        <w:jc w:val="both"/>
      </w:pPr>
      <w:r>
        <w:rPr>
          <w:b w:val="0"/>
        </w:rPr>
        <w:t>The random encounter split tests within-simulator generalisation, not transfer to unseen hospitals or future periods.</w:t>
      </w:r>
    </w:p>
    <w:p>
      <w:pPr>
        <w:pStyle w:val="ListBullet"/>
        <w:jc w:val="both"/>
      </w:pPr>
      <w:r>
        <w:rPr>
          <w:b w:val="0"/>
        </w:rPr>
        <w:t>Few training runs were made (six for disease, two for treatment); bootstrap intervals do not capture run-to-run or model-selection variation, and no correction for multiple comparisons was applied.</w:t>
      </w:r>
    </w:p>
    <w:p>
      <w:pPr>
        <w:pStyle w:val="ListBullet"/>
        <w:jc w:val="both"/>
      </w:pPr>
      <w:r>
        <w:rPr>
          <w:b w:val="0"/>
        </w:rPr>
        <w:t>Communication was measured upstream only, in simulation; full bidirectional traffic, failures and concurrent clients were not studied.</w:t>
      </w:r>
    </w:p>
    <w:p>
      <w:pPr>
        <w:pStyle w:val="ListBullet"/>
        <w:jc w:val="both"/>
      </w:pPr>
      <w:r>
        <w:rPr>
          <w:b w:val="0"/>
        </w:rPr>
        <w:t>No latency, availability or capacity targets were defined or tested.</w:t>
      </w:r>
    </w:p>
    <w:p>
      <w:pPr>
        <w:pStyle w:val="ListBullet"/>
        <w:jc w:val="both"/>
      </w:pPr>
      <w:r>
        <w:rPr>
          <w:b w:val="0"/>
        </w:rPr>
        <w:t>No clinical validation, ethics approval or patient-benefit study exists.</w:t>
      </w:r>
    </w:p>
    <w:p>
      <w:pPr>
        <w:pStyle w:val="Heading2"/>
      </w:pPr>
      <w:r>
        <w:t>7.10 Summary</w:t>
      </w:r>
    </w:p>
    <w:p>
      <w:pPr>
        <w:jc w:val="both"/>
      </w:pPr>
      <w:r>
        <w:rPr>
          <w:b w:val="0"/>
        </w:rPr>
        <w:t>CarePath demonstrates that disease prediction, treatment ranking, atypicality detection and outbreak surveillance can share one federated workflow across ten simulated hospitals. Federated models reached 96.74% disease accuracy against 96.72% for the pooled original and 95.85% for hospital-only training, with seven of eight paired comparisons unresolved and a small atypicality gain. The cost is about 337 MB of upstream communication per full training, dominated by the disease ensemble. The results are a feasibility demonstration; real-data validation, stronger privacy mechanisms, closure of the open security issues and a measured deployment budget remain future work.</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cs="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cs="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cs="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