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line="276"/>
        <w:jc w:val="center"/>
      </w:pPr>
      <w:r>
        <w:rPr>
          <w:rFonts w:ascii="Times New Roman" w:cs="Times New Roman" w:eastAsia="Times New Roman" w:hAnsi="Times New Roman"/>
          <w:b/>
          <w:bCs/>
          <w:color w:val="1F3A5F"/>
          <w:sz w:val="30"/>
          <w:szCs w:val="30"/>
        </w:rPr>
        <w:t xml:space="preserve">[Institution name]</w:t>
      </w:r>
    </w:p>
    <w:p>
      <w:pPr>
        <w:spacing w:after="600" w:before="0" w:line="276"/>
        <w:jc w:val="center"/>
      </w:pPr>
      <w:r>
        <w:rPr>
          <w:rFonts w:ascii="Times New Roman" w:cs="Times New Roman" w:eastAsia="Times New Roman" w:hAnsi="Times New Roman"/>
          <w:sz w:val="24"/>
          <w:szCs w:val="24"/>
        </w:rPr>
        <w:t xml:space="preserve">[Department / School]</w:t>
      </w:r>
    </w:p>
    <w:p>
      <w:pPr>
        <w:spacing w:after="500" w:before="0" w:line="276"/>
        <w:jc w:val="center"/>
      </w:pPr>
      <w:r>
        <w:rPr>
          <w:rFonts w:ascii="Times New Roman" w:cs="Times New Roman" w:eastAsia="Times New Roman" w:hAnsi="Times New Roman"/>
          <w:b/>
          <w:bCs/>
          <w:sz w:val="26"/>
          <w:szCs w:val="26"/>
        </w:rPr>
        <w:t xml:space="preserve">PROJECT REPORT</w:t>
      </w:r>
    </w:p>
    <w:p>
      <w:pPr>
        <w:spacing w:after="20" w:before="0" w:line="360"/>
        <w:jc w:val="center"/>
      </w:pPr>
      <w:r>
        <w:rPr>
          <w:rFonts w:ascii="Times New Roman" w:cs="Times New Roman" w:eastAsia="Times New Roman" w:hAnsi="Times New Roman"/>
          <w:b/>
          <w:bCs/>
          <w:color w:val="1F3A5F"/>
          <w:sz w:val="36"/>
          <w:szCs w:val="36"/>
        </w:rPr>
        <w:t xml:space="preserve">FEDERATED LEARNING FOR</w:t>
      </w:r>
    </w:p>
    <w:p>
      <w:pPr>
        <w:spacing w:after="20" w:before="0" w:line="360"/>
        <w:jc w:val="center"/>
      </w:pPr>
      <w:r>
        <w:rPr>
          <w:rFonts w:ascii="Times New Roman" w:cs="Times New Roman" w:eastAsia="Times New Roman" w:hAnsi="Times New Roman"/>
          <w:b/>
          <w:bCs/>
          <w:color w:val="1F3A5F"/>
          <w:sz w:val="36"/>
          <w:szCs w:val="36"/>
        </w:rPr>
        <w:t xml:space="preserve">PRIVACY-PRESERVING CLINICAL</w:t>
      </w:r>
    </w:p>
    <w:p>
      <w:pPr>
        <w:spacing w:after="20" w:before="0" w:line="360"/>
        <w:jc w:val="center"/>
      </w:pPr>
      <w:r>
        <w:rPr>
          <w:rFonts w:ascii="Times New Roman" w:cs="Times New Roman" w:eastAsia="Times New Roman" w:hAnsi="Times New Roman"/>
          <w:b/>
          <w:bCs/>
          <w:color w:val="1F3A5F"/>
          <w:sz w:val="36"/>
          <w:szCs w:val="36"/>
        </w:rPr>
        <w:t xml:space="preserve">DECISION SUPPORT ACROSS</w:t>
      </w:r>
    </w:p>
    <w:p>
      <w:pPr>
        <w:spacing w:after="360" w:before="0" w:line="360"/>
        <w:jc w:val="center"/>
      </w:pPr>
      <w:r>
        <w:rPr>
          <w:rFonts w:ascii="Times New Roman" w:cs="Times New Roman" w:eastAsia="Times New Roman" w:hAnsi="Times New Roman"/>
          <w:b/>
          <w:bCs/>
          <w:color w:val="1F3A5F"/>
          <w:sz w:val="36"/>
          <w:szCs w:val="36"/>
        </w:rPr>
        <w:t xml:space="preserve">A HOSPITAL NETWORK</w:t>
      </w:r>
    </w:p>
    <w:p>
      <w:pPr>
        <w:spacing w:after="900" w:before="0" w:line="276"/>
        <w:jc w:val="center"/>
      </w:pPr>
      <w:r>
        <w:rPr>
          <w:rFonts w:ascii="Times New Roman" w:cs="Times New Roman" w:eastAsia="Times New Roman" w:hAnsi="Times New Roman"/>
          <w:i/>
          <w:iCs/>
          <w:sz w:val="26"/>
          <w:szCs w:val="26"/>
        </w:rPr>
        <w:t xml:space="preserve">Novelty, design and evaluation of the CarePath federated learning layer (Objective C)</w:t>
      </w:r>
    </w:p>
    <w:p>
      <w:pPr>
        <w:spacing w:after="40" w:before="0" w:line="276"/>
        <w:jc w:val="center"/>
      </w:pPr>
      <w:r>
        <w:rPr>
          <w:rFonts w:ascii="Times New Roman" w:cs="Times New Roman" w:eastAsia="Times New Roman" w:hAnsi="Times New Roman"/>
          <w:sz w:val="22"/>
          <w:szCs w:val="22"/>
        </w:rPr>
        <w:t xml:space="preserve">Submitted by</w:t>
      </w:r>
    </w:p>
    <w:p>
      <w:pPr>
        <w:spacing w:after="400" w:before="0" w:line="276"/>
        <w:jc w:val="center"/>
      </w:pPr>
      <w:r>
        <w:rPr>
          <w:rFonts w:ascii="Times New Roman" w:cs="Times New Roman" w:eastAsia="Times New Roman" w:hAnsi="Times New Roman"/>
          <w:b/>
          <w:bCs/>
          <w:sz w:val="24"/>
          <w:szCs w:val="24"/>
        </w:rPr>
        <w:t xml:space="preserve">[Student name(s) and register number(s)]</w:t>
      </w:r>
    </w:p>
    <w:p>
      <w:pPr>
        <w:spacing w:after="40" w:before="0" w:line="276"/>
        <w:jc w:val="center"/>
      </w:pPr>
      <w:r>
        <w:rPr>
          <w:rFonts w:ascii="Times New Roman" w:cs="Times New Roman" w:eastAsia="Times New Roman" w:hAnsi="Times New Roman"/>
          <w:sz w:val="22"/>
          <w:szCs w:val="22"/>
        </w:rPr>
        <w:t xml:space="preserve">Under the guidance of</w:t>
      </w:r>
    </w:p>
    <w:p>
      <w:pPr>
        <w:spacing w:after="700" w:before="0" w:line="276"/>
        <w:jc w:val="center"/>
      </w:pPr>
      <w:r>
        <w:rPr>
          <w:rFonts w:ascii="Times New Roman" w:cs="Times New Roman" w:eastAsia="Times New Roman" w:hAnsi="Times New Roman"/>
          <w:b/>
          <w:bCs/>
          <w:sz w:val="24"/>
          <w:szCs w:val="24"/>
        </w:rPr>
        <w:t xml:space="preserve">[Guide name and designation]</w:t>
      </w:r>
    </w:p>
    <w:p>
      <w:pPr>
        <w:spacing w:after="0" w:before="0" w:line="276"/>
        <w:jc w:val="center"/>
        <w:sectPr>
          <w:type w:val="nextPage"/>
          <w:pgSz w:w="11906" w:h="16838" w:orient="portrait"/>
          <w:pgMar w:top="1440" w:right="1440" w:bottom="1300" w:left="1800" w:header="600" w:footer="600" w:gutter="0"/>
          <w:pgNumType/>
          <w:docGrid w:linePitch="360"/>
        </w:sectPr>
      </w:pPr>
      <w:r>
        <w:rPr>
          <w:rFonts w:ascii="Times New Roman" w:cs="Times New Roman" w:eastAsia="Times New Roman" w:hAnsi="Times New Roman"/>
          <w:sz w:val="24"/>
          <w:szCs w:val="24"/>
        </w:rPr>
        <w:t xml:space="preserve">October 2026</w:t>
      </w:r>
    </w:p>
    <w:p>
      <w:pPr>
        <w:pStyle w:val="Heading1"/>
        <w:keepNext/>
        <w:spacing w:after="240" w:before="0"/>
      </w:pPr>
      <w:bookmarkStart w:name="_Toc1" w:id="1"/>
      <w:r>
        <w:rPr>
          <w:rFonts w:ascii="Times New Roman" w:cs="Times New Roman" w:eastAsia="Times New Roman" w:hAnsi="Times New Roman"/>
          <w:b/>
          <w:bCs/>
          <w:color w:val="1F3A5F"/>
          <w:sz w:val="30"/>
          <w:szCs w:val="30"/>
        </w:rPr>
        <w:t xml:space="preserve">ABSTRACT</w:t>
      </w:r>
      <w:bookmarkEnd w:id="1"/>
    </w:p>
    <w:p>
      <w:pPr>
        <w:keepNext w:val="false"/>
        <w:spacing w:after="120" w:line="340"/>
        <w:jc w:val="both"/>
      </w:pPr>
      <w:r>
        <w:rPr>
          <w:rFonts w:ascii="Times New Roman" w:cs="Times New Roman" w:eastAsia="Times New Roman" w:hAnsi="Times New Roman"/>
          <w:sz w:val="24"/>
          <w:szCs w:val="24"/>
        </w:rPr>
        <w:t xml:space="preserve">Hospitals hold the data that clinical decision-support models need, but they cannot pool it. Patient records are regulated, the institutions differ in climate, case mix and volume, and the smaller hospitals see too few cases of a rare disease to learn from it alone. This report describes the federated learning layer (Objective C) of the CarePath decision-support system. It is built with the Flower framework across ten simulated hospitals (H001 to H010) and four models: an XGBoost disease classifier, an XGBoost treatment recommender, a label-free atypical-presentation detector and a cross-hospital outbreak detector.</w:t>
      </w:r>
    </w:p>
    <w:p>
      <w:pPr>
        <w:keepNext w:val="false"/>
        <w:spacing w:after="120" w:line="340"/>
        <w:jc w:val="both"/>
      </w:pPr>
      <w:r>
        <w:rPr>
          <w:rFonts w:ascii="Times New Roman" w:cs="Times New Roman" w:eastAsia="Times New Roman" w:hAnsi="Times New Roman"/>
          <w:sz w:val="24"/>
          <w:szCs w:val="24"/>
        </w:rPr>
        <w:t xml:space="preserve">The novelty lies less in applying federated learning to one model than in making it work, verifiably, for four different kinds of model behind one protocol. The two supervised models are trained by cyclic gradient boosting, in which hospitals take turns adding trees to one shared ensemble. The atypical detector has no weights to average, so it is fitted exactly from sufficient statistics, with distributed expectation-maximisation and histogram quantile sketches. The outbreak detector is calibrated from counts-only summaries and hospital-reported outbreak episodes. The layer reuses the existing production code unmodified, exports drop-in artifacts, authenticates each hospital with TLS and a per-hospital key, and binds every reply to the hospital that sent it.</w:t>
      </w:r>
    </w:p>
    <w:p>
      <w:pPr>
        <w:keepNext w:val="false"/>
        <w:spacing w:after="120" w:line="340"/>
        <w:jc w:val="both"/>
      </w:pPr>
      <w:r>
        <w:rPr>
          <w:rFonts w:ascii="Times New Roman" w:cs="Times New Roman" w:eastAsia="Times New Roman" w:hAnsi="Times New Roman"/>
          <w:sz w:val="24"/>
          <w:szCs w:val="24"/>
        </w:rPr>
        <w:t xml:space="preserve">On 14,155 held-out patients the federated models beat each hospital training alone (disease accuracy 96.74% against 95.85%; rare-disease recall 0.797 against 0.693). They are statistically indistinguishable from the centrally trained originals on seven of eight testable measures, and slightly better on atypical-case AUC (+0.005, 95% interval +0.001 to +0.009). The costs are real: one disease training moves 228 MB over the network, 44 times the 5.2 MB of raw data it keeps in place, and the system has no differential privacy or secure aggregation. All 62 automated tests of the federated layer pass. The data are synthetic, so the figures demonstrate feasibility, not clinical performance.</w:t>
      </w:r>
    </w:p>
    <w:p>
      <w:pPr>
        <w:keepNext w:val="false"/>
        <w:spacing w:after="120" w:line="34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federated learning, cross-silo, gradient-boosted trees, distributed EM, outbreak surveillance, atypical presentation, Flower, healthcare, privacy.</w:t>
      </w:r>
    </w:p>
    <w:p>
      <w:pPr>
        <w:pStyle w:val="Heading1"/>
        <w:keepNext/>
        <w:pageBreakBefore/>
        <w:spacing w:after="240" w:before="0"/>
      </w:pPr>
      <w:bookmarkStart w:name="_Toc2" w:id="2"/>
      <w:r>
        <w:rPr>
          <w:rFonts w:ascii="Times New Roman" w:cs="Times New Roman" w:eastAsia="Times New Roman" w:hAnsi="Times New Roman"/>
          <w:b/>
          <w:bCs/>
          <w:color w:val="1F3A5F"/>
          <w:sz w:val="30"/>
          <w:szCs w:val="30"/>
        </w:rPr>
        <w:t xml:space="preserve">NOVELTY AT A GLANCE</w:t>
      </w:r>
      <w:bookmarkEnd w:id="2"/>
    </w:p>
    <w:p>
      <w:pPr>
        <w:keepNext w:val="false"/>
        <w:spacing w:after="120" w:line="340"/>
        <w:jc w:val="both"/>
      </w:pPr>
      <w:r>
        <w:rPr>
          <w:rFonts w:ascii="Times New Roman" w:cs="Times New Roman" w:eastAsia="Times New Roman" w:hAnsi="Times New Roman"/>
          <w:sz w:val="24"/>
          <w:szCs w:val="24"/>
        </w:rPr>
        <w:t xml:space="preserve">Federated learning itself is not new, and this project does not claim it is. FedAvg, gradient boosting, expectation-maximisation, Poisson outbreak baselines and the Flower framework are all existing work [1, 5, 6, 18, 23]. What the project contributes is a set of design and evidence choices that, in the literature surveyed in Chapter 2, are not found together. Table 1 lists them with the evidence in the repository and an honest rating of how strong each claim is.</w:t>
      </w:r>
    </w:p>
    <w:p>
      <w:pPr>
        <w:keepNext/>
        <w:spacing w:after="80" w:before="160"/>
        <w:jc w:val="left"/>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Contributions, evidence and strength of claim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50"/>
        <w:gridCol w:w="1650"/>
        <w:gridCol w:w="3000"/>
        <w:gridCol w:w="2250"/>
        <w:gridCol w:w="1316"/>
      </w:tblGrid>
      <w:tr>
        <w:trPr>
          <w:cantSplit/>
          <w:tblHeader/>
        </w:trPr>
        <w:tc>
          <w:tcPr>
            <w:tcW w:type="dxa" w:w="4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w:t>
            </w:r>
          </w:p>
        </w:tc>
        <w:tc>
          <w:tcPr>
            <w:tcW w:type="dxa" w:w="16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Contribution</w:t>
            </w:r>
          </w:p>
        </w:tc>
        <w:tc>
          <w:tcPr>
            <w:tcW w:type="dxa" w:w="30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Why it is new in this setting</w:t>
            </w:r>
          </w:p>
        </w:tc>
        <w:tc>
          <w:tcPr>
            <w:tcW w:type="dxa" w:w="22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Evidence</w:t>
            </w:r>
          </w:p>
        </w:tc>
        <w:tc>
          <w:tcPr>
            <w:tcW w:type="dxa" w:w="131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Strength</w:t>
            </w:r>
          </w:p>
        </w:tc>
      </w:tr>
      <w:tr>
        <w:trPr>
          <w:cantSplit/>
        </w:trPr>
        <w:tc>
          <w:tcPr>
            <w:tcW w:type="dxa" w:w="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N1</w:t>
            </w:r>
          </w:p>
        </w:tc>
        <w:tc>
          <w:tcPr>
            <w:tcW w:type="dxa" w:w="16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One federation protocol for four different learning paradigms</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single Flower ClientApp and ServerApp drive cyclic boosting (two tasks), exact sufficient-statistic aggregation with distributed EM (one) and counts-only summary federation (one). Clinical federated work usually covers one model family.</w:t>
            </w:r>
          </w:p>
        </w:tc>
        <w:tc>
          <w:tcPr>
            <w:tcW w:type="dxa" w:w="2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carepath_fl/tasks/*.py behind one task contract; Table 4.1</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Strong (engineering)</w:t>
            </w:r>
          </w:p>
        </w:tc>
      </w:tr>
      <w:tr>
        <w:trPr>
          <w:cantSplit/>
        </w:trPr>
        <w:tc>
          <w:tcPr>
            <w:tcW w:type="dxa" w:w="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N2</w:t>
            </w:r>
          </w:p>
        </w:tc>
        <w:tc>
          <w:tcPr>
            <w:tcW w:type="dxa" w:w="16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Exact federated fit of a label-free generative atypicality detector</w:t>
            </w:r>
          </w:p>
        </w:tc>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 weights exist to average. Priors, symptom probabilities and vitals mean/SD equal the pooled values; a 3-component Gaussian mixture per disease is fitted by distributed EM; thresholds come from merged histograms that reveal no individual score.</w:t>
            </w:r>
          </w:p>
        </w:tc>
        <w:tc>
          <w:tcPr>
            <w:tcW w:type="dxa" w:w="2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tasks/atypical.py; test_counts_and_means_equal_the_centralised_fit; AUC +0.005 vs original (CI +0.001 to +0.009)</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Strong (technical)</w:t>
            </w:r>
          </w:p>
        </w:tc>
      </w:tr>
      <w:tr>
        <w:trPr>
          <w:cantSplit/>
        </w:trPr>
        <w:tc>
          <w:tcPr>
            <w:tcW w:type="dxa" w:w="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N3</w:t>
            </w:r>
          </w:p>
        </w:tc>
        <w:tc>
          <w:tcPr>
            <w:tcW w:type="dxa" w:w="16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Multi-class, schema-frozen federated boosting where stock tooling is binary-only</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Flower's FedXgbBagging hard-codes a single class; a multi-class bagging merge did not beat local-only training. Cyclic training with a fixed 8-class output, a frozen schema built from public reference tables, and a query round for the treatment candidate table avoids pooling anything to agree on the model's shape.</w:t>
            </w:r>
          </w:p>
        </w:tc>
        <w:tc>
          <w:tcPr>
            <w:tcW w:type="dxa" w:w="2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Phase 0 spike (5 seeds); tasks/disease.py, tasks/treatment.py</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Moderate</w:t>
            </w:r>
          </w:p>
        </w:tc>
      </w:tr>
      <w:tr>
        <w:trPr>
          <w:cantSplit/>
        </w:trPr>
        <w:tc>
          <w:tcPr>
            <w:tcW w:type="dxa" w:w="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N4</w:t>
            </w:r>
          </w:p>
        </w:tc>
        <w:tc>
          <w:tcPr>
            <w:tcW w:type="dxa" w:w="16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Counts-only outbreak calibration fed by the federated detector</w:t>
            </w:r>
          </w:p>
        </w:tc>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Hospitals send day x disease counts, built with the federated atypical detector as local flagger, plus their own labelled episodes. The server runs the unmodified Objective B calibration and evaluation.</w:t>
            </w:r>
          </w:p>
        </w:tc>
        <w:tc>
          <w:tcPr>
            <w:tcW w:type="dxa" w:w="2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tasks/outbreak.py; identical to centralised on 21 held-out outbreaks</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Moderate (small test set)</w:t>
            </w:r>
          </w:p>
        </w:tc>
      </w:tr>
      <w:tr>
        <w:trPr>
          <w:cantSplit/>
        </w:trPr>
        <w:tc>
          <w:tcPr>
            <w:tcW w:type="dxa" w:w="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N5</w:t>
            </w:r>
          </w:p>
        </w:tc>
        <w:tc>
          <w:tcPr>
            <w:tcW w:type="dxa" w:w="16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Retrofit by contract, not by rewrite</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Production code of Objectives A, B, E is loaded by path and never edited. Exports load in the existing predictors; guard tests assert that copied hyper-parameters and frozen schemas equal the production ones.</w:t>
            </w:r>
          </w:p>
        </w:tc>
        <w:tc>
          <w:tcPr>
            <w:tcW w:type="dxa" w:w="2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test_frozen_schema_</w:t>
            </w:r>
            <w:r>
              <w:rPr>
                <w:rFonts w:ascii="Times New Roman" w:cs="Times New Roman" w:eastAsia="Times New Roman" w:hAnsi="Times New Roman"/>
                <w:i/>
                <w:iCs/>
                <w:sz w:val="17"/>
                <w:szCs w:val="17"/>
              </w:rPr>
              <w:t xml:space="preserve">, test_hyperparameters_</w:t>
            </w:r>
            <w:r>
              <w:rPr>
                <w:rFonts w:ascii="Times New Roman" w:cs="Times New Roman" w:eastAsia="Times New Roman" w:hAnsi="Times New Roman"/>
                <w:sz w:val="17"/>
                <w:szCs w:val="17"/>
              </w:rPr>
              <w:t xml:space="preserve">, test_export_*</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Moderate (engineering)</w:t>
            </w:r>
          </w:p>
        </w:tc>
      </w:tr>
      <w:tr>
        <w:trPr>
          <w:cantSplit/>
        </w:trPr>
        <w:tc>
          <w:tcPr>
            <w:tcW w:type="dxa" w:w="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N6</w:t>
            </w:r>
          </w:p>
        </w:tc>
        <w:tc>
          <w:tcPr>
            <w:tcW w:type="dxa" w:w="16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Layered trust with an executable adversarial check</w:t>
            </w:r>
          </w:p>
        </w:tc>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TLS and per-hospital SuperNode keys, plus an application-level registry that rejects unknown, missing, duplicate and impersonating replies. A script verifies each refusal and includes a control run.</w:t>
            </w:r>
          </w:p>
        </w:tc>
        <w:tc>
          <w:tcPr>
            <w:tcW w:type="dxa" w:w="2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deploy/local_federation.py check-security; common/identity.py; 11 identity tests</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Moderate (no DP / secure aggregation)</w:t>
            </w:r>
          </w:p>
        </w:tc>
      </w:tr>
      <w:tr>
        <w:trPr>
          <w:cantSplit/>
        </w:trPr>
        <w:tc>
          <w:tcPr>
            <w:tcW w:type="dxa" w:w="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N7</w:t>
            </w:r>
          </w:p>
        </w:tc>
        <w:tc>
          <w:tcPr>
            <w:tcW w:type="dxa" w:w="16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Evaluation as a deliverable</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Three baselines (alone, federated, pooled), per-hospital results, a paired patient-clustered bootstrap against the original models, originals re-checked against their own recorded metrics, and a verdict rule that needs the interval to exclude zero.</w:t>
            </w:r>
          </w:p>
        </w:tc>
        <w:tc>
          <w:tcPr>
            <w:tcW w:type="dxa" w:w="2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carepath_fl/compare.py; Model comparison tab; Chapter 7</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Moderate to strong</w:t>
            </w:r>
          </w:p>
        </w:tc>
      </w:tr>
      <w:tr>
        <w:trPr>
          <w:cantSplit/>
        </w:trPr>
        <w:tc>
          <w:tcPr>
            <w:tcW w:type="dxa" w:w="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N8</w:t>
            </w:r>
          </w:p>
        </w:tc>
        <w:tc>
          <w:tcPr>
            <w:tcW w:type="dxa" w:w="16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non-IID benchmark built for federation</w:t>
            </w:r>
          </w:p>
        </w:tc>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generator gives each hospital its own climate, seasonality, volume and outbreak spill-over, so label skew is part of the data.</w:t>
            </w:r>
          </w:p>
        </w:tc>
        <w:tc>
          <w:tcPr>
            <w:tcW w:type="dxa" w:w="2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data/generated/generators/generate_encounters.py; Figure 1.1</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Limited (synthetic)</w:t>
            </w:r>
          </w:p>
        </w:tc>
      </w:tr>
    </w:tbl>
    <w:p>
      <w:pPr>
        <w:spacing w:after="160"/>
      </w:pP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FFFFF" w:sz="0"/>
              <w:left w:val="single" w:color="C4651B" w:sz="24"/>
              <w:bottom w:val="none" w:color="FFFFFF" w:sz="0"/>
              <w:right w:val="none" w:color="FFFFFF" w:sz="0"/>
            </w:tcBorders>
            <w:shd w:fill="FDF3E7" w:color="auto" w:val="clear"/>
            <w:tcMar>
              <w:top w:type="dxa" w:w="100"/>
              <w:left w:type="dxa" w:w="180"/>
              <w:bottom w:type="dxa" w:w="80"/>
              <w:right w:type="dxa" w:w="180"/>
            </w:tcMar>
          </w:tcPr>
          <w:p>
            <w:pPr>
              <w:spacing w:after="60"/>
            </w:pPr>
            <w:r>
              <w:rPr>
                <w:rFonts w:ascii="Times New Roman" w:cs="Times New Roman" w:eastAsia="Times New Roman" w:hAnsi="Times New Roman"/>
                <w:b/>
                <w:bCs/>
                <w:color w:val="C4651B"/>
                <w:sz w:val="23"/>
                <w:szCs w:val="23"/>
              </w:rPr>
              <w:t xml:space="preserve">What is not claimed</w:t>
            </w:r>
          </w:p>
          <w:p>
            <w:pPr>
              <w:spacing w:after="60" w:line="300"/>
              <w:jc w:val="both"/>
            </w:pPr>
            <w:r>
              <w:rPr>
                <w:rFonts w:ascii="Times New Roman" w:cs="Times New Roman" w:eastAsia="Times New Roman" w:hAnsi="Times New Roman"/>
                <w:b/>
                <w:bCs/>
                <w:sz w:val="22"/>
                <w:szCs w:val="22"/>
              </w:rPr>
              <w:t xml:space="preserve">Federated learning does not make these models more accurate than pooling them.</w:t>
            </w:r>
            <w:r>
              <w:rPr>
                <w:rFonts w:ascii="Times New Roman" w:cs="Times New Roman" w:eastAsia="Times New Roman" w:hAnsi="Times New Roman"/>
                <w:sz w:val="22"/>
                <w:szCs w:val="22"/>
              </w:rPr>
              <w:t xml:space="preserve"> Against the centrally trained originals the federated models are indistinguishable on seven of eight testable measures (Section 7.5). The gains in this report are against each hospital training alone.</w:t>
            </w:r>
          </w:p>
          <w:p>
            <w:pPr>
              <w:spacing w:after="60" w:line="300"/>
              <w:jc w:val="both"/>
            </w:pPr>
            <w:r>
              <w:rPr>
                <w:rFonts w:ascii="Times New Roman" w:cs="Times New Roman" w:eastAsia="Times New Roman" w:hAnsi="Times New Roman"/>
                <w:b/>
                <w:bCs/>
                <w:sz w:val="22"/>
                <w:szCs w:val="22"/>
              </w:rPr>
              <w:t xml:space="preserve">It is not free.</w:t>
            </w:r>
            <w:r>
              <w:rPr>
                <w:rFonts w:ascii="Times New Roman" w:cs="Times New Roman" w:eastAsia="Times New Roman" w:hAnsi="Times New Roman"/>
                <w:sz w:val="22"/>
                <w:szCs w:val="22"/>
              </w:rPr>
              <w:t xml:space="preserve"> One disease training moves about 44 times more bytes than the raw columns it protects (Section 7.8).</w:t>
            </w:r>
          </w:p>
          <w:p>
            <w:pPr>
              <w:spacing w:after="60" w:line="300"/>
              <w:jc w:val="both"/>
            </w:pPr>
            <w:r>
              <w:rPr>
                <w:rFonts w:ascii="Times New Roman" w:cs="Times New Roman" w:eastAsia="Times New Roman" w:hAnsi="Times New Roman"/>
                <w:b/>
                <w:bCs/>
                <w:sz w:val="22"/>
                <w:szCs w:val="22"/>
              </w:rPr>
              <w:t xml:space="preserve">It is not fully private.</w:t>
            </w:r>
            <w:r>
              <w:rPr>
                <w:rFonts w:ascii="Times New Roman" w:cs="Times New Roman" w:eastAsia="Times New Roman" w:hAnsi="Times New Roman"/>
                <w:sz w:val="22"/>
                <w:szCs w:val="22"/>
              </w:rPr>
              <w:t xml:space="preserve"> There is no differential privacy and no secure aggregation, and the shared tree model carries splits learned from earlier hospitals (Section 4.1).</w:t>
            </w:r>
          </w:p>
          <w:p>
            <w:pPr>
              <w:spacing w:after="60" w:line="300"/>
              <w:jc w:val="both"/>
            </w:pPr>
            <w:r>
              <w:rPr>
                <w:rFonts w:ascii="Times New Roman" w:cs="Times New Roman" w:eastAsia="Times New Roman" w:hAnsi="Times New Roman"/>
                <w:b/>
                <w:bCs/>
                <w:sz w:val="22"/>
                <w:szCs w:val="22"/>
              </w:rPr>
              <w:t xml:space="preserve">It has not been tested on real patient data.</w:t>
            </w:r>
            <w:r>
              <w:rPr>
                <w:rFonts w:ascii="Times New Roman" w:cs="Times New Roman" w:eastAsia="Times New Roman" w:hAnsi="Times New Roman"/>
                <w:sz w:val="22"/>
                <w:szCs w:val="22"/>
              </w:rPr>
              <w:t xml:space="preserve"> The encounters are synthetic.</w:t>
            </w:r>
          </w:p>
        </w:tc>
      </w:tr>
    </w:tbl>
    <w:p>
      <w:pPr>
        <w:spacing w:after="140"/>
      </w:pPr>
    </w:p>
    <w:p>
      <w:pPr>
        <w:pStyle w:val="Heading1"/>
        <w:keepNext/>
        <w:pageBreakBefore/>
        <w:spacing w:after="240" w:before="0"/>
      </w:pPr>
      <w:bookmarkStart w:name="_Toc3" w:id="3"/>
      <w:r>
        <w:rPr>
          <w:rFonts w:ascii="Times New Roman" w:cs="Times New Roman" w:eastAsia="Times New Roman" w:hAnsi="Times New Roman"/>
          <w:b/>
          <w:bCs/>
          <w:color w:val="1F3A5F"/>
          <w:sz w:val="30"/>
          <w:szCs w:val="30"/>
        </w:rPr>
        <w:t xml:space="preserve">TABLE OF CONTENTS</w:t>
      </w:r>
      <w:bookmarkEnd w:id="3"/>
    </w:p>
    <w:sdt>
      <w:sdtPr>
        <w:alias w:val="Table of Contents"/>
      </w:sdtPr>
      <w:sdtContent>
        <w:p>
          <w:pPr>
            <w:pStyle w:val="TOC1"/>
            <w:tabs>
              <w:tab w:val="right" w:pos="8666" w:leader="dot"/>
            </w:tabs>
          </w:pPr>
          <w:r>
            <w:fldChar w:fldCharType="begin" w:dirty="true"/>
            <w:instrText xml:space="preserve">TOC \h \o "1-3"</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8666" w:leader="dot"/>
            </w:tabs>
          </w:pPr>
          <w:hyperlink w:history="1" w:anchor="_Toc2">
            <w:r>
              <w:t xml:space="preserve">NOVELTY AT A GLANCE</w:t>
            </w:r>
            <w:r>
              <w:tab/>
            </w:r>
            <w:r>
              <w:fldChar w:fldCharType="begin" w:dirty="true"/>
              <w:instrText xml:space="preserve">PAGEREF _Toc2 \h</w:instrText>
              <w:fldChar w:fldCharType="separate"/>
              <w:fldChar w:fldCharType="end"/>
            </w:r>
          </w:hyperlink>
        </w:p>
        <w:p>
          <w:pPr>
            <w:pStyle w:val="TOC1"/>
            <w:tabs>
              <w:tab w:val="right" w:pos="8666" w:leader="dot"/>
            </w:tabs>
          </w:pPr>
          <w:hyperlink w:history="1" w:anchor="_Toc3">
            <w:r>
              <w:t xml:space="preserve">TABLE OF CONTENTS</w:t>
            </w:r>
            <w:r>
              <w:tab/>
            </w:r>
            <w:r>
              <w:fldChar w:fldCharType="begin" w:dirty="true"/>
              <w:instrText xml:space="preserve">PAGEREF _Toc3 \h</w:instrText>
              <w:fldChar w:fldCharType="separate"/>
              <w:fldChar w:fldCharType="end"/>
            </w:r>
          </w:hyperlink>
        </w:p>
        <w:p>
          <w:pPr>
            <w:pStyle w:val="TOC1"/>
            <w:tabs>
              <w:tab w:val="right" w:pos="8666" w:leader="dot"/>
            </w:tabs>
          </w:pPr>
          <w:hyperlink w:history="1" w:anchor="_Toc4">
            <w:r>
              <w:t xml:space="preserve">1. INTRODUCTION</w:t>
            </w:r>
            <w:r>
              <w:tab/>
            </w:r>
            <w:r>
              <w:fldChar w:fldCharType="begin" w:dirty="true"/>
              <w:instrText xml:space="preserve">PAGEREF _Toc4 \h</w:instrText>
              <w:fldChar w:fldCharType="separate"/>
              <w:fldChar w:fldCharType="end"/>
            </w:r>
          </w:hyperlink>
        </w:p>
        <w:p>
          <w:pPr>
            <w:pStyle w:val="TOC2"/>
            <w:tabs>
              <w:tab w:val="right" w:pos="8666" w:leader="dot"/>
            </w:tabs>
          </w:pPr>
          <w:hyperlink w:history="1" w:anchor="_Toc5">
            <w:r>
              <w:t xml:space="preserve">1.1 Background</w:t>
            </w:r>
            <w:r>
              <w:tab/>
            </w:r>
            <w:r>
              <w:fldChar w:fldCharType="begin" w:dirty="true"/>
              <w:instrText xml:space="preserve">PAGEREF _Toc5 \h</w:instrText>
              <w:fldChar w:fldCharType="separate"/>
              <w:fldChar w:fldCharType="end"/>
            </w:r>
          </w:hyperlink>
        </w:p>
        <w:p>
          <w:pPr>
            <w:pStyle w:val="TOC2"/>
            <w:tabs>
              <w:tab w:val="right" w:pos="8666" w:leader="dot"/>
            </w:tabs>
          </w:pPr>
          <w:hyperlink w:history="1" w:anchor="_Toc6">
            <w:r>
              <w:t xml:space="preserve">1.2 Motivations</w:t>
            </w:r>
            <w:r>
              <w:tab/>
            </w:r>
            <w:r>
              <w:fldChar w:fldCharType="begin" w:dirty="true"/>
              <w:instrText xml:space="preserve">PAGEREF _Toc6 \h</w:instrText>
              <w:fldChar w:fldCharType="separate"/>
              <w:fldChar w:fldCharType="end"/>
            </w:r>
          </w:hyperlink>
        </w:p>
        <w:p>
          <w:pPr>
            <w:pStyle w:val="TOC2"/>
            <w:tabs>
              <w:tab w:val="right" w:pos="8666" w:leader="dot"/>
            </w:tabs>
          </w:pPr>
          <w:hyperlink w:history="1" w:anchor="_Toc7">
            <w:r>
              <w:t xml:space="preserve">1.3 Scope of the Project</w:t>
            </w:r>
            <w:r>
              <w:tab/>
            </w:r>
            <w:r>
              <w:fldChar w:fldCharType="begin" w:dirty="true"/>
              <w:instrText xml:space="preserve">PAGEREF _Toc7 \h</w:instrText>
              <w:fldChar w:fldCharType="separate"/>
              <w:fldChar w:fldCharType="end"/>
            </w:r>
          </w:hyperlink>
        </w:p>
        <w:p>
          <w:pPr>
            <w:pStyle w:val="TOC1"/>
            <w:tabs>
              <w:tab w:val="right" w:pos="8666" w:leader="dot"/>
            </w:tabs>
          </w:pPr>
          <w:hyperlink w:history="1" w:anchor="_Toc8">
            <w:r>
              <w:t xml:space="preserve">2. PROJECT DESCRIPTION AND GOALS</w:t>
            </w:r>
            <w:r>
              <w:tab/>
            </w:r>
            <w:r>
              <w:fldChar w:fldCharType="begin" w:dirty="true"/>
              <w:instrText xml:space="preserve">PAGEREF _Toc8 \h</w:instrText>
              <w:fldChar w:fldCharType="separate"/>
              <w:fldChar w:fldCharType="end"/>
            </w:r>
          </w:hyperlink>
        </w:p>
        <w:p>
          <w:pPr>
            <w:pStyle w:val="TOC2"/>
            <w:tabs>
              <w:tab w:val="right" w:pos="8666" w:leader="dot"/>
            </w:tabs>
          </w:pPr>
          <w:hyperlink w:history="1" w:anchor="_Toc9">
            <w:r>
              <w:t xml:space="preserve">2.1 Literature Review</w:t>
            </w:r>
            <w:r>
              <w:tab/>
            </w:r>
            <w:r>
              <w:fldChar w:fldCharType="begin" w:dirty="true"/>
              <w:instrText xml:space="preserve">PAGEREF _Toc9 \h</w:instrText>
              <w:fldChar w:fldCharType="separate"/>
              <w:fldChar w:fldCharType="end"/>
            </w:r>
          </w:hyperlink>
        </w:p>
        <w:p>
          <w:pPr>
            <w:pStyle w:val="TOC2"/>
            <w:tabs>
              <w:tab w:val="right" w:pos="8666" w:leader="dot"/>
            </w:tabs>
          </w:pPr>
          <w:hyperlink w:history="1" w:anchor="_Toc10">
            <w:r>
              <w:t xml:space="preserve">2.2 Research Gap</w:t>
            </w:r>
            <w:r>
              <w:tab/>
            </w:r>
            <w:r>
              <w:fldChar w:fldCharType="begin" w:dirty="true"/>
              <w:instrText xml:space="preserve">PAGEREF _Toc10 \h</w:instrText>
              <w:fldChar w:fldCharType="separate"/>
              <w:fldChar w:fldCharType="end"/>
            </w:r>
          </w:hyperlink>
        </w:p>
        <w:p>
          <w:pPr>
            <w:pStyle w:val="TOC2"/>
            <w:tabs>
              <w:tab w:val="right" w:pos="8666" w:leader="dot"/>
            </w:tabs>
          </w:pPr>
          <w:hyperlink w:history="1" w:anchor="_Toc11">
            <w:r>
              <w:t xml:space="preserve">2.3 Objectives</w:t>
            </w:r>
            <w:r>
              <w:tab/>
            </w:r>
            <w:r>
              <w:fldChar w:fldCharType="begin" w:dirty="true"/>
              <w:instrText xml:space="preserve">PAGEREF _Toc11 \h</w:instrText>
              <w:fldChar w:fldCharType="separate"/>
              <w:fldChar w:fldCharType="end"/>
            </w:r>
          </w:hyperlink>
        </w:p>
        <w:p>
          <w:pPr>
            <w:pStyle w:val="TOC2"/>
            <w:tabs>
              <w:tab w:val="right" w:pos="8666" w:leader="dot"/>
            </w:tabs>
          </w:pPr>
          <w:hyperlink w:history="1" w:anchor="_Toc12">
            <w:r>
              <w:t xml:space="preserve">2.4 Problem Statement</w:t>
            </w:r>
            <w:r>
              <w:tab/>
            </w:r>
            <w:r>
              <w:fldChar w:fldCharType="begin" w:dirty="true"/>
              <w:instrText xml:space="preserve">PAGEREF _Toc12 \h</w:instrText>
              <w:fldChar w:fldCharType="separate"/>
              <w:fldChar w:fldCharType="end"/>
            </w:r>
          </w:hyperlink>
        </w:p>
        <w:p>
          <w:pPr>
            <w:pStyle w:val="TOC2"/>
            <w:tabs>
              <w:tab w:val="right" w:pos="8666" w:leader="dot"/>
            </w:tabs>
          </w:pPr>
          <w:hyperlink w:history="1" w:anchor="_Toc13">
            <w:r>
              <w:t xml:space="preserve">2.5 Project Plan</w:t>
            </w:r>
            <w:r>
              <w:tab/>
            </w:r>
            <w:r>
              <w:fldChar w:fldCharType="begin" w:dirty="true"/>
              <w:instrText xml:space="preserve">PAGEREF _Toc13 \h</w:instrText>
              <w:fldChar w:fldCharType="separate"/>
              <w:fldChar w:fldCharType="end"/>
            </w:r>
          </w:hyperlink>
        </w:p>
        <w:p>
          <w:pPr>
            <w:pStyle w:val="TOC1"/>
            <w:tabs>
              <w:tab w:val="right" w:pos="8666" w:leader="dot"/>
            </w:tabs>
          </w:pPr>
          <w:hyperlink w:history="1" w:anchor="_Toc14">
            <w:r>
              <w:t xml:space="preserve">3. TECHNICAL SPECIFICATION</w:t>
            </w:r>
            <w:r>
              <w:tab/>
            </w:r>
            <w:r>
              <w:fldChar w:fldCharType="begin" w:dirty="true"/>
              <w:instrText xml:space="preserve">PAGEREF _Toc14 \h</w:instrText>
              <w:fldChar w:fldCharType="separate"/>
              <w:fldChar w:fldCharType="end"/>
            </w:r>
          </w:hyperlink>
        </w:p>
        <w:p>
          <w:pPr>
            <w:pStyle w:val="TOC2"/>
            <w:tabs>
              <w:tab w:val="right" w:pos="8666" w:leader="dot"/>
            </w:tabs>
          </w:pPr>
          <w:hyperlink w:history="1" w:anchor="_Toc15">
            <w:r>
              <w:t xml:space="preserve">3.1 Requirements</w:t>
            </w:r>
            <w:r>
              <w:tab/>
            </w:r>
            <w:r>
              <w:fldChar w:fldCharType="begin" w:dirty="true"/>
              <w:instrText xml:space="preserve">PAGEREF _Toc15 \h</w:instrText>
              <w:fldChar w:fldCharType="separate"/>
              <w:fldChar w:fldCharType="end"/>
            </w:r>
          </w:hyperlink>
        </w:p>
        <w:p>
          <w:pPr>
            <w:pStyle w:val="TOC3"/>
            <w:tabs>
              <w:tab w:val="right" w:pos="8666" w:leader="dot"/>
            </w:tabs>
          </w:pPr>
          <w:hyperlink w:history="1" w:anchor="_Toc16">
            <w:r>
              <w:t xml:space="preserve">3.1.1 Functional</w:t>
            </w:r>
            <w:r>
              <w:tab/>
            </w:r>
            <w:r>
              <w:fldChar w:fldCharType="begin" w:dirty="true"/>
              <w:instrText xml:space="preserve">PAGEREF _Toc16 \h</w:instrText>
              <w:fldChar w:fldCharType="separate"/>
              <w:fldChar w:fldCharType="end"/>
            </w:r>
          </w:hyperlink>
        </w:p>
        <w:p>
          <w:pPr>
            <w:pStyle w:val="TOC3"/>
            <w:tabs>
              <w:tab w:val="right" w:pos="8666" w:leader="dot"/>
            </w:tabs>
          </w:pPr>
          <w:hyperlink w:history="1" w:anchor="_Toc17">
            <w:r>
              <w:t xml:space="preserve">3.1.2 Non-Functional</w:t>
            </w:r>
            <w:r>
              <w:tab/>
            </w:r>
            <w:r>
              <w:fldChar w:fldCharType="begin" w:dirty="true"/>
              <w:instrText xml:space="preserve">PAGEREF _Toc17 \h</w:instrText>
              <w:fldChar w:fldCharType="separate"/>
              <w:fldChar w:fldCharType="end"/>
            </w:r>
          </w:hyperlink>
        </w:p>
        <w:p>
          <w:pPr>
            <w:pStyle w:val="TOC2"/>
            <w:tabs>
              <w:tab w:val="right" w:pos="8666" w:leader="dot"/>
            </w:tabs>
          </w:pPr>
          <w:hyperlink w:history="1" w:anchor="_Toc18">
            <w:r>
              <w:t xml:space="preserve">3.2 Feasibility Study</w:t>
            </w:r>
            <w:r>
              <w:tab/>
            </w:r>
            <w:r>
              <w:fldChar w:fldCharType="begin" w:dirty="true"/>
              <w:instrText xml:space="preserve">PAGEREF _Toc18 \h</w:instrText>
              <w:fldChar w:fldCharType="separate"/>
              <w:fldChar w:fldCharType="end"/>
            </w:r>
          </w:hyperlink>
        </w:p>
        <w:p>
          <w:pPr>
            <w:pStyle w:val="TOC3"/>
            <w:tabs>
              <w:tab w:val="right" w:pos="8666" w:leader="dot"/>
            </w:tabs>
          </w:pPr>
          <w:hyperlink w:history="1" w:anchor="_Toc19">
            <w:r>
              <w:t xml:space="preserve">3.2.1 Technical Feasibility</w:t>
            </w:r>
            <w:r>
              <w:tab/>
            </w:r>
            <w:r>
              <w:fldChar w:fldCharType="begin" w:dirty="true"/>
              <w:instrText xml:space="preserve">PAGEREF _Toc19 \h</w:instrText>
              <w:fldChar w:fldCharType="separate"/>
              <w:fldChar w:fldCharType="end"/>
            </w:r>
          </w:hyperlink>
        </w:p>
        <w:p>
          <w:pPr>
            <w:pStyle w:val="TOC3"/>
            <w:tabs>
              <w:tab w:val="right" w:pos="8666" w:leader="dot"/>
            </w:tabs>
          </w:pPr>
          <w:hyperlink w:history="1" w:anchor="_Toc20">
            <w:r>
              <w:t xml:space="preserve">3.2.2 Economic Feasibility</w:t>
            </w:r>
            <w:r>
              <w:tab/>
            </w:r>
            <w:r>
              <w:fldChar w:fldCharType="begin" w:dirty="true"/>
              <w:instrText xml:space="preserve">PAGEREF _Toc20 \h</w:instrText>
              <w:fldChar w:fldCharType="separate"/>
              <w:fldChar w:fldCharType="end"/>
            </w:r>
          </w:hyperlink>
        </w:p>
        <w:p>
          <w:pPr>
            <w:pStyle w:val="TOC3"/>
            <w:tabs>
              <w:tab w:val="right" w:pos="8666" w:leader="dot"/>
            </w:tabs>
          </w:pPr>
          <w:hyperlink w:history="1" w:anchor="_Toc21">
            <w:r>
              <w:t xml:space="preserve">3.2.3 Social Feasibility</w:t>
            </w:r>
            <w:r>
              <w:tab/>
            </w:r>
            <w:r>
              <w:fldChar w:fldCharType="begin" w:dirty="true"/>
              <w:instrText xml:space="preserve">PAGEREF _Toc21 \h</w:instrText>
              <w:fldChar w:fldCharType="separate"/>
              <w:fldChar w:fldCharType="end"/>
            </w:r>
          </w:hyperlink>
        </w:p>
        <w:p>
          <w:pPr>
            <w:pStyle w:val="TOC2"/>
            <w:tabs>
              <w:tab w:val="right" w:pos="8666" w:leader="dot"/>
            </w:tabs>
          </w:pPr>
          <w:hyperlink w:history="1" w:anchor="_Toc22">
            <w:r>
              <w:t xml:space="preserve">3.3 System Specification</w:t>
            </w:r>
            <w:r>
              <w:tab/>
            </w:r>
            <w:r>
              <w:fldChar w:fldCharType="begin" w:dirty="true"/>
              <w:instrText xml:space="preserve">PAGEREF _Toc22 \h</w:instrText>
              <w:fldChar w:fldCharType="separate"/>
              <w:fldChar w:fldCharType="end"/>
            </w:r>
          </w:hyperlink>
        </w:p>
        <w:p>
          <w:pPr>
            <w:pStyle w:val="TOC3"/>
            <w:tabs>
              <w:tab w:val="right" w:pos="8666" w:leader="dot"/>
            </w:tabs>
          </w:pPr>
          <w:hyperlink w:history="1" w:anchor="_Toc23">
            <w:r>
              <w:t xml:space="preserve">3.3.1 Hardware Specification</w:t>
            </w:r>
            <w:r>
              <w:tab/>
            </w:r>
            <w:r>
              <w:fldChar w:fldCharType="begin" w:dirty="true"/>
              <w:instrText xml:space="preserve">PAGEREF _Toc23 \h</w:instrText>
              <w:fldChar w:fldCharType="separate"/>
              <w:fldChar w:fldCharType="end"/>
            </w:r>
          </w:hyperlink>
        </w:p>
        <w:p>
          <w:pPr>
            <w:pStyle w:val="TOC3"/>
            <w:tabs>
              <w:tab w:val="right" w:pos="8666" w:leader="dot"/>
            </w:tabs>
          </w:pPr>
          <w:hyperlink w:history="1" w:anchor="_Toc24">
            <w:r>
              <w:t xml:space="preserve">3.3.2 Software Specification</w:t>
            </w:r>
            <w:r>
              <w:tab/>
            </w:r>
            <w:r>
              <w:fldChar w:fldCharType="begin" w:dirty="true"/>
              <w:instrText xml:space="preserve">PAGEREF _Toc24 \h</w:instrText>
              <w:fldChar w:fldCharType="separate"/>
              <w:fldChar w:fldCharType="end"/>
            </w:r>
          </w:hyperlink>
        </w:p>
        <w:p>
          <w:pPr>
            <w:pStyle w:val="TOC1"/>
            <w:tabs>
              <w:tab w:val="right" w:pos="8666" w:leader="dot"/>
            </w:tabs>
          </w:pPr>
          <w:hyperlink w:history="1" w:anchor="_Toc25">
            <w:r>
              <w:t xml:space="preserve">4. DESIGN APPROACH AND DETAILS</w:t>
            </w:r>
            <w:r>
              <w:tab/>
            </w:r>
            <w:r>
              <w:fldChar w:fldCharType="begin" w:dirty="true"/>
              <w:instrText xml:space="preserve">PAGEREF _Toc25 \h</w:instrText>
              <w:fldChar w:fldCharType="separate"/>
              <w:fldChar w:fldCharType="end"/>
            </w:r>
          </w:hyperlink>
        </w:p>
        <w:p>
          <w:pPr>
            <w:pStyle w:val="TOC2"/>
            <w:tabs>
              <w:tab w:val="right" w:pos="8666" w:leader="dot"/>
            </w:tabs>
          </w:pPr>
          <w:hyperlink w:history="1" w:anchor="_Toc26">
            <w:r>
              <w:t xml:space="preserve">4.1 System Architecture</w:t>
            </w:r>
            <w:r>
              <w:tab/>
            </w:r>
            <w:r>
              <w:fldChar w:fldCharType="begin" w:dirty="true"/>
              <w:instrText xml:space="preserve">PAGEREF _Toc26 \h</w:instrText>
              <w:fldChar w:fldCharType="separate"/>
              <w:fldChar w:fldCharType="end"/>
            </w:r>
          </w:hyperlink>
        </w:p>
        <w:p>
          <w:pPr>
            <w:pStyle w:val="TOC2"/>
            <w:tabs>
              <w:tab w:val="right" w:pos="8666" w:leader="dot"/>
            </w:tabs>
          </w:pPr>
          <w:hyperlink w:history="1" w:anchor="_Toc27">
            <w:r>
              <w:t xml:space="preserve">4.2 Design</w:t>
            </w:r>
            <w:r>
              <w:tab/>
            </w:r>
            <w:r>
              <w:fldChar w:fldCharType="begin" w:dirty="true"/>
              <w:instrText xml:space="preserve">PAGEREF _Toc27 \h</w:instrText>
              <w:fldChar w:fldCharType="separate"/>
              <w:fldChar w:fldCharType="end"/>
            </w:r>
          </w:hyperlink>
        </w:p>
        <w:p>
          <w:pPr>
            <w:pStyle w:val="TOC3"/>
            <w:tabs>
              <w:tab w:val="right" w:pos="8666" w:leader="dot"/>
            </w:tabs>
          </w:pPr>
          <w:hyperlink w:history="1" w:anchor="_Toc28">
            <w:r>
              <w:t xml:space="preserve">4.2.1 Data Flow Diagram</w:t>
            </w:r>
            <w:r>
              <w:tab/>
            </w:r>
            <w:r>
              <w:fldChar w:fldCharType="begin" w:dirty="true"/>
              <w:instrText xml:space="preserve">PAGEREF _Toc28 \h</w:instrText>
              <w:fldChar w:fldCharType="separate"/>
              <w:fldChar w:fldCharType="end"/>
            </w:r>
          </w:hyperlink>
        </w:p>
        <w:p>
          <w:pPr>
            <w:pStyle w:val="TOC3"/>
            <w:tabs>
              <w:tab w:val="right" w:pos="8666" w:leader="dot"/>
            </w:tabs>
          </w:pPr>
          <w:hyperlink w:history="1" w:anchor="_Toc29">
            <w:r>
              <w:t xml:space="preserve">4.2.2 Use Case Diagram</w:t>
            </w:r>
            <w:r>
              <w:tab/>
            </w:r>
            <w:r>
              <w:fldChar w:fldCharType="begin" w:dirty="true"/>
              <w:instrText xml:space="preserve">PAGEREF _Toc29 \h</w:instrText>
              <w:fldChar w:fldCharType="separate"/>
              <w:fldChar w:fldCharType="end"/>
            </w:r>
          </w:hyperlink>
        </w:p>
        <w:p>
          <w:pPr>
            <w:pStyle w:val="TOC3"/>
            <w:tabs>
              <w:tab w:val="right" w:pos="8666" w:leader="dot"/>
            </w:tabs>
          </w:pPr>
          <w:hyperlink w:history="1" w:anchor="_Toc30">
            <w:r>
              <w:t xml:space="preserve">4.2.3 Class Diagram</w:t>
            </w:r>
            <w:r>
              <w:tab/>
            </w:r>
            <w:r>
              <w:fldChar w:fldCharType="begin" w:dirty="true"/>
              <w:instrText xml:space="preserve">PAGEREF _Toc30 \h</w:instrText>
              <w:fldChar w:fldCharType="separate"/>
              <w:fldChar w:fldCharType="end"/>
            </w:r>
          </w:hyperlink>
        </w:p>
        <w:p>
          <w:pPr>
            <w:pStyle w:val="TOC3"/>
            <w:tabs>
              <w:tab w:val="right" w:pos="8666" w:leader="dot"/>
            </w:tabs>
          </w:pPr>
          <w:hyperlink w:history="1" w:anchor="_Toc31">
            <w:r>
              <w:t xml:space="preserve">4.2.4 Sequence Diagram</w:t>
            </w:r>
            <w:r>
              <w:tab/>
            </w:r>
            <w:r>
              <w:fldChar w:fldCharType="begin" w:dirty="true"/>
              <w:instrText xml:space="preserve">PAGEREF _Toc31 \h</w:instrText>
              <w:fldChar w:fldCharType="separate"/>
              <w:fldChar w:fldCharType="end"/>
            </w:r>
          </w:hyperlink>
        </w:p>
        <w:p>
          <w:pPr>
            <w:pStyle w:val="TOC1"/>
            <w:tabs>
              <w:tab w:val="right" w:pos="8666" w:leader="dot"/>
            </w:tabs>
          </w:pPr>
          <w:hyperlink w:history="1" w:anchor="_Toc32">
            <w:r>
              <w:t xml:space="preserve">5. METHODOLOGY AND TESTING</w:t>
            </w:r>
            <w:r>
              <w:tab/>
            </w:r>
            <w:r>
              <w:fldChar w:fldCharType="begin" w:dirty="true"/>
              <w:instrText xml:space="preserve">PAGEREF _Toc32 \h</w:instrText>
              <w:fldChar w:fldCharType="separate"/>
              <w:fldChar w:fldCharType="end"/>
            </w:r>
          </w:hyperlink>
        </w:p>
        <w:p>
          <w:pPr>
            <w:pStyle w:val="TOC2"/>
            <w:tabs>
              <w:tab w:val="right" w:pos="8666" w:leader="dot"/>
            </w:tabs>
          </w:pPr>
          <w:hyperlink w:history="1" w:anchor="_Toc33">
            <w:r>
              <w:t xml:space="preserve">5.1 Module Description</w:t>
            </w:r>
            <w:r>
              <w:tab/>
            </w:r>
            <w:r>
              <w:fldChar w:fldCharType="begin" w:dirty="true"/>
              <w:instrText xml:space="preserve">PAGEREF _Toc33 \h</w:instrText>
              <w:fldChar w:fldCharType="separate"/>
              <w:fldChar w:fldCharType="end"/>
            </w:r>
          </w:hyperlink>
        </w:p>
        <w:p>
          <w:pPr>
            <w:pStyle w:val="TOC2"/>
            <w:tabs>
              <w:tab w:val="right" w:pos="8666" w:leader="dot"/>
            </w:tabs>
          </w:pPr>
          <w:hyperlink w:history="1" w:anchor="_Toc34">
            <w:r>
              <w:t xml:space="preserve">5.2 Testing</w:t>
            </w:r>
            <w:r>
              <w:tab/>
            </w:r>
            <w:r>
              <w:fldChar w:fldCharType="begin" w:dirty="true"/>
              <w:instrText xml:space="preserve">PAGEREF _Toc34 \h</w:instrText>
              <w:fldChar w:fldCharType="separate"/>
              <w:fldChar w:fldCharType="end"/>
            </w:r>
          </w:hyperlink>
        </w:p>
        <w:p>
          <w:pPr>
            <w:pStyle w:val="TOC1"/>
            <w:tabs>
              <w:tab w:val="right" w:pos="8666" w:leader="dot"/>
            </w:tabs>
          </w:pPr>
          <w:hyperlink w:history="1" w:anchor="_Toc35">
            <w:r>
              <w:t xml:space="preserve">6. PROJECT DEMONSTRATION</w:t>
            </w:r>
            <w:r>
              <w:tab/>
            </w:r>
            <w:r>
              <w:fldChar w:fldCharType="begin" w:dirty="true"/>
              <w:instrText xml:space="preserve">PAGEREF _Toc35 \h</w:instrText>
              <w:fldChar w:fldCharType="separate"/>
              <w:fldChar w:fldCharType="end"/>
            </w:r>
          </w:hyperlink>
        </w:p>
        <w:p>
          <w:pPr>
            <w:pStyle w:val="TOC2"/>
            <w:tabs>
              <w:tab w:val="right" w:pos="8666" w:leader="dot"/>
            </w:tabs>
          </w:pPr>
          <w:hyperlink w:history="1" w:anchor="_Toc36">
            <w:r>
              <w:t xml:space="preserve">6.1 Running the Federation</w:t>
            </w:r>
            <w:r>
              <w:tab/>
            </w:r>
            <w:r>
              <w:fldChar w:fldCharType="begin" w:dirty="true"/>
              <w:instrText xml:space="preserve">PAGEREF _Toc36 \h</w:instrText>
              <w:fldChar w:fldCharType="separate"/>
              <w:fldChar w:fldCharType="end"/>
            </w:r>
          </w:hyperlink>
        </w:p>
        <w:p>
          <w:pPr>
            <w:pStyle w:val="TOC2"/>
            <w:tabs>
              <w:tab w:val="right" w:pos="8666" w:leader="dot"/>
            </w:tabs>
          </w:pPr>
          <w:hyperlink w:history="1" w:anchor="_Toc37">
            <w:r>
              <w:t xml:space="preserve">6.2 What a Run Prints</w:t>
            </w:r>
            <w:r>
              <w:tab/>
            </w:r>
            <w:r>
              <w:fldChar w:fldCharType="begin" w:dirty="true"/>
              <w:instrText xml:space="preserve">PAGEREF _Toc37 \h</w:instrText>
              <w:fldChar w:fldCharType="separate"/>
              <w:fldChar w:fldCharType="end"/>
            </w:r>
          </w:hyperlink>
        </w:p>
        <w:p>
          <w:pPr>
            <w:pStyle w:val="TOC2"/>
            <w:tabs>
              <w:tab w:val="right" w:pos="8666" w:leader="dot"/>
            </w:tabs>
          </w:pPr>
          <w:hyperlink w:history="1" w:anchor="_Toc38">
            <w:r>
              <w:t xml:space="preserve">6.3 The Web Views</w:t>
            </w:r>
            <w:r>
              <w:tab/>
            </w:r>
            <w:r>
              <w:fldChar w:fldCharType="begin" w:dirty="true"/>
              <w:instrText xml:space="preserve">PAGEREF _Toc38 \h</w:instrText>
              <w:fldChar w:fldCharType="separate"/>
              <w:fldChar w:fldCharType="end"/>
            </w:r>
          </w:hyperlink>
        </w:p>
        <w:p>
          <w:pPr>
            <w:pStyle w:val="TOC2"/>
            <w:tabs>
              <w:tab w:val="right" w:pos="8666" w:leader="dot"/>
            </w:tabs>
          </w:pPr>
          <w:hyperlink w:history="1" w:anchor="_Toc39">
            <w:r>
              <w:t xml:space="preserve">6.4 Security Demonstration</w:t>
            </w:r>
            <w:r>
              <w:tab/>
            </w:r>
            <w:r>
              <w:fldChar w:fldCharType="begin" w:dirty="true"/>
              <w:instrText xml:space="preserve">PAGEREF _Toc39 \h</w:instrText>
              <w:fldChar w:fldCharType="separate"/>
              <w:fldChar w:fldCharType="end"/>
            </w:r>
          </w:hyperlink>
        </w:p>
        <w:p>
          <w:pPr>
            <w:pStyle w:val="TOC1"/>
            <w:tabs>
              <w:tab w:val="right" w:pos="8666" w:leader="dot"/>
            </w:tabs>
          </w:pPr>
          <w:hyperlink w:history="1" w:anchor="_Toc40">
            <w:r>
              <w:t xml:space="preserve">7. RESULT AND DISCUSSION (COST ANALYSIS)</w:t>
            </w:r>
            <w:r>
              <w:tab/>
            </w:r>
            <w:r>
              <w:fldChar w:fldCharType="begin" w:dirty="true"/>
              <w:instrText xml:space="preserve">PAGEREF _Toc40 \h</w:instrText>
              <w:fldChar w:fldCharType="separate"/>
              <w:fldChar w:fldCharType="end"/>
            </w:r>
          </w:hyperlink>
        </w:p>
        <w:p>
          <w:pPr>
            <w:pStyle w:val="TOC2"/>
            <w:tabs>
              <w:tab w:val="right" w:pos="8666" w:leader="dot"/>
            </w:tabs>
          </w:pPr>
          <w:hyperlink w:history="1" w:anchor="_Toc41">
            <w:r>
              <w:t xml:space="preserve">7.1 Disease Classifier (E1)</w:t>
            </w:r>
            <w:r>
              <w:tab/>
            </w:r>
            <w:r>
              <w:fldChar w:fldCharType="begin" w:dirty="true"/>
              <w:instrText xml:space="preserve">PAGEREF _Toc41 \h</w:instrText>
              <w:fldChar w:fldCharType="separate"/>
              <w:fldChar w:fldCharType="end"/>
            </w:r>
          </w:hyperlink>
        </w:p>
        <w:p>
          <w:pPr>
            <w:pStyle w:val="TOC2"/>
            <w:tabs>
              <w:tab w:val="right" w:pos="8666" w:leader="dot"/>
            </w:tabs>
          </w:pPr>
          <w:hyperlink w:history="1" w:anchor="_Toc42">
            <w:r>
              <w:t xml:space="preserve">7.2 Treatment Recommender (E2)</w:t>
            </w:r>
            <w:r>
              <w:tab/>
            </w:r>
            <w:r>
              <w:fldChar w:fldCharType="begin" w:dirty="true"/>
              <w:instrText xml:space="preserve">PAGEREF _Toc42 \h</w:instrText>
              <w:fldChar w:fldCharType="separate"/>
              <w:fldChar w:fldCharType="end"/>
            </w:r>
          </w:hyperlink>
        </w:p>
        <w:p>
          <w:pPr>
            <w:pStyle w:val="TOC2"/>
            <w:tabs>
              <w:tab w:val="right" w:pos="8666" w:leader="dot"/>
            </w:tabs>
          </w:pPr>
          <w:hyperlink w:history="1" w:anchor="_Toc43">
            <w:r>
              <w:t xml:space="preserve">7.3 Atypical-Presentation Detector (A)</w:t>
            </w:r>
            <w:r>
              <w:tab/>
            </w:r>
            <w:r>
              <w:fldChar w:fldCharType="begin" w:dirty="true"/>
              <w:instrText xml:space="preserve">PAGEREF _Toc43 \h</w:instrText>
              <w:fldChar w:fldCharType="separate"/>
              <w:fldChar w:fldCharType="end"/>
            </w:r>
          </w:hyperlink>
        </w:p>
        <w:p>
          <w:pPr>
            <w:pStyle w:val="TOC2"/>
            <w:tabs>
              <w:tab w:val="right" w:pos="8666" w:leader="dot"/>
            </w:tabs>
          </w:pPr>
          <w:hyperlink w:history="1" w:anchor="_Toc44">
            <w:r>
              <w:t xml:space="preserve">7.4 Outbreak Detector (B)</w:t>
            </w:r>
            <w:r>
              <w:tab/>
            </w:r>
            <w:r>
              <w:fldChar w:fldCharType="begin" w:dirty="true"/>
              <w:instrText xml:space="preserve">PAGEREF _Toc44 \h</w:instrText>
              <w:fldChar w:fldCharType="separate"/>
              <w:fldChar w:fldCharType="end"/>
            </w:r>
          </w:hyperlink>
        </w:p>
        <w:p>
          <w:pPr>
            <w:pStyle w:val="TOC2"/>
            <w:tabs>
              <w:tab w:val="right" w:pos="8666" w:leader="dot"/>
            </w:tabs>
          </w:pPr>
          <w:hyperlink w:history="1" w:anchor="_Toc45">
            <w:r>
              <w:t xml:space="preserve">7.5 Federated against the Original Models</w:t>
            </w:r>
            <w:r>
              <w:tab/>
            </w:r>
            <w:r>
              <w:fldChar w:fldCharType="begin" w:dirty="true"/>
              <w:instrText xml:space="preserve">PAGEREF _Toc45 \h</w:instrText>
              <w:fldChar w:fldCharType="separate"/>
              <w:fldChar w:fldCharType="end"/>
            </w:r>
          </w:hyperlink>
        </w:p>
        <w:p>
          <w:pPr>
            <w:pStyle w:val="TOC2"/>
            <w:tabs>
              <w:tab w:val="right" w:pos="8666" w:leader="dot"/>
            </w:tabs>
          </w:pPr>
          <w:hyperlink w:history="1" w:anchor="_Toc46">
            <w:r>
              <w:t xml:space="preserve">7.6 Training Dynamics</w:t>
            </w:r>
            <w:r>
              <w:tab/>
            </w:r>
            <w:r>
              <w:fldChar w:fldCharType="begin" w:dirty="true"/>
              <w:instrText xml:space="preserve">PAGEREF _Toc46 \h</w:instrText>
              <w:fldChar w:fldCharType="separate"/>
              <w:fldChar w:fldCharType="end"/>
            </w:r>
          </w:hyperlink>
        </w:p>
        <w:p>
          <w:pPr>
            <w:pStyle w:val="TOC2"/>
            <w:tabs>
              <w:tab w:val="right" w:pos="8666" w:leader="dot"/>
            </w:tabs>
          </w:pPr>
          <w:hyperlink w:history="1" w:anchor="_Toc47">
            <w:r>
              <w:t xml:space="preserve">7.7 Security Verification</w:t>
            </w:r>
            <w:r>
              <w:tab/>
            </w:r>
            <w:r>
              <w:fldChar w:fldCharType="begin" w:dirty="true"/>
              <w:instrText xml:space="preserve">PAGEREF _Toc47 \h</w:instrText>
              <w:fldChar w:fldCharType="separate"/>
              <w:fldChar w:fldCharType="end"/>
            </w:r>
          </w:hyperlink>
        </w:p>
        <w:p>
          <w:pPr>
            <w:pStyle w:val="TOC2"/>
            <w:tabs>
              <w:tab w:val="right" w:pos="8666" w:leader="dot"/>
            </w:tabs>
          </w:pPr>
          <w:hyperlink w:history="1" w:anchor="_Toc48">
            <w:r>
              <w:t xml:space="preserve">7.8 Communication, Compute and Cost</w:t>
            </w:r>
            <w:r>
              <w:tab/>
            </w:r>
            <w:r>
              <w:fldChar w:fldCharType="begin" w:dirty="true"/>
              <w:instrText xml:space="preserve">PAGEREF _Toc48 \h</w:instrText>
              <w:fldChar w:fldCharType="separate"/>
              <w:fldChar w:fldCharType="end"/>
            </w:r>
          </w:hyperlink>
        </w:p>
        <w:p>
          <w:pPr>
            <w:pStyle w:val="TOC2"/>
            <w:tabs>
              <w:tab w:val="right" w:pos="8666" w:leader="dot"/>
            </w:tabs>
          </w:pPr>
          <w:hyperlink w:history="1" w:anchor="_Toc49">
            <w:r>
              <w:t xml:space="preserve">7.9 Who Benefits Most</w:t>
            </w:r>
            <w:r>
              <w:tab/>
            </w:r>
            <w:r>
              <w:fldChar w:fldCharType="begin" w:dirty="true"/>
              <w:instrText xml:space="preserve">PAGEREF _Toc49 \h</w:instrText>
              <w:fldChar w:fldCharType="separate"/>
              <w:fldChar w:fldCharType="end"/>
            </w:r>
          </w:hyperlink>
        </w:p>
        <w:p>
          <w:pPr>
            <w:pStyle w:val="TOC2"/>
            <w:tabs>
              <w:tab w:val="right" w:pos="8666" w:leader="dot"/>
            </w:tabs>
          </w:pPr>
          <w:hyperlink w:history="1" w:anchor="_Toc50">
            <w:r>
              <w:t xml:space="preserve">7.10 Threats to Validity and Limitations</w:t>
            </w:r>
            <w:r>
              <w:tab/>
            </w:r>
            <w:r>
              <w:fldChar w:fldCharType="begin" w:dirty="true"/>
              <w:instrText xml:space="preserve">PAGEREF _Toc50 \h</w:instrText>
              <w:fldChar w:fldCharType="separate"/>
              <w:fldChar w:fldCharType="end"/>
            </w:r>
          </w:hyperlink>
        </w:p>
        <w:p>
          <w:pPr>
            <w:pStyle w:val="TOC2"/>
            <w:tabs>
              <w:tab w:val="right" w:pos="8666" w:leader="dot"/>
            </w:tabs>
          </w:pPr>
          <w:hyperlink w:history="1" w:anchor="_Toc51">
            <w:r>
              <w:t xml:space="preserve">7.11 Assessment of the Novelty Claims</w:t>
            </w:r>
            <w:r>
              <w:tab/>
            </w:r>
            <w:r>
              <w:fldChar w:fldCharType="begin" w:dirty="true"/>
              <w:instrText xml:space="preserve">PAGEREF _Toc51 \h</w:instrText>
              <w:fldChar w:fldCharType="separate"/>
              <w:fldChar w:fldCharType="end"/>
            </w:r>
          </w:hyperlink>
        </w:p>
        <w:p>
          <w:pPr>
            <w:pStyle w:val="TOC1"/>
            <w:tabs>
              <w:tab w:val="right" w:pos="8666" w:leader="dot"/>
            </w:tabs>
          </w:pPr>
          <w:hyperlink w:history="1" w:anchor="_Toc52">
            <w:r>
              <w:t xml:space="preserve">8. CONCLUSION</w:t>
            </w:r>
            <w:r>
              <w:tab/>
            </w:r>
            <w:r>
              <w:fldChar w:fldCharType="begin" w:dirty="true"/>
              <w:instrText xml:space="preserve">PAGEREF _Toc52 \h</w:instrText>
              <w:fldChar w:fldCharType="separate"/>
              <w:fldChar w:fldCharType="end"/>
            </w:r>
          </w:hyperlink>
        </w:p>
        <w:p>
          <w:pPr>
            <w:pStyle w:val="TOC2"/>
            <w:tabs>
              <w:tab w:val="right" w:pos="8666" w:leader="dot"/>
            </w:tabs>
          </w:pPr>
          <w:hyperlink w:history="1" w:anchor="_Toc53">
            <w:r>
              <w:t xml:space="preserve">8.1 Future Work</w:t>
            </w:r>
            <w:r>
              <w:tab/>
            </w:r>
            <w:r>
              <w:fldChar w:fldCharType="begin" w:dirty="true"/>
              <w:instrText xml:space="preserve">PAGEREF _Toc53 \h</w:instrText>
              <w:fldChar w:fldCharType="separate"/>
              <w:fldChar w:fldCharType="end"/>
            </w:r>
          </w:hyperlink>
        </w:p>
        <w:p>
          <w:pPr>
            <w:pStyle w:val="TOC1"/>
            <w:tabs>
              <w:tab w:val="right" w:pos="8666" w:leader="dot"/>
            </w:tabs>
          </w:pPr>
          <w:hyperlink w:history="1" w:anchor="_Toc54">
            <w:r>
              <w:t xml:space="preserve">9. REFERENCES</w:t>
            </w:r>
            <w:r>
              <w:tab/>
            </w:r>
            <w:r>
              <w:fldChar w:fldCharType="begin" w:dirty="true"/>
              <w:instrText xml:space="preserve">PAGEREF _Toc54 \h</w:instrText>
              <w:fldChar w:fldCharType="separate"/>
              <w:fldChar w:fldCharType="end"/>
            </w:r>
          </w:hyperlink>
        </w:p>
        <w:p>
          <w:pPr>
            <w:pStyle w:val="TOC1"/>
            <w:tabs>
              <w:tab w:val="right" w:pos="8666" w:leader="dot"/>
            </w:tabs>
          </w:pPr>
          <w:hyperlink w:history="1" w:anchor="_Toc55">
            <w:r>
              <w:t xml:space="preserve">APPENDIX A - SAMPLE CODE</w:t>
            </w:r>
            <w:r>
              <w:tab/>
            </w:r>
            <w:r>
              <w:fldChar w:fldCharType="begin" w:dirty="true"/>
              <w:instrText xml:space="preserve">PAGEREF _Toc55 \h</w:instrText>
              <w:fldChar w:fldCharType="separate"/>
              <w:fldChar w:fldCharType="end"/>
            </w:r>
          </w:hyperlink>
        </w:p>
        <w:p>
          <w:r>
            <w:fldChar w:fldCharType="end"/>
          </w:r>
        </w:p>
      </w:sdtContent>
    </w:sdt>
    <w:p>
      <w:pPr>
        <w:spacing w:before="200"/>
        <w:sectPr>
          <w:headerReference w:type="default" r:id="rId6"/>
          <w:footerReference w:type="default" r:id="rId7"/>
          <w:type w:val="nextPage"/>
          <w:pgSz w:w="11906" w:h="16838" w:orient="portrait"/>
          <w:pgMar w:top="1440" w:right="1440" w:bottom="1300" w:left="1800" w:header="600" w:footer="600" w:gutter="0"/>
          <w:pgNumType w:start="1" w:fmt="lowerRoman"/>
          <w:docGrid w:linePitch="360"/>
        </w:sectPr>
      </w:pPr>
      <w:r>
        <w:rPr>
          <w:rFonts w:ascii="Times New Roman" w:cs="Times New Roman" w:eastAsia="Times New Roman" w:hAnsi="Times New Roman"/>
          <w:i/>
          <w:iCs/>
          <w:color w:val="666666"/>
          <w:sz w:val="18"/>
          <w:szCs w:val="18"/>
        </w:rPr>
        <w:t xml:space="preserve">If the table above is empty or its page numbers are missing, right-click it in Word and choose Update Field (Update entire table).</w:t>
      </w:r>
    </w:p>
    <w:p>
      <w:pPr>
        <w:pStyle w:val="Heading1"/>
        <w:keepNext/>
        <w:pageBreakBefore/>
        <w:spacing w:after="240" w:before="0"/>
      </w:pPr>
      <w:bookmarkStart w:name="_Toc4" w:id="4"/>
      <w:r>
        <w:rPr>
          <w:rFonts w:ascii="Times New Roman" w:cs="Times New Roman" w:eastAsia="Times New Roman" w:hAnsi="Times New Roman"/>
          <w:b/>
          <w:bCs/>
          <w:color w:val="1F3A5F"/>
          <w:sz w:val="30"/>
          <w:szCs w:val="30"/>
        </w:rPr>
        <w:t xml:space="preserve">1. INTRODUCTION</w:t>
      </w:r>
      <w:bookmarkEnd w:id="4"/>
    </w:p>
    <w:p>
      <w:pPr>
        <w:pStyle w:val="Heading2"/>
        <w:keepNext/>
        <w:spacing w:after="120" w:before="280"/>
      </w:pPr>
      <w:bookmarkStart w:name="_Toc5" w:id="5"/>
      <w:r>
        <w:rPr>
          <w:rFonts w:ascii="Times New Roman" w:cs="Times New Roman" w:eastAsia="Times New Roman" w:hAnsi="Times New Roman"/>
          <w:color w:val="1F3A5F"/>
          <w:sz w:val="26"/>
          <w:szCs w:val="26"/>
        </w:rPr>
        <w:t xml:space="preserve">1.1 Background</w:t>
      </w:r>
      <w:bookmarkEnd w:id="5"/>
    </w:p>
    <w:p>
      <w:pPr>
        <w:keepNext w:val="false"/>
        <w:spacing w:after="120" w:line="340"/>
        <w:jc w:val="both"/>
      </w:pPr>
      <w:r>
        <w:rPr>
          <w:rFonts w:ascii="Times New Roman" w:cs="Times New Roman" w:eastAsia="Times New Roman" w:hAnsi="Times New Roman"/>
          <w:sz w:val="24"/>
          <w:szCs w:val="24"/>
        </w:rPr>
        <w:t xml:space="preserve">Clinical decision-support models learn from encounters: who the patient was, what they presented with, what the diagnosis and treatment were, and how it turned out. The hospitals that generate these records are rarely allowed to copy them to a shared server. Patient data is regulated, the institutions compete or answer to different authorities, and the legal and operational cost of a central data lake is high. The usual consequence is that every hospital trains on its own records alone, and learns least exactly where it needs most: on the rare diseases it meets a few dozen times a year.</w:t>
      </w:r>
    </w:p>
    <w:p>
      <w:pPr>
        <w:keepNext w:val="false"/>
        <w:spacing w:after="120" w:line="340"/>
        <w:jc w:val="both"/>
      </w:pPr>
      <w:r>
        <w:rPr>
          <w:rFonts w:ascii="Times New Roman" w:cs="Times New Roman" w:eastAsia="Times New Roman" w:hAnsi="Times New Roman"/>
          <w:sz w:val="24"/>
          <w:szCs w:val="24"/>
        </w:rPr>
        <w:t xml:space="preserve">Federated learning (FL) inverts the arrangement. Instead of moving data to the model, the model, or a summary of what the model needs, moves to the data. Each participant computes something locally and sends only that result to a coordinator, which combines the results [1, 2]. In the cross-silo form relevant here, a small number of known, reliable institutions take part in every training run, and the main concerns are heterogeneity between sites, trust between the parties and the evidence that the shared model is as good as a pooled one [2, 4].</w:t>
      </w:r>
    </w:p>
    <w:p>
      <w:pPr>
        <w:keepNext w:val="false"/>
        <w:spacing w:after="120" w:line="340"/>
        <w:jc w:val="both"/>
      </w:pPr>
      <w:r>
        <w:rPr>
          <w:rFonts w:ascii="Times New Roman" w:cs="Times New Roman" w:eastAsia="Times New Roman" w:hAnsi="Times New Roman"/>
          <w:sz w:val="24"/>
          <w:szCs w:val="24"/>
        </w:rPr>
        <w:t xml:space="preserve">CarePath is a clinical decision-support prototype built in this repository around eight infectious diseases and 28 symptoms. It has five objectives. </w:t>
      </w:r>
      <w:r>
        <w:rPr>
          <w:rFonts w:ascii="Times New Roman" w:cs="Times New Roman" w:eastAsia="Times New Roman" w:hAnsi="Times New Roman"/>
          <w:b/>
          <w:bCs/>
          <w:sz w:val="24"/>
          <w:szCs w:val="24"/>
        </w:rPr>
        <w:t xml:space="preserve">Objective D</w:t>
      </w:r>
      <w:r>
        <w:rPr>
          <w:rFonts w:ascii="Times New Roman" w:cs="Times New Roman" w:eastAsia="Times New Roman" w:hAnsi="Times New Roman"/>
          <w:sz w:val="24"/>
          <w:szCs w:val="24"/>
        </w:rPr>
        <w:t xml:space="preserve"> is a standardised database of reference tables and a generator that produces one encounter table for all models. </w:t>
      </w:r>
      <w:r>
        <w:rPr>
          <w:rFonts w:ascii="Times New Roman" w:cs="Times New Roman" w:eastAsia="Times New Roman" w:hAnsi="Times New Roman"/>
          <w:b/>
          <w:bCs/>
          <w:sz w:val="24"/>
          <w:szCs w:val="24"/>
        </w:rPr>
        <w:t xml:space="preserve">Objective E</w:t>
      </w:r>
      <w:r>
        <w:rPr>
          <w:rFonts w:ascii="Times New Roman" w:cs="Times New Roman" w:eastAsia="Times New Roman" w:hAnsi="Times New Roman"/>
          <w:sz w:val="24"/>
          <w:szCs w:val="24"/>
        </w:rPr>
        <w:t xml:space="preserve"> holds the disease classifier (E1) and the treatment recommender (E2). </w:t>
      </w:r>
      <w:r>
        <w:rPr>
          <w:rFonts w:ascii="Times New Roman" w:cs="Times New Roman" w:eastAsia="Times New Roman" w:hAnsi="Times New Roman"/>
          <w:b/>
          <w:bCs/>
          <w:sz w:val="24"/>
          <w:szCs w:val="24"/>
        </w:rPr>
        <w:t xml:space="preserve">Objective A</w:t>
      </w:r>
      <w:r>
        <w:rPr>
          <w:rFonts w:ascii="Times New Roman" w:cs="Times New Roman" w:eastAsia="Times New Roman" w:hAnsi="Times New Roman"/>
          <w:sz w:val="24"/>
          <w:szCs w:val="24"/>
        </w:rPr>
        <w:t xml:space="preserve"> flags atypical presentations, which may be a new disease or variant. </w:t>
      </w:r>
      <w:r>
        <w:rPr>
          <w:rFonts w:ascii="Times New Roman" w:cs="Times New Roman" w:eastAsia="Times New Roman" w:hAnsi="Times New Roman"/>
          <w:b/>
          <w:bCs/>
          <w:sz w:val="24"/>
          <w:szCs w:val="24"/>
        </w:rPr>
        <w:t xml:space="preserve">Objective B</w:t>
      </w:r>
      <w:r>
        <w:rPr>
          <w:rFonts w:ascii="Times New Roman" w:cs="Times New Roman" w:eastAsia="Times New Roman" w:hAnsi="Times New Roman"/>
          <w:sz w:val="24"/>
          <w:szCs w:val="24"/>
        </w:rPr>
        <w:t xml:space="preserve"> detects an outbreak that is rising at several hospitals at once. </w:t>
      </w:r>
      <w:r>
        <w:rPr>
          <w:rFonts w:ascii="Times New Roman" w:cs="Times New Roman" w:eastAsia="Times New Roman" w:hAnsi="Times New Roman"/>
          <w:b/>
          <w:bCs/>
          <w:sz w:val="24"/>
          <w:szCs w:val="24"/>
        </w:rPr>
        <w:t xml:space="preserve">Objective C</w:t>
      </w:r>
      <w:r>
        <w:rPr>
          <w:rFonts w:ascii="Times New Roman" w:cs="Times New Roman" w:eastAsia="Times New Roman" w:hAnsi="Times New Roman"/>
          <w:sz w:val="24"/>
          <w:szCs w:val="24"/>
        </w:rPr>
        <w:t xml:space="preserve">, the subject of this report, asks whether A, B, E1 and E2 can all be trained across ten hospitals without any hospital sending a patient row to anyone.</w:t>
      </w:r>
    </w:p>
    <w:p>
      <w:pPr>
        <w:keepNext w:val="false"/>
        <w:spacing w:after="120" w:line="340"/>
        <w:jc w:val="both"/>
      </w:pPr>
      <w:r>
        <w:rPr>
          <w:rFonts w:ascii="Times New Roman" w:cs="Times New Roman" w:eastAsia="Times New Roman" w:hAnsi="Times New Roman"/>
          <w:sz w:val="24"/>
          <w:szCs w:val="24"/>
        </w:rPr>
        <w:t xml:space="preserve">The project uses Flower [5], an open-source FL framework. In Flower, a </w:t>
      </w:r>
      <w:r>
        <w:rPr>
          <w:rFonts w:ascii="Times New Roman" w:cs="Times New Roman" w:eastAsia="Times New Roman" w:hAnsi="Times New Roman"/>
          <w:i/>
          <w:iCs/>
          <w:sz w:val="24"/>
          <w:szCs w:val="24"/>
        </w:rPr>
        <w:t xml:space="preserve">SuperLink</w:t>
      </w:r>
      <w:r>
        <w:rPr>
          <w:rFonts w:ascii="Times New Roman" w:cs="Times New Roman" w:eastAsia="Times New Roman" w:hAnsi="Times New Roman"/>
          <w:sz w:val="24"/>
          <w:szCs w:val="24"/>
        </w:rPr>
        <w:t xml:space="preserve"> coordinates a run, one </w:t>
      </w:r>
      <w:r>
        <w:rPr>
          <w:rFonts w:ascii="Times New Roman" w:cs="Times New Roman" w:eastAsia="Times New Roman" w:hAnsi="Times New Roman"/>
          <w:i/>
          <w:iCs/>
          <w:sz w:val="24"/>
          <w:szCs w:val="24"/>
        </w:rPr>
        <w:t xml:space="preserve">SuperNode</w:t>
      </w:r>
      <w:r>
        <w:rPr>
          <w:rFonts w:ascii="Times New Roman" w:cs="Times New Roman" w:eastAsia="Times New Roman" w:hAnsi="Times New Roman"/>
          <w:sz w:val="24"/>
          <w:szCs w:val="24"/>
        </w:rPr>
        <w:t xml:space="preserve"> runs next to each hospital's data, a </w:t>
      </w:r>
      <w:r>
        <w:rPr>
          <w:rFonts w:ascii="Times New Roman" w:cs="Times New Roman" w:eastAsia="Times New Roman" w:hAnsi="Times New Roman"/>
          <w:i/>
          <w:iCs/>
          <w:sz w:val="24"/>
          <w:szCs w:val="24"/>
        </w:rPr>
        <w:t xml:space="preserve">ServerApp</w:t>
      </w:r>
      <w:r>
        <w:rPr>
          <w:rFonts w:ascii="Times New Roman" w:cs="Times New Roman" w:eastAsia="Times New Roman" w:hAnsi="Times New Roman"/>
          <w:sz w:val="24"/>
          <w:szCs w:val="24"/>
        </w:rPr>
        <w:t xml:space="preserve"> holds the aggregation logic and a </w:t>
      </w:r>
      <w:r>
        <w:rPr>
          <w:rFonts w:ascii="Times New Roman" w:cs="Times New Roman" w:eastAsia="Times New Roman" w:hAnsi="Times New Roman"/>
          <w:i/>
          <w:iCs/>
          <w:sz w:val="24"/>
          <w:szCs w:val="24"/>
        </w:rPr>
        <w:t xml:space="preserve">ClientApp</w:t>
      </w:r>
      <w:r>
        <w:rPr>
          <w:rFonts w:ascii="Times New Roman" w:cs="Times New Roman" w:eastAsia="Times New Roman" w:hAnsi="Times New Roman"/>
          <w:sz w:val="24"/>
          <w:szCs w:val="24"/>
        </w:rPr>
        <w:t xml:space="preserve"> the local logic. Each model in CarePath existed before federation and was trained on one pooled file (</w:t>
      </w:r>
      <w:r>
        <w:rPr>
          <w:rFonts w:ascii="Courier New" w:cs="Courier New" w:eastAsia="Courier New" w:hAnsi="Courier New"/>
          <w:sz w:val="20"/>
          <w:szCs w:val="20"/>
        </w:rPr>
        <w:t xml:space="preserve">train.csv</w:t>
      </w:r>
      <w:r>
        <w:rPr>
          <w:rFonts w:ascii="Times New Roman" w:cs="Times New Roman" w:eastAsia="Times New Roman" w:hAnsi="Times New Roman"/>
          <w:sz w:val="24"/>
          <w:szCs w:val="24"/>
        </w:rPr>
        <w:t xml:space="preserve">, 56,620 rows from ten hospitals). The work therefore had a second constraint besides privacy: the federated models had to be drop-in replacements for the pooled ones.</w:t>
      </w:r>
    </w:p>
    <w:p>
      <w:pPr>
        <w:pStyle w:val="Heading2"/>
        <w:keepNext/>
        <w:spacing w:after="120" w:before="280"/>
      </w:pPr>
      <w:bookmarkStart w:name="_Toc6" w:id="6"/>
      <w:r>
        <w:rPr>
          <w:rFonts w:ascii="Times New Roman" w:cs="Times New Roman" w:eastAsia="Times New Roman" w:hAnsi="Times New Roman"/>
          <w:color w:val="1F3A5F"/>
          <w:sz w:val="26"/>
          <w:szCs w:val="26"/>
        </w:rPr>
        <w:t xml:space="preserve">1.2 Motivations</w:t>
      </w:r>
      <w:bookmarkEnd w:id="6"/>
    </w:p>
    <w:p>
      <w:pPr>
        <w:keepNext w:val="false"/>
        <w:spacing w:after="120" w:line="340"/>
        <w:jc w:val="both"/>
      </w:pPr>
      <w:r>
        <w:rPr>
          <w:rFonts w:ascii="Times New Roman" w:cs="Times New Roman" w:eastAsia="Times New Roman" w:hAnsi="Times New Roman"/>
          <w:sz w:val="24"/>
          <w:szCs w:val="24"/>
        </w:rPr>
        <w:t xml:space="preserve">Six observations from the project's own data and code motivate the work.</w:t>
      </w:r>
    </w:p>
    <w:p>
      <w:pPr>
        <w:keepNext/>
        <w:spacing w:after="60" w:before="160"/>
      </w:pPr>
      <w:r>
        <w:rPr>
          <w:rFonts w:ascii="Times New Roman" w:cs="Times New Roman" w:eastAsia="Times New Roman" w:hAnsi="Times New Roman"/>
          <w:b/>
          <w:bCs/>
          <w:sz w:val="24"/>
          <w:szCs w:val="24"/>
        </w:rPr>
        <w:t xml:space="preserve">1. Hospitals cannot pool rows, but can run code.</w:t>
      </w:r>
    </w:p>
    <w:p>
      <w:pPr>
        <w:keepNext w:val="false"/>
        <w:spacing w:after="120" w:line="340"/>
        <w:jc w:val="both"/>
      </w:pPr>
      <w:r>
        <w:rPr>
          <w:rFonts w:ascii="Times New Roman" w:cs="Times New Roman" w:eastAsia="Times New Roman" w:hAnsi="Times New Roman"/>
          <w:sz w:val="24"/>
          <w:szCs w:val="24"/>
        </w:rPr>
        <w:t xml:space="preserve">The shared encounter table has 108 columns including identifiers (</w:t>
      </w:r>
      <w:r>
        <w:rPr>
          <w:rFonts w:ascii="Courier New" w:cs="Courier New" w:eastAsia="Courier New" w:hAnsi="Courier New"/>
          <w:sz w:val="20"/>
          <w:szCs w:val="20"/>
        </w:rPr>
        <w:t xml:space="preserve">encounter_id</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patient_token</w:t>
      </w:r>
      <w:r>
        <w:rPr>
          <w:rFonts w:ascii="Times New Roman" w:cs="Times New Roman" w:eastAsia="Times New Roman" w:hAnsi="Times New Roman"/>
          <w:sz w:val="24"/>
          <w:szCs w:val="24"/>
        </w:rPr>
        <w:t xml:space="preserve">), dates and hospital attributes. A model needs only a subset of them. A federation lets each hospital apply a column whitelist locally, so identifiers never reach any shared artifact, and tests check that this holds (Section 5.2).</w:t>
      </w:r>
    </w:p>
    <w:p>
      <w:pPr>
        <w:keepNext/>
        <w:spacing w:after="60" w:before="160"/>
      </w:pPr>
      <w:r>
        <w:rPr>
          <w:rFonts w:ascii="Times New Roman" w:cs="Times New Roman" w:eastAsia="Times New Roman" w:hAnsi="Times New Roman"/>
          <w:b/>
          <w:bCs/>
          <w:sz w:val="24"/>
          <w:szCs w:val="24"/>
        </w:rPr>
        <w:t xml:space="preserve">2. The hospitals are different from each other.</w:t>
      </w:r>
    </w:p>
    <w:p>
      <w:pPr>
        <w:keepNext w:val="false"/>
        <w:spacing w:after="120" w:line="340"/>
        <w:jc w:val="both"/>
      </w:pPr>
      <w:r>
        <w:rPr>
          <w:rFonts w:ascii="Times New Roman" w:cs="Times New Roman" w:eastAsia="Times New Roman" w:hAnsi="Times New Roman"/>
          <w:sz w:val="24"/>
          <w:szCs w:val="24"/>
        </w:rPr>
        <w:t xml:space="preserve">The ten hospitals differ in region, climate, urban or rural setting and volume, from 3,924 training rows at H009 to 7,043 at H001. Their disease mix differs too: dengue is 7.1% of H005's training rows and 20.3% of H009's, while influenza is 31.2% of H005's and 18.0% of H004's. The average total-variation distance between a hospital's disease mix and the pooled mix is 0.111 (range 0.044 at H007 to 0.131 at H009), and a chi-square test of independence between hospital and disease rejects independence (chi-square = 3,663 on 63 degrees of freedom; Cramer's V = 0.096, a modest effect). Label skew of this kind is the standard difficulty of FL [3, 13, 14], and it means a pooled model and a local model are genuinely different things.</w:t>
      </w:r>
    </w:p>
    <w:p>
      <w:pPr>
        <w:keepNext/>
        <w:spacing w:after="60" w:before="120"/>
        <w:jc w:val="center"/>
      </w:pPr>
      <w:r>
        <w:drawing>
          <wp:inline distT="0" distB="0" distL="0" distR="0">
            <wp:extent cx="5448300" cy="3552825"/>
            <wp:effectExtent t="0" r="0" b="0" l="0"/>
            <wp:docPr id="1" name="Figure 1.1: " descr="Disease mix of each hospital's training rows. Hospitals in the north (continental, urban) are dominated by the two respiratory diseases; the tropical and coastal hospitals have far more vector-borne disease. H007 (semi-arid) sits between the two groups. Source: train.csv, 56,620 rows." title="Figure 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48300" cy="355282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1.1: </w:t>
      </w:r>
      <w:r>
        <w:rPr>
          <w:rFonts w:ascii="Times New Roman" w:cs="Times New Roman" w:eastAsia="Times New Roman" w:hAnsi="Times New Roman"/>
          <w:i/>
          <w:iCs/>
          <w:sz w:val="21"/>
          <w:szCs w:val="21"/>
        </w:rPr>
        <w:t xml:space="preserve">Disease mix of each hospital's training rows. Hospitals in the north (continental, urban) are dominated by the two respiratory diseases; the tropical and coastal hospitals have far more vector-borne disease. H007 (semi-arid) sits between the two groups. Source: train.csv, 56,620 rows.</w:t>
      </w:r>
    </w:p>
    <w:p>
      <w:pPr>
        <w:keepNext/>
        <w:spacing w:after="60" w:before="160"/>
      </w:pPr>
      <w:r>
        <w:rPr>
          <w:rFonts w:ascii="Times New Roman" w:cs="Times New Roman" w:eastAsia="Times New Roman" w:hAnsi="Times New Roman"/>
          <w:b/>
          <w:bCs/>
          <w:sz w:val="24"/>
          <w:szCs w:val="24"/>
        </w:rPr>
        <w:t xml:space="preserve">3. Rare diseases starve a lone hospital.</w:t>
      </w:r>
    </w:p>
    <w:p>
      <w:pPr>
        <w:keepNext w:val="false"/>
        <w:spacing w:after="120" w:line="340"/>
        <w:jc w:val="both"/>
      </w:pPr>
      <w:r>
        <w:rPr>
          <w:rFonts w:ascii="Times New Roman" w:cs="Times New Roman" w:eastAsia="Times New Roman" w:hAnsi="Times New Roman"/>
          <w:sz w:val="24"/>
          <w:szCs w:val="24"/>
        </w:rPr>
        <w:t xml:space="preserve">Chikungunya (D003) is 2.4% of the training rows (1,352 of 56,620). A single hospital holds only 79 to 235 training cases of it, and its test split holds 16 to 56. Trained alone, the ten hospitals recover on average only 0.693 of the chikungunya cases (weighted by test cases); the federated model recovers 0.797 (Section 7.1).</w:t>
      </w:r>
    </w:p>
    <w:p>
      <w:pPr>
        <w:keepNext/>
        <w:spacing w:after="60" w:before="160"/>
      </w:pPr>
      <w:r>
        <w:rPr>
          <w:rFonts w:ascii="Times New Roman" w:cs="Times New Roman" w:eastAsia="Times New Roman" w:hAnsi="Times New Roman"/>
          <w:b/>
          <w:bCs/>
          <w:sz w:val="24"/>
          <w:szCs w:val="24"/>
        </w:rPr>
        <w:t xml:space="preserve">4. Outbreak detection is inherently cross-site.</w:t>
      </w:r>
    </w:p>
    <w:p>
      <w:pPr>
        <w:keepNext w:val="false"/>
        <w:spacing w:after="120" w:line="340"/>
        <w:jc w:val="both"/>
      </w:pPr>
      <w:r>
        <w:rPr>
          <w:rFonts w:ascii="Times New Roman" w:cs="Times New Roman" w:eastAsia="Times New Roman" w:hAnsi="Times New Roman"/>
          <w:sz w:val="24"/>
          <w:szCs w:val="24"/>
        </w:rPr>
        <w:t xml:space="preserve">The outbreak detector (Objective B) alerts only when several hospitals signal the same disease at the same time and their symptom signatures agree. In the generator, 96 of the 129 labelled outbreaks are linked, meaning the same disease is active at another hospital in the same region. A detector fitted or calibrated at one hospital cannot see the property it is meant to detect.</w:t>
      </w:r>
    </w:p>
    <w:p>
      <w:pPr>
        <w:keepNext/>
        <w:spacing w:after="60" w:before="160"/>
      </w:pPr>
      <w:r>
        <w:rPr>
          <w:rFonts w:ascii="Times New Roman" w:cs="Times New Roman" w:eastAsia="Times New Roman" w:hAnsi="Times New Roman"/>
          <w:b/>
          <w:bCs/>
          <w:sz w:val="24"/>
          <w:szCs w:val="24"/>
        </w:rPr>
        <w:t xml:space="preserve">5. Existing models should not be rewritten.</w:t>
      </w:r>
    </w:p>
    <w:p>
      <w:pPr>
        <w:keepNext w:val="false"/>
        <w:spacing w:after="120" w:line="340"/>
        <w:jc w:val="both"/>
      </w:pPr>
      <w:r>
        <w:rPr>
          <w:rFonts w:ascii="Times New Roman" w:cs="Times New Roman" w:eastAsia="Times New Roman" w:hAnsi="Times New Roman"/>
          <w:sz w:val="24"/>
          <w:szCs w:val="24"/>
        </w:rPr>
        <w:t xml:space="preserve">Objectives A, B and E already have trained models, APIs and a web front end. A federation that required new model code, or a different file format, would need all of that re-validated. The project therefore treats existing code as a fixed contract and builds around it (Section 4.1).</w:t>
      </w:r>
    </w:p>
    <w:p>
      <w:pPr>
        <w:keepNext/>
        <w:spacing w:after="60" w:before="160"/>
      </w:pPr>
      <w:r>
        <w:rPr>
          <w:rFonts w:ascii="Times New Roman" w:cs="Times New Roman" w:eastAsia="Times New Roman" w:hAnsi="Times New Roman"/>
          <w:b/>
          <w:bCs/>
          <w:sz w:val="24"/>
          <w:szCs w:val="24"/>
        </w:rPr>
        <w:t xml:space="preserve">6. Claims about FL are often unevidenced.</w:t>
      </w:r>
    </w:p>
    <w:p>
      <w:pPr>
        <w:keepNext w:val="false"/>
        <w:spacing w:after="120" w:line="340"/>
        <w:jc w:val="both"/>
      </w:pPr>
      <w:r>
        <w:rPr>
          <w:rFonts w:ascii="Times New Roman" w:cs="Times New Roman" w:eastAsia="Times New Roman" w:hAnsi="Times New Roman"/>
          <w:sz w:val="24"/>
          <w:szCs w:val="24"/>
        </w:rPr>
        <w:t xml:space="preserve">A federated model is routinely reported as "close to centralised" with a single number. The project makes the comparison an artifact in its own right: per hospital, against three baselines, with confidence intervals (Chapter 7).</w:t>
      </w:r>
    </w:p>
    <w:p>
      <w:pPr>
        <w:keepNext/>
        <w:spacing w:after="80" w:before="160"/>
        <w:jc w:val="left"/>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The ten federated clients. Institution names are labels from the reference table; the encounters are synthetic.</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20"/>
        <w:gridCol w:w="2350"/>
        <w:gridCol w:w="1250"/>
        <w:gridCol w:w="760"/>
        <w:gridCol w:w="1560"/>
        <w:gridCol w:w="1050"/>
        <w:gridCol w:w="1076"/>
      </w:tblGrid>
      <w:tr>
        <w:trPr>
          <w:cantSplit/>
          <w:tblHeader/>
        </w:trPr>
        <w:tc>
          <w:tcPr>
            <w:tcW w:type="dxa" w:w="62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ID</w:t>
            </w:r>
          </w:p>
        </w:tc>
        <w:tc>
          <w:tcPr>
            <w:tcW w:type="dxa" w:w="23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Hospital (label)</w:t>
            </w:r>
          </w:p>
        </w:tc>
        <w:tc>
          <w:tcPr>
            <w:tcW w:type="dxa" w:w="12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City</w:t>
            </w:r>
          </w:p>
        </w:tc>
        <w:tc>
          <w:tcPr>
            <w:tcW w:type="dxa" w:w="76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Region</w:t>
            </w:r>
          </w:p>
        </w:tc>
        <w:tc>
          <w:tcPr>
            <w:tcW w:type="dxa" w:w="156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Climate, setting</w:t>
            </w:r>
          </w:p>
        </w:tc>
        <w:tc>
          <w:tcPr>
            <w:tcW w:type="dxa" w:w="10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Train rows</w:t>
            </w:r>
          </w:p>
        </w:tc>
        <w:tc>
          <w:tcPr>
            <w:tcW w:type="dxa" w:w="107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Test rows</w:t>
            </w:r>
          </w:p>
        </w:tc>
      </w:tr>
      <w:tr>
        <w:trPr>
          <w:cantSplit/>
        </w:trPr>
        <w:tc>
          <w:tcPr>
            <w:tcW w:type="dxa" w:w="6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H001</w:t>
            </w:r>
          </w:p>
        </w:tc>
        <w:tc>
          <w:tcPr>
            <w:tcW w:type="dxa" w:w="2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AIIMS New Delhi</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New Delhi</w:t>
            </w:r>
          </w:p>
        </w:tc>
        <w:tc>
          <w:tcPr>
            <w:tcW w:type="dxa" w:w="76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North</w:t>
            </w:r>
          </w:p>
        </w:tc>
        <w:tc>
          <w:tcPr>
            <w:tcW w:type="dxa" w:w="156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Continental, Urban</w:t>
            </w:r>
          </w:p>
        </w:tc>
        <w:tc>
          <w:tcPr>
            <w:tcW w:type="dxa" w:w="10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7,043</w:t>
            </w:r>
          </w:p>
        </w:tc>
        <w:tc>
          <w:tcPr>
            <w:tcW w:type="dxa" w:w="107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1,792</w:t>
            </w:r>
          </w:p>
        </w:tc>
      </w:tr>
      <w:tr>
        <w:trPr>
          <w:cantSplit/>
        </w:trPr>
        <w:tc>
          <w:tcPr>
            <w:tcW w:type="dxa" w:w="6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H002</w:t>
            </w:r>
          </w:p>
        </w:tc>
        <w:tc>
          <w:tcPr>
            <w:tcW w:type="dxa" w:w="2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PGIMER Chandigarh</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Chandigarh</w:t>
            </w:r>
          </w:p>
        </w:tc>
        <w:tc>
          <w:tcPr>
            <w:tcW w:type="dxa" w:w="76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North</w:t>
            </w:r>
          </w:p>
        </w:tc>
        <w:tc>
          <w:tcPr>
            <w:tcW w:type="dxa" w:w="156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Continental, Urban</w:t>
            </w:r>
          </w:p>
        </w:tc>
        <w:tc>
          <w:tcPr>
            <w:tcW w:type="dxa" w:w="10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5,860</w:t>
            </w:r>
          </w:p>
        </w:tc>
        <w:tc>
          <w:tcPr>
            <w:tcW w:type="dxa" w:w="107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1,446</w:t>
            </w:r>
          </w:p>
        </w:tc>
      </w:tr>
      <w:tr>
        <w:trPr>
          <w:cantSplit/>
        </w:trPr>
        <w:tc>
          <w:tcPr>
            <w:tcW w:type="dxa" w:w="6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H003</w:t>
            </w:r>
          </w:p>
        </w:tc>
        <w:tc>
          <w:tcPr>
            <w:tcW w:type="dxa" w:w="2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JIPMER Puducherry</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Puducherry</w:t>
            </w:r>
          </w:p>
        </w:tc>
        <w:tc>
          <w:tcPr>
            <w:tcW w:type="dxa" w:w="76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South</w:t>
            </w:r>
          </w:p>
        </w:tc>
        <w:tc>
          <w:tcPr>
            <w:tcW w:type="dxa" w:w="156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Tropical, Urban</w:t>
            </w:r>
          </w:p>
        </w:tc>
        <w:tc>
          <w:tcPr>
            <w:tcW w:type="dxa" w:w="10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6,849</w:t>
            </w:r>
          </w:p>
        </w:tc>
        <w:tc>
          <w:tcPr>
            <w:tcW w:type="dxa" w:w="107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1,730</w:t>
            </w:r>
          </w:p>
        </w:tc>
      </w:tr>
      <w:tr>
        <w:trPr>
          <w:cantSplit/>
        </w:trPr>
        <w:tc>
          <w:tcPr>
            <w:tcW w:type="dxa" w:w="6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H004</w:t>
            </w:r>
          </w:p>
        </w:tc>
        <w:tc>
          <w:tcPr>
            <w:tcW w:type="dxa" w:w="2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CMC Vellore</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Vellore</w:t>
            </w:r>
          </w:p>
        </w:tc>
        <w:tc>
          <w:tcPr>
            <w:tcW w:type="dxa" w:w="76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South</w:t>
            </w:r>
          </w:p>
        </w:tc>
        <w:tc>
          <w:tcPr>
            <w:tcW w:type="dxa" w:w="156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Coastal, Urban</w:t>
            </w:r>
          </w:p>
        </w:tc>
        <w:tc>
          <w:tcPr>
            <w:tcW w:type="dxa" w:w="10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6,148</w:t>
            </w:r>
          </w:p>
        </w:tc>
        <w:tc>
          <w:tcPr>
            <w:tcW w:type="dxa" w:w="107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1,518</w:t>
            </w:r>
          </w:p>
        </w:tc>
      </w:tr>
      <w:tr>
        <w:trPr>
          <w:cantSplit/>
        </w:trPr>
        <w:tc>
          <w:tcPr>
            <w:tcW w:type="dxa" w:w="6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H005</w:t>
            </w:r>
          </w:p>
        </w:tc>
        <w:tc>
          <w:tcPr>
            <w:tcW w:type="dxa" w:w="2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KGMU Lucknow</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Lucknow</w:t>
            </w:r>
          </w:p>
        </w:tc>
        <w:tc>
          <w:tcPr>
            <w:tcW w:type="dxa" w:w="76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North</w:t>
            </w:r>
          </w:p>
        </w:tc>
        <w:tc>
          <w:tcPr>
            <w:tcW w:type="dxa" w:w="156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Continental, Urban</w:t>
            </w:r>
          </w:p>
        </w:tc>
        <w:tc>
          <w:tcPr>
            <w:tcW w:type="dxa" w:w="10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6,239</w:t>
            </w:r>
          </w:p>
        </w:tc>
        <w:tc>
          <w:tcPr>
            <w:tcW w:type="dxa" w:w="107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1,597</w:t>
            </w:r>
          </w:p>
        </w:tc>
      </w:tr>
      <w:tr>
        <w:trPr>
          <w:cantSplit/>
        </w:trPr>
        <w:tc>
          <w:tcPr>
            <w:tcW w:type="dxa" w:w="6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H006</w:t>
            </w:r>
          </w:p>
        </w:tc>
        <w:tc>
          <w:tcPr>
            <w:tcW w:type="dxa" w:w="2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NIMHANS Bengaluru</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Bengaluru</w:t>
            </w:r>
          </w:p>
        </w:tc>
        <w:tc>
          <w:tcPr>
            <w:tcW w:type="dxa" w:w="76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East</w:t>
            </w:r>
          </w:p>
        </w:tc>
        <w:tc>
          <w:tcPr>
            <w:tcW w:type="dxa" w:w="156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Tropical, Mixed</w:t>
            </w:r>
          </w:p>
        </w:tc>
        <w:tc>
          <w:tcPr>
            <w:tcW w:type="dxa" w:w="10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4,719</w:t>
            </w:r>
          </w:p>
        </w:tc>
        <w:tc>
          <w:tcPr>
            <w:tcW w:type="dxa" w:w="107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1,171</w:t>
            </w:r>
          </w:p>
        </w:tc>
      </w:tr>
      <w:tr>
        <w:trPr>
          <w:cantSplit/>
        </w:trPr>
        <w:tc>
          <w:tcPr>
            <w:tcW w:type="dxa" w:w="6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H007</w:t>
            </w:r>
          </w:p>
        </w:tc>
        <w:tc>
          <w:tcPr>
            <w:tcW w:type="dxa" w:w="2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Safdarjung Hospital</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New Delhi</w:t>
            </w:r>
          </w:p>
        </w:tc>
        <w:tc>
          <w:tcPr>
            <w:tcW w:type="dxa" w:w="76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West</w:t>
            </w:r>
          </w:p>
        </w:tc>
        <w:tc>
          <w:tcPr>
            <w:tcW w:type="dxa" w:w="156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Semi-arid, Urban</w:t>
            </w:r>
          </w:p>
        </w:tc>
        <w:tc>
          <w:tcPr>
            <w:tcW w:type="dxa" w:w="10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4,367</w:t>
            </w:r>
          </w:p>
        </w:tc>
        <w:tc>
          <w:tcPr>
            <w:tcW w:type="dxa" w:w="107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1,118</w:t>
            </w:r>
          </w:p>
        </w:tc>
      </w:tr>
      <w:tr>
        <w:trPr>
          <w:cantSplit/>
        </w:trPr>
        <w:tc>
          <w:tcPr>
            <w:tcW w:type="dxa" w:w="6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H008</w:t>
            </w:r>
          </w:p>
        </w:tc>
        <w:tc>
          <w:tcPr>
            <w:tcW w:type="dxa" w:w="2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King Edward Memorial Hospital</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Mumbai</w:t>
            </w:r>
          </w:p>
        </w:tc>
        <w:tc>
          <w:tcPr>
            <w:tcW w:type="dxa" w:w="76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Central</w:t>
            </w:r>
          </w:p>
        </w:tc>
        <w:tc>
          <w:tcPr>
            <w:tcW w:type="dxa" w:w="156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Tropical, Mixed</w:t>
            </w:r>
          </w:p>
        </w:tc>
        <w:tc>
          <w:tcPr>
            <w:tcW w:type="dxa" w:w="10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4,903</w:t>
            </w:r>
          </w:p>
        </w:tc>
        <w:tc>
          <w:tcPr>
            <w:tcW w:type="dxa" w:w="107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1,199</w:t>
            </w:r>
          </w:p>
        </w:tc>
      </w:tr>
      <w:tr>
        <w:trPr>
          <w:cantSplit/>
        </w:trPr>
        <w:tc>
          <w:tcPr>
            <w:tcW w:type="dxa" w:w="6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H009</w:t>
            </w:r>
          </w:p>
        </w:tc>
        <w:tc>
          <w:tcPr>
            <w:tcW w:type="dxa" w:w="2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Sree Chitra Tirunal Institute</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Thiruvananthapuram</w:t>
            </w:r>
          </w:p>
        </w:tc>
        <w:tc>
          <w:tcPr>
            <w:tcW w:type="dxa" w:w="76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South</w:t>
            </w:r>
          </w:p>
        </w:tc>
        <w:tc>
          <w:tcPr>
            <w:tcW w:type="dxa" w:w="156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Coastal, Rural</w:t>
            </w:r>
          </w:p>
        </w:tc>
        <w:tc>
          <w:tcPr>
            <w:tcW w:type="dxa" w:w="10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3,924</w:t>
            </w:r>
          </w:p>
        </w:tc>
        <w:tc>
          <w:tcPr>
            <w:tcW w:type="dxa" w:w="107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988</w:t>
            </w:r>
          </w:p>
        </w:tc>
      </w:tr>
      <w:tr>
        <w:trPr>
          <w:cantSplit/>
        </w:trPr>
        <w:tc>
          <w:tcPr>
            <w:tcW w:type="dxa" w:w="6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H010</w:t>
            </w:r>
          </w:p>
        </w:tc>
        <w:tc>
          <w:tcPr>
            <w:tcW w:type="dxa" w:w="2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SMS Medical College Hospital</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Jaipur</w:t>
            </w:r>
          </w:p>
        </w:tc>
        <w:tc>
          <w:tcPr>
            <w:tcW w:type="dxa" w:w="76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North</w:t>
            </w:r>
          </w:p>
        </w:tc>
        <w:tc>
          <w:tcPr>
            <w:tcW w:type="dxa" w:w="156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Continental, Urban</w:t>
            </w:r>
          </w:p>
        </w:tc>
        <w:tc>
          <w:tcPr>
            <w:tcW w:type="dxa" w:w="10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6,568</w:t>
            </w:r>
          </w:p>
        </w:tc>
        <w:tc>
          <w:tcPr>
            <w:tcW w:type="dxa" w:w="107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1,596</w:t>
            </w:r>
          </w:p>
        </w:tc>
      </w:tr>
    </w:tbl>
    <w:p>
      <w:pPr>
        <w:spacing w:after="160"/>
      </w:pPr>
    </w:p>
    <w:p>
      <w:pPr>
        <w:pStyle w:val="Heading2"/>
        <w:keepNext/>
        <w:spacing w:after="120" w:before="280"/>
      </w:pPr>
      <w:bookmarkStart w:name="_Toc7" w:id="7"/>
      <w:r>
        <w:rPr>
          <w:rFonts w:ascii="Times New Roman" w:cs="Times New Roman" w:eastAsia="Times New Roman" w:hAnsi="Times New Roman"/>
          <w:color w:val="1F3A5F"/>
          <w:sz w:val="26"/>
          <w:szCs w:val="26"/>
        </w:rPr>
        <w:t xml:space="preserve">1.3 Scope of the Project</w:t>
      </w:r>
      <w:bookmarkEnd w:id="7"/>
    </w:p>
    <w:p>
      <w:pPr>
        <w:keepNext/>
        <w:spacing w:after="60" w:before="160"/>
      </w:pPr>
      <w:r>
        <w:rPr>
          <w:rFonts w:ascii="Times New Roman" w:cs="Times New Roman" w:eastAsia="Times New Roman" w:hAnsi="Times New Roman"/>
          <w:b/>
          <w:bCs/>
          <w:sz w:val="24"/>
          <w:szCs w:val="24"/>
        </w:rPr>
        <w:t xml:space="preserve">In scope</w:t>
      </w:r>
    </w:p>
    <w:p>
      <w:pPr>
        <w:pStyle w:val="ListParagraph"/>
        <w:numPr>
          <w:ilvl w:val="0"/>
          <w:numId w:val="2"/>
        </w:numPr>
        <w:spacing w:after="60" w:line="320"/>
        <w:jc w:val="both"/>
      </w:pPr>
      <w:r>
        <w:rPr>
          <w:rFonts w:ascii="Times New Roman" w:cs="Times New Roman" w:eastAsia="Times New Roman" w:hAnsi="Times New Roman"/>
          <w:sz w:val="24"/>
          <w:szCs w:val="24"/>
        </w:rPr>
        <w:t xml:space="preserve">Federated training of four models across hospitals H001 to H010: the E1 disease classifier, the E2 treatment recommender (success probability and recovery days), the A atypical-presentation detector and the B outbreak detector.</w:t>
      </w:r>
    </w:p>
    <w:p>
      <w:pPr>
        <w:pStyle w:val="ListParagraph"/>
        <w:numPr>
          <w:ilvl w:val="0"/>
          <w:numId w:val="2"/>
        </w:numPr>
        <w:spacing w:after="60" w:line="320"/>
        <w:jc w:val="both"/>
      </w:pPr>
      <w:r>
        <w:rPr>
          <w:rFonts w:ascii="Times New Roman" w:cs="Times New Roman" w:eastAsia="Times New Roman" w:hAnsi="Times New Roman"/>
          <w:sz w:val="24"/>
          <w:szCs w:val="24"/>
        </w:rPr>
        <w:t xml:space="preserve">A simulation mode (all hospitals in one process, for experiments) and a deployment mode on one machine (separate SuperLink and SuperNode processes over TLS with per-hospital keys).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Authentication of hospitals, binding of each reply to its hospital, and a script that checks the refusals.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Export of the federated models in the format the existing predictors load, and serving them through the existing APIs.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Evaluation against each hospital alone, a pooled simulation and the original production models, with a web view of the comparison.</w:t>
      </w:r>
    </w:p>
    <w:p>
      <w:pPr>
        <w:spacing w:after="60"/>
      </w:pPr>
    </w:p>
    <w:p>
      <w:pPr>
        <w:keepNext/>
        <w:spacing w:after="60" w:before="160"/>
      </w:pPr>
      <w:r>
        <w:rPr>
          <w:rFonts w:ascii="Times New Roman" w:cs="Times New Roman" w:eastAsia="Times New Roman" w:hAnsi="Times New Roman"/>
          <w:b/>
          <w:bCs/>
          <w:sz w:val="24"/>
          <w:szCs w:val="24"/>
        </w:rPr>
        <w:t xml:space="preserve">Out of scope</w:t>
      </w:r>
    </w:p>
    <w:p>
      <w:pPr>
        <w:pStyle w:val="ListParagraph"/>
        <w:numPr>
          <w:ilvl w:val="0"/>
          <w:numId w:val="2"/>
        </w:numPr>
        <w:spacing w:after="60" w:line="320"/>
        <w:jc w:val="both"/>
      </w:pPr>
      <w:r>
        <w:rPr>
          <w:rFonts w:ascii="Times New Roman" w:cs="Times New Roman" w:eastAsia="Times New Roman" w:hAnsi="Times New Roman"/>
          <w:sz w:val="24"/>
          <w:szCs w:val="24"/>
        </w:rPr>
        <w:t xml:space="preserve">Differential privacy and secure aggregation. The plan fixed the privacy goal as data staying local, per-hospital authentication and TLS.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Real patient data. The encounters come from a generator and the institution names only label the simulated nodes.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Per-hospital API tokens in the web back end. The web API still uses one shared key.</w:t>
      </w:r>
    </w:p>
    <w:p>
      <w:pPr>
        <w:pStyle w:val="ListParagraph"/>
        <w:numPr>
          <w:ilvl w:val="0"/>
          <w:numId w:val="2"/>
        </w:numPr>
        <w:spacing w:after="60" w:line="320"/>
        <w:jc w:val="both"/>
      </w:pPr>
      <w:r>
        <w:rPr>
          <w:rFonts w:ascii="Times New Roman" w:cs="Times New Roman" w:eastAsia="Times New Roman" w:hAnsi="Times New Roman"/>
          <w:sz w:val="24"/>
          <w:szCs w:val="24"/>
        </w:rPr>
        <w:t xml:space="preserve">Scheduled retraining and model promotion. Federated files are written next to the production ones, never over them, and promoting one is an explicit copy.</w:t>
      </w:r>
    </w:p>
    <w:p>
      <w:pPr>
        <w:pStyle w:val="ListParagraph"/>
        <w:numPr>
          <w:ilvl w:val="0"/>
          <w:numId w:val="2"/>
        </w:numPr>
        <w:spacing w:after="60" w:line="320"/>
        <w:jc w:val="both"/>
      </w:pPr>
      <w:r>
        <w:rPr>
          <w:rFonts w:ascii="Times New Roman" w:cs="Times New Roman" w:eastAsia="Times New Roman" w:hAnsi="Times New Roman"/>
          <w:sz w:val="24"/>
          <w:szCs w:val="24"/>
        </w:rPr>
        <w:t xml:space="preserve">Vertical federation (hospitals holding different columns for the same patients).</w:t>
      </w:r>
    </w:p>
    <w:p>
      <w:pPr>
        <w:spacing w:after="60"/>
      </w:pPr>
    </w:p>
    <w:p>
      <w:pPr>
        <w:keepNext/>
        <w:spacing w:after="60" w:before="160"/>
      </w:pPr>
      <w:r>
        <w:rPr>
          <w:rFonts w:ascii="Times New Roman" w:cs="Times New Roman" w:eastAsia="Times New Roman" w:hAnsi="Times New Roman"/>
          <w:b/>
          <w:bCs/>
          <w:sz w:val="24"/>
          <w:szCs w:val="24"/>
        </w:rPr>
        <w:t xml:space="preserve">Threat model</w:t>
      </w:r>
    </w:p>
    <w:p>
      <w:pPr>
        <w:keepNext w:val="false"/>
        <w:spacing w:after="120" w:line="340"/>
        <w:jc w:val="both"/>
      </w:pPr>
      <w:r>
        <w:rPr>
          <w:rFonts w:ascii="Times New Roman" w:cs="Times New Roman" w:eastAsia="Times New Roman" w:hAnsi="Times New Roman"/>
          <w:sz w:val="24"/>
          <w:szCs w:val="24"/>
        </w:rPr>
        <w:t xml:space="preserve">The setting is cross-silo with ten known hospitals. The coordinator is assumed to follow the protocol but may look at everything it receives; it sees each hospital's model increments or statistics individually. Hospitals are authenticated and are assumed not to collude. The design defends against an unauthenticated party connecting, a connection without TLS, a hospital submitting results as another hospital, a hospital answering twice and a hospital missing from a round that pools everyone. It does not defend against inference from the shared model or from the individual statistics (Section 4.1).</w:t>
      </w:r>
    </w:p>
    <w:p>
      <w:pPr>
        <w:pStyle w:val="Heading1"/>
        <w:keepNext/>
        <w:pageBreakBefore/>
        <w:spacing w:after="240" w:before="0"/>
      </w:pPr>
      <w:bookmarkStart w:name="_Toc8" w:id="8"/>
      <w:r>
        <w:rPr>
          <w:rFonts w:ascii="Times New Roman" w:cs="Times New Roman" w:eastAsia="Times New Roman" w:hAnsi="Times New Roman"/>
          <w:b/>
          <w:bCs/>
          <w:color w:val="1F3A5F"/>
          <w:sz w:val="30"/>
          <w:szCs w:val="30"/>
        </w:rPr>
        <w:t xml:space="preserve">2. PROJECT DESCRIPTION AND GOALS</w:t>
      </w:r>
      <w:bookmarkEnd w:id="8"/>
    </w:p>
    <w:p>
      <w:pPr>
        <w:pStyle w:val="Heading2"/>
        <w:keepNext/>
        <w:spacing w:after="120" w:before="280"/>
      </w:pPr>
      <w:bookmarkStart w:name="_Toc9" w:id="9"/>
      <w:r>
        <w:rPr>
          <w:rFonts w:ascii="Times New Roman" w:cs="Times New Roman" w:eastAsia="Times New Roman" w:hAnsi="Times New Roman"/>
          <w:color w:val="1F3A5F"/>
          <w:sz w:val="26"/>
          <w:szCs w:val="26"/>
        </w:rPr>
        <w:t xml:space="preserve">2.1 Literature Review</w:t>
      </w:r>
      <w:bookmarkEnd w:id="9"/>
    </w:p>
    <w:p>
      <w:pPr>
        <w:keepNext/>
        <w:spacing w:after="60" w:before="160"/>
      </w:pPr>
      <w:r>
        <w:rPr>
          <w:rFonts w:ascii="Times New Roman" w:cs="Times New Roman" w:eastAsia="Times New Roman" w:hAnsi="Times New Roman"/>
          <w:b/>
          <w:bCs/>
          <w:sz w:val="24"/>
          <w:szCs w:val="24"/>
        </w:rPr>
        <w:t xml:space="preserve">Foundations of federated learning</w:t>
      </w:r>
    </w:p>
    <w:p>
      <w:pPr>
        <w:keepNext w:val="false"/>
        <w:spacing w:after="120" w:line="340"/>
        <w:jc w:val="both"/>
      </w:pPr>
      <w:r>
        <w:rPr>
          <w:rFonts w:ascii="Times New Roman" w:cs="Times New Roman" w:eastAsia="Times New Roman" w:hAnsi="Times New Roman"/>
          <w:sz w:val="24"/>
          <w:szCs w:val="24"/>
        </w:rPr>
        <w:t xml:space="preserve">McMahan et al. introduced federated averaging (FedAvg), in which clients run several local gradient steps and a server averages the resulting weights, to learn deep networks from decentralised data with far fewer communication rounds than synchronised SGD [1]. Kairouz et al. survey the open problems that followed: communication cost, statistical heterogeneity, privacy and robustness [2]; Li et al. cover the same ground from a systems view [3]. Two results matter here. First, accuracy degrades when clients' label distributions differ, because local objectives pull the weights in different directions [13], and the effect can be studied with synthetic non-identical partitions [14]. Second, averaging has no meaning for models that are not parameter vectors, such as tree ensembles, mixtures of Gaussians or counting detectors.</w:t>
      </w:r>
    </w:p>
    <w:p>
      <w:pPr>
        <w:keepNext/>
        <w:spacing w:after="60" w:before="160"/>
      </w:pPr>
      <w:r>
        <w:rPr>
          <w:rFonts w:ascii="Times New Roman" w:cs="Times New Roman" w:eastAsia="Times New Roman" w:hAnsi="Times New Roman"/>
          <w:b/>
          <w:bCs/>
          <w:sz w:val="24"/>
          <w:szCs w:val="24"/>
        </w:rPr>
        <w:t xml:space="preserve">Federated learning in healthcare</w:t>
      </w:r>
    </w:p>
    <w:p>
      <w:pPr>
        <w:keepNext w:val="false"/>
        <w:spacing w:after="120" w:line="340"/>
        <w:jc w:val="both"/>
      </w:pPr>
      <w:r>
        <w:rPr>
          <w:rFonts w:ascii="Times New Roman" w:cs="Times New Roman" w:eastAsia="Times New Roman" w:hAnsi="Times New Roman"/>
          <w:sz w:val="24"/>
          <w:szCs w:val="24"/>
        </w:rPr>
        <w:t xml:space="preserve">Rieke et al. argue that FL is a route to multi-institutional medical models without data sharing, and list the technical and regulatory problems still open [4]. Early clinical studies used simple models: Brisimi et al. predicted hospitalisations from distributed electronic health records with a sparse support-vector machine [25]. In imaging, Chang et al. compared single and cyclical transfer of weights among institutions [10], and Sheller et al. trained brain-tumour segmentation models across institutions and compared them with a data-sharing model [11]. Dayan et al. trained a clinical-outcome model for COVID-19 patients across twenty institutions [12]. These works are overwhelmingly neural networks on images or on tabular features of one outcome. The cyclical scheme of Chang et al. is the closest ancestor of the turn-taking used here, but it passes network weights rather than adding trees.</w:t>
      </w:r>
    </w:p>
    <w:p>
      <w:pPr>
        <w:keepNext/>
        <w:spacing w:after="60" w:before="160"/>
      </w:pPr>
      <w:r>
        <w:rPr>
          <w:rFonts w:ascii="Times New Roman" w:cs="Times New Roman" w:eastAsia="Times New Roman" w:hAnsi="Times New Roman"/>
          <w:b/>
          <w:bCs/>
          <w:sz w:val="24"/>
          <w:szCs w:val="24"/>
        </w:rPr>
        <w:t xml:space="preserve">Federated tree ensembles</w:t>
      </w:r>
    </w:p>
    <w:p>
      <w:pPr>
        <w:keepNext w:val="false"/>
        <w:spacing w:after="120" w:line="340"/>
        <w:jc w:val="both"/>
      </w:pPr>
      <w:r>
        <w:rPr>
          <w:rFonts w:ascii="Times New Roman" w:cs="Times New Roman" w:eastAsia="Times New Roman" w:hAnsi="Times New Roman"/>
          <w:sz w:val="24"/>
          <w:szCs w:val="24"/>
        </w:rPr>
        <w:t xml:space="preserve">Gradient-boosted trees, and XGBoost in particular [6], are the default for tabular clinical data, but they do not average. Li et al. proposed SimFL, a horizontal federated GBDT that uses locality-sensitive hashing to share similarity information between parties [7]. SecureBoost, a lossless vertical method, uses homomorphic encryption so that parties holding different features can build trees jointly [8]. Federated Forest does the same for random forests [9]. Flower ships two XGBoost strategies for the horizontal case: bagging, in which each client trains a forest and the server concatenates them, and cyclic training, in which clients take turns adding trees to one model [29]. In the version used here the stock bagging merge is written for a single class; the project's own multi-class merge did not beat local-only training (Section 2.2), so cyclic training was used.</w:t>
      </w:r>
    </w:p>
    <w:p>
      <w:pPr>
        <w:keepNext/>
        <w:spacing w:after="60" w:before="160"/>
      </w:pPr>
      <w:r>
        <w:rPr>
          <w:rFonts w:ascii="Times New Roman" w:cs="Times New Roman" w:eastAsia="Times New Roman" w:hAnsi="Times New Roman"/>
          <w:b/>
          <w:bCs/>
          <w:sz w:val="24"/>
          <w:szCs w:val="24"/>
        </w:rPr>
        <w:t xml:space="preserve">Statistical models and distributed estimation</w:t>
      </w:r>
    </w:p>
    <w:p>
      <w:pPr>
        <w:keepNext w:val="false"/>
        <w:spacing w:after="120" w:line="340"/>
        <w:jc w:val="both"/>
      </w:pPr>
      <w:r>
        <w:rPr>
          <w:rFonts w:ascii="Times New Roman" w:cs="Times New Roman" w:eastAsia="Times New Roman" w:hAnsi="Times New Roman"/>
          <w:sz w:val="24"/>
          <w:szCs w:val="24"/>
        </w:rPr>
        <w:t xml:space="preserve">Some models are better federated by sharing statistics than by sharing parameters. The EM algorithm for Gaussian mixtures [18] has an E-step that is local to each row and an M-step that needs only weighted sums, so it distributes exactly; Nowak showed this for density estimation and clustering in sensor networks [19]. Quantiles can be estimated from mergeable histograms [20] or quantile summaries [21] with a bounded error, and robust scaling by the median absolute deviation [22] needs only such quantiles. Anomaly detection is surveyed by Chandola et al. [26]. Federated versions of anomaly or novelty detectors that are fitted without labels, and that are exactly equivalent to the pooled fit, are much less common in the clinical literature than federated classifiers.</w:t>
      </w:r>
    </w:p>
    <w:p>
      <w:pPr>
        <w:keepNext/>
        <w:spacing w:after="60" w:before="160"/>
      </w:pPr>
      <w:r>
        <w:rPr>
          <w:rFonts w:ascii="Times New Roman" w:cs="Times New Roman" w:eastAsia="Times New Roman" w:hAnsi="Times New Roman"/>
          <w:b/>
          <w:bCs/>
          <w:sz w:val="24"/>
          <w:szCs w:val="24"/>
        </w:rPr>
        <w:t xml:space="preserve">Outbreak surveillance</w:t>
      </w:r>
    </w:p>
    <w:p>
      <w:pPr>
        <w:keepNext w:val="false"/>
        <w:spacing w:after="120" w:line="340"/>
        <w:jc w:val="both"/>
      </w:pPr>
      <w:r>
        <w:rPr>
          <w:rFonts w:ascii="Times New Roman" w:cs="Times New Roman" w:eastAsia="Times New Roman" w:hAnsi="Times New Roman"/>
          <w:sz w:val="24"/>
          <w:szCs w:val="24"/>
        </w:rPr>
        <w:t xml:space="preserve">Statistical outbreak detection compares current counts with a baseline built from history. Farrington et al. use a regression-based algorithm with an overdispersed Poisson model for routine surveillance data [23], and Kulldorff's scan statistic searches for clusters in space and time [24]. These systems assume that a public-health agency can see counts from many sites. They do not address how the thresholds of such a detector are calibrated when the sites' encounter rows cannot be pooled, nor how a hospital-level atypicality detector can feed it.</w:t>
      </w:r>
    </w:p>
    <w:p>
      <w:pPr>
        <w:keepNext/>
        <w:spacing w:after="60" w:before="160"/>
      </w:pPr>
      <w:r>
        <w:rPr>
          <w:rFonts w:ascii="Times New Roman" w:cs="Times New Roman" w:eastAsia="Times New Roman" w:hAnsi="Times New Roman"/>
          <w:b/>
          <w:bCs/>
          <w:sz w:val="24"/>
          <w:szCs w:val="24"/>
        </w:rPr>
        <w:t xml:space="preserve">Privacy attacks and defences</w:t>
      </w:r>
    </w:p>
    <w:p>
      <w:pPr>
        <w:keepNext w:val="false"/>
        <w:spacing w:after="120" w:line="340"/>
        <w:jc w:val="both"/>
      </w:pPr>
      <w:r>
        <w:rPr>
          <w:rFonts w:ascii="Times New Roman" w:cs="Times New Roman" w:eastAsia="Times New Roman" w:hAnsi="Times New Roman"/>
          <w:sz w:val="24"/>
          <w:szCs w:val="24"/>
        </w:rPr>
        <w:t xml:space="preserve">Keeping data local is not the same as keeping it private. Shared gradients can be inverted to recover training inputs [17] and trained models can leak membership [31]. Secure aggregation hides individual updates from the server [15] and differential privacy bounds what any output reveals about one record [16]. Both are costly and neither is part of this project, which is stated as a limit and discussed in Section 7.10.</w:t>
      </w:r>
    </w:p>
    <w:p>
      <w:pPr>
        <w:keepNext/>
        <w:spacing w:after="80" w:before="160"/>
        <w:jc w:val="left"/>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Selected related approaches compared with this project (characterisations are summaries, not exhaustive)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900"/>
        <w:gridCol w:w="1866"/>
      </w:tblGrid>
      <w:tr>
        <w:trPr>
          <w:cantSplit/>
          <w:tblHeader/>
        </w:trPr>
        <w:tc>
          <w:tcPr>
            <w:tcW w:type="dxa" w:w="19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Approach</w:t>
            </w:r>
          </w:p>
        </w:tc>
        <w:tc>
          <w:tcPr>
            <w:tcW w:type="dxa" w:w="15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Model family</w:t>
            </w:r>
          </w:p>
        </w:tc>
        <w:tc>
          <w:tcPr>
            <w:tcW w:type="dxa" w:w="15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Setting</w:t>
            </w:r>
          </w:p>
        </w:tc>
        <w:tc>
          <w:tcPr>
            <w:tcW w:type="dxa" w:w="19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Heterogeneity / evaluation</w:t>
            </w:r>
          </w:p>
        </w:tc>
        <w:tc>
          <w:tcPr>
            <w:tcW w:type="dxa" w:w="18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Privacy mechanism</w:t>
            </w:r>
          </w:p>
        </w:tc>
      </w:tr>
      <w:tr>
        <w:trPr>
          <w:cantSplit/>
        </w:trPr>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FedAvg [1]</w:t>
            </w:r>
          </w:p>
        </w:tc>
        <w:tc>
          <w:tcPr>
            <w:tcW w:type="dxa" w:w="1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Neural network</w:t>
            </w:r>
          </w:p>
        </w:tc>
        <w:tc>
          <w:tcPr>
            <w:tcW w:type="dxa" w:w="1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Horizontal</w:t>
            </w:r>
          </w:p>
        </w:tc>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Studied on label-skew partitions [13]</w:t>
            </w:r>
          </w:p>
        </w:tc>
        <w:tc>
          <w:tcPr>
            <w:tcW w:type="dxa" w:w="1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None by itself</w:t>
            </w:r>
          </w:p>
        </w:tc>
      </w:tr>
      <w:tr>
        <w:trPr>
          <w:cantSplit/>
        </w:trPr>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Cyclical weight transfer [10]</w:t>
            </w:r>
          </w:p>
        </w:tc>
        <w:tc>
          <w:tcPr>
            <w:tcW w:type="dxa" w:w="1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Neural network</w:t>
            </w:r>
          </w:p>
        </w:tc>
        <w:tc>
          <w:tcPr>
            <w:tcW w:type="dxa" w:w="1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Cross-silo, imaging</w:t>
            </w:r>
          </w:p>
        </w:tc>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Compared with single transfer</w:t>
            </w:r>
          </w:p>
        </w:tc>
        <w:tc>
          <w:tcPr>
            <w:tcW w:type="dxa" w:w="1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Data local</w:t>
            </w:r>
          </w:p>
        </w:tc>
      </w:tr>
      <w:tr>
        <w:trPr>
          <w:cantSplit/>
        </w:trPr>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Multi-institution segmentation [11]</w:t>
            </w:r>
          </w:p>
        </w:tc>
        <w:tc>
          <w:tcPr>
            <w:tcW w:type="dxa" w:w="1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Neural network</w:t>
            </w:r>
          </w:p>
        </w:tc>
        <w:tc>
          <w:tcPr>
            <w:tcW w:type="dxa" w:w="1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Cross-silo, imaging</w:t>
            </w:r>
          </w:p>
        </w:tc>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Federated vs data-sharing</w:t>
            </w:r>
          </w:p>
        </w:tc>
        <w:tc>
          <w:tcPr>
            <w:tcW w:type="dxa" w:w="1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Data local</w:t>
            </w:r>
          </w:p>
        </w:tc>
      </w:tr>
      <w:tr>
        <w:trPr>
          <w:cantSplit/>
        </w:trPr>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EXAM, COVID-19 outcome [12]</w:t>
            </w:r>
          </w:p>
        </w:tc>
        <w:tc>
          <w:tcPr>
            <w:tcW w:type="dxa" w:w="1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Neural network</w:t>
            </w:r>
          </w:p>
        </w:tc>
        <w:tc>
          <w:tcPr>
            <w:tcW w:type="dxa" w:w="1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Cross-silo, 20 sites</w:t>
            </w:r>
          </w:p>
        </w:tc>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Per-site generalisation</w:t>
            </w:r>
          </w:p>
        </w:tc>
        <w:tc>
          <w:tcPr>
            <w:tcW w:type="dxa" w:w="1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Data local</w:t>
            </w:r>
          </w:p>
        </w:tc>
      </w:tr>
      <w:tr>
        <w:trPr>
          <w:cantSplit/>
        </w:trPr>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SimFL [7]</w:t>
            </w:r>
          </w:p>
        </w:tc>
        <w:tc>
          <w:tcPr>
            <w:tcW w:type="dxa" w:w="1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GBDT</w:t>
            </w:r>
          </w:p>
        </w:tc>
        <w:tc>
          <w:tcPr>
            <w:tcW w:type="dxa" w:w="1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Horizontal</w:t>
            </w:r>
          </w:p>
        </w:tc>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Accuracy vs baselines</w:t>
            </w:r>
          </w:p>
        </w:tc>
        <w:tc>
          <w:tcPr>
            <w:tcW w:type="dxa" w:w="1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Hashing-based similarity</w:t>
            </w:r>
          </w:p>
        </w:tc>
      </w:tr>
      <w:tr>
        <w:trPr>
          <w:cantSplit/>
        </w:trPr>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SecureBoost [8]</w:t>
            </w:r>
          </w:p>
        </w:tc>
        <w:tc>
          <w:tcPr>
            <w:tcW w:type="dxa" w:w="1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GBDT</w:t>
            </w:r>
          </w:p>
        </w:tc>
        <w:tc>
          <w:tcPr>
            <w:tcW w:type="dxa" w:w="1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Vertical</w:t>
            </w:r>
          </w:p>
        </w:tc>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Lossless vs pooled</w:t>
            </w:r>
          </w:p>
        </w:tc>
        <w:tc>
          <w:tcPr>
            <w:tcW w:type="dxa" w:w="1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Homomorphic encryption</w:t>
            </w:r>
          </w:p>
        </w:tc>
      </w:tr>
      <w:tr>
        <w:trPr>
          <w:cantSplit/>
        </w:trPr>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Flower FedXgbBagging / Cyclic [29]</w:t>
            </w:r>
          </w:p>
        </w:tc>
        <w:tc>
          <w:tcPr>
            <w:tcW w:type="dxa" w:w="1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XGBoost</w:t>
            </w:r>
          </w:p>
        </w:tc>
        <w:tc>
          <w:tcPr>
            <w:tcW w:type="dxa" w:w="1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Horizontal, framework</w:t>
            </w:r>
          </w:p>
        </w:tc>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Not part of the strategy</w:t>
            </w:r>
          </w:p>
        </w:tc>
        <w:tc>
          <w:tcPr>
            <w:tcW w:type="dxa" w:w="1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TLS, node auth [30]</w:t>
            </w:r>
          </w:p>
        </w:tc>
      </w:tr>
      <w:tr>
        <w:trPr>
          <w:cantSplit/>
        </w:trPr>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This project</w:t>
            </w:r>
          </w:p>
        </w:tc>
        <w:tc>
          <w:tcPr>
            <w:tcW w:type="dxa" w:w="1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GBDT (2 tasks), generative statistical model, counting detector</w:t>
            </w:r>
          </w:p>
        </w:tc>
        <w:tc>
          <w:tcPr>
            <w:tcW w:type="dxa" w:w="1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Horizontal, cross-silo, 4 tasks in one app</w:t>
            </w:r>
          </w:p>
        </w:tc>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Per hospital, 3 baselines, paired bootstrap vs original</w:t>
            </w:r>
          </w:p>
        </w:tc>
        <w:tc>
          <w:tcPr>
            <w:tcW w:type="dxa" w:w="1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Local data, column whitelist, TLS, per-hospital keys, reply-to-hospital binding</w:t>
            </w:r>
          </w:p>
        </w:tc>
      </w:tr>
    </w:tbl>
    <w:p>
      <w:pPr>
        <w:spacing w:after="160"/>
      </w:pPr>
    </w:p>
    <w:p>
      <w:pPr>
        <w:pStyle w:val="Heading2"/>
        <w:keepNext/>
        <w:spacing w:after="120" w:before="280"/>
      </w:pPr>
      <w:bookmarkStart w:name="_Toc10" w:id="10"/>
      <w:r>
        <w:rPr>
          <w:rFonts w:ascii="Times New Roman" w:cs="Times New Roman" w:eastAsia="Times New Roman" w:hAnsi="Times New Roman"/>
          <w:color w:val="1F3A5F"/>
          <w:sz w:val="26"/>
          <w:szCs w:val="26"/>
        </w:rPr>
        <w:t xml:space="preserve">2.2 Research Gap</w:t>
      </w:r>
      <w:bookmarkEnd w:id="10"/>
    </w:p>
    <w:p>
      <w:pPr>
        <w:keepNext w:val="false"/>
        <w:spacing w:after="120" w:line="340"/>
        <w:jc w:val="both"/>
      </w:pPr>
      <w:r>
        <w:rPr>
          <w:rFonts w:ascii="Times New Roman" w:cs="Times New Roman" w:eastAsia="Times New Roman" w:hAnsi="Times New Roman"/>
          <w:sz w:val="24"/>
          <w:szCs w:val="24"/>
        </w:rPr>
        <w:t xml:space="preserve">The review points to gaps that a practical federated clinical system has to close. They are not claimed to be the only gaps, and the project's answer to each is partial. Table 2.2 maps each gap to what was built and where the evidence is.</w:t>
      </w:r>
    </w:p>
    <w:p>
      <w:pPr>
        <w:keepNext/>
        <w:spacing w:after="80" w:before="160"/>
        <w:jc w:val="left"/>
      </w:pPr>
      <w:r>
        <w:rPr>
          <w:rFonts w:ascii="Times New Roman" w:cs="Times New Roman" w:eastAsia="Times New Roman" w:hAnsi="Times New Roman"/>
          <w:b/>
          <w:bCs/>
          <w:sz w:val="22"/>
          <w:szCs w:val="22"/>
        </w:rPr>
        <w:t xml:space="preserve">Table 2.2: </w:t>
      </w:r>
      <w:r>
        <w:rPr>
          <w:rFonts w:ascii="Times New Roman" w:cs="Times New Roman" w:eastAsia="Times New Roman" w:hAnsi="Times New Roman"/>
          <w:sz w:val="22"/>
          <w:szCs w:val="22"/>
        </w:rPr>
        <w:t xml:space="preserve">Research gaps and how the project addresses them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50"/>
        <w:gridCol w:w="2300"/>
        <w:gridCol w:w="2650"/>
        <w:gridCol w:w="2266"/>
      </w:tblGrid>
      <w:tr>
        <w:trPr>
          <w:cantSplit/>
          <w:tblHeader/>
        </w:trPr>
        <w:tc>
          <w:tcPr>
            <w:tcW w:type="dxa" w:w="14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Gap</w:t>
            </w:r>
          </w:p>
        </w:tc>
        <w:tc>
          <w:tcPr>
            <w:tcW w:type="dxa" w:w="23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State of the art</w:t>
            </w:r>
          </w:p>
        </w:tc>
        <w:tc>
          <w:tcPr>
            <w:tcW w:type="dxa" w:w="26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This project's answer</w:t>
            </w:r>
          </w:p>
        </w:tc>
        <w:tc>
          <w:tcPr>
            <w:tcW w:type="dxa" w:w="22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Evidence</w:t>
            </w:r>
          </w:p>
        </w:tc>
      </w:tr>
      <w:tr>
        <w:trPr>
          <w:cantSplit/>
        </w:trPr>
        <w:tc>
          <w:tcPr>
            <w:tcW w:type="dxa" w:w="1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G1  Tabular, multi-class boosting</w:t>
            </w:r>
          </w:p>
        </w:tc>
        <w:tc>
          <w:tcPr>
            <w:tcW w:type="dxa" w:w="2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Clinical FL is dominated by neural networks on images. Stock Flower XGBoost bagging handles a single class.</w:t>
            </w:r>
          </w:p>
        </w:tc>
        <w:tc>
          <w:tcPr>
            <w:tcW w:type="dxa" w:w="26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Cyclic boosting with a fixed 8-class output and a frozen schema; two models (classifier and regressor) share each turn.</w:t>
            </w:r>
          </w:p>
        </w:tc>
        <w:tc>
          <w:tcPr>
            <w:tcW w:type="dxa" w:w="22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Phase 0 spike: bagging merge 95.75% vs local-only 95.84%; cyclic 100 iterations 96.31%, 300 iterations 96.56%, pooled 96.47% (5 seeds)</w:t>
            </w:r>
          </w:p>
        </w:tc>
      </w:tr>
      <w:tr>
        <w:trPr>
          <w:cantSplit/>
        </w:trPr>
        <w:tc>
          <w:tcPr>
            <w:tcW w:type="dxa" w:w="1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G2  Models with no weights</w:t>
            </w:r>
          </w:p>
        </w:tc>
        <w:tc>
          <w:tcPr>
            <w:tcW w:type="dxa" w:w="2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Averaging does not apply; federated novelty detectors that equal the pooled fit are rare.</w:t>
            </w:r>
          </w:p>
        </w:tc>
        <w:tc>
          <w:tcPr>
            <w:tcW w:type="dxa" w:w="26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Sufficient statistics, distributed EM and histogram sketches reproduce the pooled fit.</w:t>
            </w:r>
          </w:p>
        </w:tc>
        <w:tc>
          <w:tcPr>
            <w:tcW w:type="dxa" w:w="22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Tests of equal counts and means; EM likelihood at or above scikit-learn's; thresholds within about 1%</w:t>
            </w:r>
          </w:p>
        </w:tc>
      </w:tr>
      <w:tr>
        <w:trPr>
          <w:cantSplit/>
        </w:trPr>
        <w:tc>
          <w:tcPr>
            <w:tcW w:type="dxa" w:w="1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G3  Cross-site surveillance</w:t>
            </w:r>
          </w:p>
        </w:tc>
        <w:tc>
          <w:tcPr>
            <w:tcW w:type="dxa" w:w="2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Detectors assume centrally available counts; calibration without pooling is not addressed.</w:t>
            </w:r>
          </w:p>
        </w:tc>
        <w:tc>
          <w:tcPr>
            <w:tcW w:type="dxa" w:w="26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Counts-only summaries and hospital-reported episodes; unmodified detector calibrated on them.</w:t>
            </w:r>
          </w:p>
        </w:tc>
        <w:tc>
          <w:tcPr>
            <w:tcW w:type="dxa" w:w="22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Summaries, truth and thresholds equal the centralised pipeline on identical inputs</w:t>
            </w:r>
          </w:p>
        </w:tc>
      </w:tr>
      <w:tr>
        <w:trPr>
          <w:cantSplit/>
        </w:trPr>
        <w:tc>
          <w:tcPr>
            <w:tcW w:type="dxa" w:w="1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G4  Retrofitting existing models</w:t>
            </w:r>
          </w:p>
        </w:tc>
        <w:tc>
          <w:tcPr>
            <w:tcW w:type="dxa" w:w="2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Papers present new models, not federation of deployed ones.</w:t>
            </w:r>
          </w:p>
        </w:tc>
        <w:tc>
          <w:tcPr>
            <w:tcW w:type="dxa" w:w="26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Unmodified production code loaded by path; drop-in artifacts; guard tests.</w:t>
            </w:r>
          </w:p>
        </w:tc>
        <w:tc>
          <w:tcPr>
            <w:tcW w:type="dxa" w:w="22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Export tests load the files in the production predictors</w:t>
            </w:r>
          </w:p>
        </w:tc>
      </w:tr>
      <w:tr>
        <w:trPr>
          <w:cantSplit/>
        </w:trPr>
        <w:tc>
          <w:tcPr>
            <w:tcW w:type="dxa" w:w="1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G5  Trust and identity</w:t>
            </w:r>
          </w:p>
        </w:tc>
        <w:tc>
          <w:tcPr>
            <w:tcW w:type="dxa" w:w="2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Authentication is infrastructure; reply attribution is rarely checked.</w:t>
            </w:r>
          </w:p>
        </w:tc>
        <w:tc>
          <w:tcPr>
            <w:tcW w:type="dxa" w:w="26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TLS, per-hospital keys, registry-based binding of replies to hospitals, executable refusal checks with a control.</w:t>
            </w:r>
          </w:p>
        </w:tc>
        <w:tc>
          <w:tcPr>
            <w:tcW w:type="dxa" w:w="22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check-security; 11 identity tests</w:t>
            </w:r>
          </w:p>
        </w:tc>
      </w:tr>
      <w:tr>
        <w:trPr>
          <w:cantSplit/>
        </w:trPr>
        <w:tc>
          <w:tcPr>
            <w:tcW w:type="dxa" w:w="1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G6  Evidence quality</w:t>
            </w:r>
          </w:p>
        </w:tc>
        <w:tc>
          <w:tcPr>
            <w:tcW w:type="dxa" w:w="2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One pooled number; no per-site view or interval.</w:t>
            </w:r>
          </w:p>
        </w:tc>
        <w:tc>
          <w:tcPr>
            <w:tcW w:type="dxa" w:w="26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Three baselines, per-hospital wins, paired patient-clustered bootstrap, verdict rule, originals re-checked.</w:t>
            </w:r>
          </w:p>
        </w:tc>
        <w:tc>
          <w:tcPr>
            <w:tcW w:type="dxa" w:w="22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comparison.json; Model comparison tab; Chapter 7</w:t>
            </w:r>
          </w:p>
        </w:tc>
      </w:tr>
    </w:tbl>
    <w:p>
      <w:pPr>
        <w:spacing w:after="160"/>
      </w:pPr>
    </w:p>
    <w:p>
      <w:pPr>
        <w:pStyle w:val="Heading2"/>
        <w:keepNext/>
        <w:spacing w:after="120" w:before="280"/>
      </w:pPr>
      <w:bookmarkStart w:name="_Toc11" w:id="11"/>
      <w:r>
        <w:rPr>
          <w:rFonts w:ascii="Times New Roman" w:cs="Times New Roman" w:eastAsia="Times New Roman" w:hAnsi="Times New Roman"/>
          <w:color w:val="1F3A5F"/>
          <w:sz w:val="26"/>
          <w:szCs w:val="26"/>
        </w:rPr>
        <w:t xml:space="preserve">2.3 Objectives</w:t>
      </w:r>
      <w:bookmarkEnd w:id="11"/>
    </w:p>
    <w:p>
      <w:pPr>
        <w:keepNext w:val="false"/>
        <w:spacing w:after="120" w:line="340"/>
        <w:jc w:val="both"/>
      </w:pPr>
      <w:r>
        <w:rPr>
          <w:rFonts w:ascii="Times New Roman" w:cs="Times New Roman" w:eastAsia="Times New Roman" w:hAnsi="Times New Roman"/>
          <w:sz w:val="24"/>
          <w:szCs w:val="24"/>
        </w:rPr>
        <w:t xml:space="preserve">The objectives were set in the project plan and are written so that each can be checked. The status column states what the evidence in Chapter 7 shows.</w:t>
      </w:r>
    </w:p>
    <w:p>
      <w:pPr>
        <w:keepNext/>
        <w:spacing w:after="80" w:before="160"/>
        <w:jc w:val="left"/>
      </w:pPr>
      <w:r>
        <w:rPr>
          <w:rFonts w:ascii="Times New Roman" w:cs="Times New Roman" w:eastAsia="Times New Roman" w:hAnsi="Times New Roman"/>
          <w:b/>
          <w:bCs/>
          <w:sz w:val="22"/>
          <w:szCs w:val="22"/>
        </w:rPr>
        <w:t xml:space="preserve">Table 2.3: </w:t>
      </w:r>
      <w:r>
        <w:rPr>
          <w:rFonts w:ascii="Times New Roman" w:cs="Times New Roman" w:eastAsia="Times New Roman" w:hAnsi="Times New Roman"/>
          <w:sz w:val="22"/>
          <w:szCs w:val="22"/>
        </w:rPr>
        <w:t xml:space="preserve">Project objectives and status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2900"/>
        <w:gridCol w:w="3046"/>
      </w:tblGrid>
      <w:tr>
        <w:trPr>
          <w:cantSplit/>
          <w:tblHeader/>
        </w:trPr>
        <w:tc>
          <w:tcPr>
            <w:tcW w:type="dxa" w:w="52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ID</w:t>
            </w:r>
          </w:p>
        </w:tc>
        <w:tc>
          <w:tcPr>
            <w:tcW w:type="dxa" w:w="22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Objective</w:t>
            </w:r>
          </w:p>
        </w:tc>
        <w:tc>
          <w:tcPr>
            <w:tcW w:type="dxa" w:w="29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Success criterion</w:t>
            </w:r>
          </w:p>
        </w:tc>
        <w:tc>
          <w:tcPr>
            <w:tcW w:type="dxa" w:w="304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Status</w:t>
            </w:r>
          </w:p>
        </w:tc>
      </w:tr>
      <w:tr>
        <w:trPr>
          <w:cantSplit/>
        </w:trPr>
        <w:tc>
          <w:tcPr>
            <w:tcW w:type="dxa" w:w="5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O1</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Federate the E1 disease classifier</w:t>
            </w:r>
          </w:p>
        </w:tc>
        <w:tc>
          <w:tcPr>
            <w:tcW w:type="dxa" w:w="2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Better than each hospital alone; within the bootstrap interval of the original</w:t>
            </w:r>
          </w:p>
        </w:tc>
        <w:tc>
          <w:tcPr>
            <w:tcW w:type="dxa" w:w="304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Met: 96.74% vs 95.85% alone; +0.02 pt vs original (CI -0.16 to +0.22)</w:t>
            </w:r>
          </w:p>
        </w:tc>
      </w:tr>
      <w:tr>
        <w:trPr>
          <w:cantSplit/>
        </w:trPr>
        <w:tc>
          <w:tcPr>
            <w:tcW w:type="dxa" w:w="5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O2</w:t>
            </w:r>
          </w:p>
        </w:tc>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Federate the E2 treatment recommender</w:t>
            </w:r>
          </w:p>
        </w:tc>
        <w:tc>
          <w:tcPr>
            <w:tcW w:type="dxa" w:w="2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Success AUC and recovery MAE no worse than alone</w:t>
            </w:r>
          </w:p>
        </w:tc>
        <w:tc>
          <w:tcPr>
            <w:tcW w:type="dxa" w:w="304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Met: AUC 0.615 vs 0.605; MAE 1.518 vs 1.545 days. Signal is weak (AUC about 0.61)</w:t>
            </w:r>
          </w:p>
        </w:tc>
      </w:tr>
      <w:tr>
        <w:trPr>
          <w:cantSplit/>
        </w:trPr>
        <w:tc>
          <w:tcPr>
            <w:tcW w:type="dxa" w:w="5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O3</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Federate the A atypical detector exactly</w:t>
            </w:r>
          </w:p>
        </w:tc>
        <w:tc>
          <w:tcPr>
            <w:tcW w:type="dxa" w:w="2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Statistics equal the pooled fit; detection quality at least as good</w:t>
            </w:r>
          </w:p>
        </w:tc>
        <w:tc>
          <w:tcPr>
            <w:tcW w:type="dxa" w:w="304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Met: sums equal; AUC 0.860 vs 0.846 alone; +0.005 vs original</w:t>
            </w:r>
          </w:p>
        </w:tc>
      </w:tr>
      <w:tr>
        <w:trPr>
          <w:cantSplit/>
        </w:trPr>
        <w:tc>
          <w:tcPr>
            <w:tcW w:type="dxa" w:w="5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O4</w:t>
            </w:r>
          </w:p>
        </w:tc>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Federate the B outbreak calibration</w:t>
            </w:r>
          </w:p>
        </w:tc>
        <w:tc>
          <w:tcPr>
            <w:tcW w:type="dxa" w:w="2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Held-out metrics equal the centralised pipeline</w:t>
            </w:r>
          </w:p>
        </w:tc>
        <w:tc>
          <w:tcPr>
            <w:tcW w:type="dxa" w:w="304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Met: identical on 21 held-out outbreaks (small sample)</w:t>
            </w:r>
          </w:p>
        </w:tc>
      </w:tr>
      <w:tr>
        <w:trPr>
          <w:cantSplit/>
        </w:trPr>
        <w:tc>
          <w:tcPr>
            <w:tcW w:type="dxa" w:w="5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O5</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 patient row or identifier leaves a hospital</w:t>
            </w:r>
          </w:p>
        </w:tc>
        <w:tc>
          <w:tcPr>
            <w:tcW w:type="dxa" w:w="2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Column whitelists; tests on what shared artifacts and replies contain</w:t>
            </w:r>
          </w:p>
        </w:tc>
        <w:tc>
          <w:tcPr>
            <w:tcW w:type="dxa" w:w="304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Met for the Flower layer; no DP or secure aggregation</w:t>
            </w:r>
          </w:p>
        </w:tc>
      </w:tr>
      <w:tr>
        <w:trPr>
          <w:cantSplit/>
        </w:trPr>
        <w:tc>
          <w:tcPr>
            <w:tcW w:type="dxa" w:w="5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O6</w:t>
            </w:r>
          </w:p>
        </w:tc>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Authenticate hospitals and bind replies to them</w:t>
            </w:r>
          </w:p>
        </w:tc>
        <w:tc>
          <w:tcPr>
            <w:tcW w:type="dxa" w:w="2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Unregistered, plaintext, untrusted-CA and impersonating peers refused</w:t>
            </w:r>
          </w:p>
        </w:tc>
        <w:tc>
          <w:tcPr>
            <w:tcW w:type="dxa" w:w="304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Met in a single-machine deployment</w:t>
            </w:r>
          </w:p>
        </w:tc>
      </w:tr>
      <w:tr>
        <w:trPr>
          <w:cantSplit/>
        </w:trPr>
        <w:tc>
          <w:tcPr>
            <w:tcW w:type="dxa" w:w="5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O7</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Drop-in compatibility</w:t>
            </w:r>
          </w:p>
        </w:tc>
        <w:tc>
          <w:tcPr>
            <w:tcW w:type="dxa" w:w="2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Federated files load in the existing predictors and APIs</w:t>
            </w:r>
          </w:p>
        </w:tc>
        <w:tc>
          <w:tcPr>
            <w:tcW w:type="dxa" w:w="304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Met: export tests; the four APIs load model/&lt;task&gt;/</w:t>
            </w:r>
          </w:p>
        </w:tc>
      </w:tr>
      <w:tr>
        <w:trPr>
          <w:cantSplit/>
        </w:trPr>
        <w:tc>
          <w:tcPr>
            <w:tcW w:type="dxa" w:w="5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O8</w:t>
            </w:r>
          </w:p>
        </w:tc>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Evidence and visibility</w:t>
            </w:r>
          </w:p>
        </w:tc>
        <w:tc>
          <w:tcPr>
            <w:tcW w:type="dxa" w:w="2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Per-hospital and paired comparison; web view</w:t>
            </w:r>
          </w:p>
        </w:tc>
        <w:tc>
          <w:tcPr>
            <w:tcW w:type="dxa" w:w="304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Met: comparison.json and Model comparison tab</w:t>
            </w:r>
          </w:p>
        </w:tc>
      </w:tr>
      <w:tr>
        <w:trPr>
          <w:cantSplit/>
        </w:trPr>
        <w:tc>
          <w:tcPr>
            <w:tcW w:type="dxa" w:w="5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O9</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State the costs</w:t>
            </w:r>
          </w:p>
        </w:tc>
        <w:tc>
          <w:tcPr>
            <w:tcW w:type="dxa" w:w="2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Communication, compute and size reported</w:t>
            </w:r>
          </w:p>
        </w:tc>
        <w:tc>
          <w:tcPr>
            <w:tcW w:type="dxa" w:w="304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Met: Section 7.8</w:t>
            </w:r>
          </w:p>
        </w:tc>
      </w:tr>
    </w:tbl>
    <w:p>
      <w:pPr>
        <w:spacing w:after="160"/>
      </w:pPr>
    </w:p>
    <w:p>
      <w:pPr>
        <w:pStyle w:val="Heading2"/>
        <w:keepNext/>
        <w:spacing w:after="120" w:before="280"/>
      </w:pPr>
      <w:bookmarkStart w:name="_Toc12" w:id="12"/>
      <w:r>
        <w:rPr>
          <w:rFonts w:ascii="Times New Roman" w:cs="Times New Roman" w:eastAsia="Times New Roman" w:hAnsi="Times New Roman"/>
          <w:color w:val="1F3A5F"/>
          <w:sz w:val="26"/>
          <w:szCs w:val="26"/>
        </w:rPr>
        <w:t xml:space="preserve">2.4 Problem Statement</w:t>
      </w:r>
      <w:bookmarkEnd w:id="12"/>
    </w:p>
    <w:p>
      <w:pPr>
        <w:keepNext w:val="false"/>
        <w:spacing w:after="120" w:line="340"/>
        <w:jc w:val="both"/>
      </w:pPr>
      <w:r>
        <w:rPr>
          <w:rFonts w:ascii="Times New Roman" w:cs="Times New Roman" w:eastAsia="Times New Roman" w:hAnsi="Times New Roman"/>
          <w:sz w:val="24"/>
          <w:szCs w:val="24"/>
        </w:rPr>
        <w:t xml:space="preserve">Let H = {1, ..., K} be K = 10 hospitals. Hospital k holds a private dataset D_k of n_k encounters, with the total of n = 56,620 training rows over all hospitals, and a held-out test set T_k. For each task t in {disease, treatment, atypical, outbreak} the existing pooled trainer produces a model M_t^pool from the union of the D_k. The problem is to produce, for each task, a model M_t^fed such that the following four conditions hold.</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Egress.</w:t>
      </w:r>
      <w:r>
        <w:rPr>
          <w:rFonts w:ascii="Times New Roman" w:cs="Times New Roman" w:eastAsia="Times New Roman" w:hAnsi="Times New Roman"/>
          <w:sz w:val="24"/>
          <w:szCs w:val="24"/>
        </w:rPr>
        <w:t xml:space="preserve"> The only data that leaves hospital k is the output of a small, declared set of functions of D_k: a model increment (new trees), a vector of sums or counts, a histogram, or a day-by-disease count summary. No row and no identifier leaves.</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Utility.</w:t>
      </w:r>
      <w:r>
        <w:rPr>
          <w:rFonts w:ascii="Times New Roman" w:cs="Times New Roman" w:eastAsia="Times New Roman" w:hAnsi="Times New Roman"/>
          <w:sz w:val="24"/>
          <w:szCs w:val="24"/>
        </w:rPr>
        <w:t xml:space="preserve"> On T_k, the performance of M_t^fed is no worse than that of M_t^local,k (the model hospital k trains alone) at most hospitals, and indistinguishable from M_t^pool within a paired confidence interval.</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Compatibility.</w:t>
      </w:r>
      <w:r>
        <w:rPr>
          <w:rFonts w:ascii="Times New Roman" w:cs="Times New Roman" w:eastAsia="Times New Roman" w:hAnsi="Times New Roman"/>
          <w:sz w:val="24"/>
          <w:szCs w:val="24"/>
        </w:rPr>
        <w:t xml:space="preserve"> M_t^fed is loadable by the existing predictor of task t without changing that predictor.</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Integrity.</w:t>
      </w:r>
      <w:r>
        <w:rPr>
          <w:rFonts w:ascii="Times New Roman" w:cs="Times New Roman" w:eastAsia="Times New Roman" w:hAnsi="Times New Roman"/>
          <w:sz w:val="24"/>
          <w:szCs w:val="24"/>
        </w:rPr>
        <w:t xml:space="preserve"> Every reply used in training is attributable to exactly one authenticated hospital, and a round that pools all hospitals is refused if any hospital is missing or answers twice.</w:t>
      </w:r>
    </w:p>
    <w:p>
      <w:pPr>
        <w:spacing w:after="60"/>
      </w:pPr>
    </w:p>
    <w:p>
      <w:pPr>
        <w:keepNext w:val="false"/>
        <w:spacing w:after="120" w:line="340"/>
        <w:jc w:val="both"/>
      </w:pPr>
      <w:r>
        <w:rPr>
          <w:rFonts w:ascii="Times New Roman" w:cs="Times New Roman" w:eastAsia="Times New Roman" w:hAnsi="Times New Roman"/>
          <w:sz w:val="24"/>
          <w:szCs w:val="24"/>
        </w:rPr>
        <w:t xml:space="preserve">In symbols, the shared objective of a boosted ensemble F is the pooled loss L(F) = sum over k of (n_k / n) L_k(F), where L_k is the loss on D_k. Cyclic boosting approximates minimising it by letting hospital k(t) at turn t add m trees fitted to the residual of the current ensemble on its own data only:</w:t>
      </w:r>
    </w:p>
    <w:p>
      <w:pPr>
        <w:spacing w:after="40" w:line="300"/>
        <w:jc w:val="center"/>
      </w:pPr>
      <w:r>
        <w:rPr>
          <w:rFonts w:ascii="Cambria Math" w:cs="Cambria Math" w:eastAsia="Cambria Math" w:hAnsi="Cambria Math"/>
          <w:sz w:val="23"/>
          <w:szCs w:val="23"/>
        </w:rPr>
        <w:t xml:space="preserve">F_t = F_(t-1) + sum over j = 1..m of  eta * h_(t,j),     h_(t,j) fitted on D_k(t) given F_(t-1)</w:t>
      </w:r>
    </w:p>
    <w:p>
      <w:pPr>
        <w:spacing w:after="80"/>
      </w:pPr>
    </w:p>
    <w:p>
      <w:pPr>
        <w:keepNext w:val="false"/>
        <w:spacing w:after="120" w:line="340"/>
        <w:jc w:val="both"/>
      </w:pPr>
      <w:r>
        <w:rPr>
          <w:rFonts w:ascii="Times New Roman" w:cs="Times New Roman" w:eastAsia="Times New Roman" w:hAnsi="Times New Roman"/>
          <w:sz w:val="24"/>
          <w:szCs w:val="24"/>
        </w:rPr>
        <w:t xml:space="preserve">The ensemble after T turns has T x m trees. For the disease model T = 30 and m = 10, so 300 trees.</w:t>
      </w:r>
    </w:p>
    <w:p>
      <w:pPr>
        <w:pStyle w:val="Heading2"/>
        <w:keepNext/>
        <w:spacing w:after="120" w:before="280"/>
      </w:pPr>
      <w:bookmarkStart w:name="_Toc13" w:id="13"/>
      <w:r>
        <w:rPr>
          <w:rFonts w:ascii="Times New Roman" w:cs="Times New Roman" w:eastAsia="Times New Roman" w:hAnsi="Times New Roman"/>
          <w:color w:val="1F3A5F"/>
          <w:sz w:val="26"/>
          <w:szCs w:val="26"/>
        </w:rPr>
        <w:t xml:space="preserve">2.5 Project Plan</w:t>
      </w:r>
      <w:bookmarkEnd w:id="13"/>
    </w:p>
    <w:p>
      <w:pPr>
        <w:keepNext w:val="false"/>
        <w:spacing w:after="120" w:line="340"/>
        <w:jc w:val="both"/>
        <w:sectPr>
          <w:headerReference w:type="default" r:id="rId8"/>
          <w:footerReference w:type="default" r:id="rId9"/>
          <w:type w:val="nextPage"/>
          <w:pgSz w:w="11906" w:h="16838" w:orient="portrait"/>
          <w:pgMar w:top="1440" w:right="1440" w:bottom="1300" w:left="1800" w:header="600" w:footer="600" w:gutter="0"/>
          <w:pgNumType w:start="1" w:fmt="decimal"/>
          <w:docGrid w:linePitch="360"/>
        </w:sectPr>
      </w:pPr>
      <w:r>
        <w:rPr>
          <w:rFonts w:ascii="Times New Roman" w:cs="Times New Roman" w:eastAsia="Times New Roman" w:hAnsi="Times New Roman"/>
          <w:sz w:val="24"/>
          <w:szCs w:val="24"/>
        </w:rPr>
        <w:t xml:space="preserve">The plan was written before the work began, approved in stages, and delivered in six phases over the last week of the project. Figure 2.1 shows the timeline reconstructed from the repository's commit dates and session records. The earlier objectives (D, E, A, B) are shown for context.</w:t>
      </w:r>
    </w:p>
    <w:p>
      <w:pPr>
        <w:keepNext/>
        <w:spacing w:after="60" w:before="120"/>
        <w:jc w:val="center"/>
      </w:pPr>
      <w:r>
        <w:drawing>
          <wp:inline distT="0" distB="0" distL="0" distR="0">
            <wp:extent cx="9382125" cy="4238625"/>
            <wp:effectExtent t="0" r="0" b="0" l="0"/>
            <wp:docPr id="2" name="Figure 2.1: " descr="Project timeline, 1 to 27 October 2026, from commit dates and session records. Federated learning (Objective C, orange) was built after the objectives it federates." title="Figure 2.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382125" cy="4238625"/>
                    </a:xfrm>
                    <a:prstGeom prst="rect">
                      <a:avLst/>
                    </a:prstGeom>
                  </pic:spPr>
                </pic:pic>
              </a:graphicData>
            </a:graphic>
          </wp:inline>
        </w:drawing>
      </w:r>
    </w:p>
    <w:p>
      <w:pPr>
        <w:spacing w:after="200"/>
        <w:jc w:val="center"/>
        <w:sectPr>
          <w:headerReference w:type="default" r:id="rId10"/>
          <w:footerReference w:type="default" r:id="rId11"/>
          <w:type w:val="nextPage"/>
          <w:pgSz w:w="16838" w:h="11906" w:orient="landscape"/>
          <w:pgMar w:top="1008" w:right="1008" w:bottom="1008" w:left="1008" w:header="500" w:footer="500" w:gutter="0"/>
          <w:pgNumType w:fmt="decimal"/>
          <w:docGrid w:linePitch="360"/>
        </w:sectPr>
      </w:pPr>
      <w:r>
        <w:rPr>
          <w:rFonts w:ascii="Times New Roman" w:cs="Times New Roman" w:eastAsia="Times New Roman" w:hAnsi="Times New Roman"/>
          <w:b/>
          <w:bCs/>
          <w:sz w:val="21"/>
          <w:szCs w:val="21"/>
        </w:rPr>
        <w:t xml:space="preserve">Figure 2.1: </w:t>
      </w:r>
      <w:r>
        <w:rPr>
          <w:rFonts w:ascii="Times New Roman" w:cs="Times New Roman" w:eastAsia="Times New Roman" w:hAnsi="Times New Roman"/>
          <w:i/>
          <w:iCs/>
          <w:sz w:val="21"/>
          <w:szCs w:val="21"/>
        </w:rPr>
        <w:t xml:space="preserve">Project timeline, 1 to 27 October 2026, from commit dates and session records. Federated learning (Objective C, orange) was built after the objectives it federates.</w:t>
      </w:r>
    </w:p>
    <w:p>
      <w:pPr>
        <w:keepNext/>
        <w:spacing w:after="80" w:before="160"/>
        <w:jc w:val="left"/>
      </w:pPr>
      <w:r>
        <w:rPr>
          <w:rFonts w:ascii="Times New Roman" w:cs="Times New Roman" w:eastAsia="Times New Roman" w:hAnsi="Times New Roman"/>
          <w:b/>
          <w:bCs/>
          <w:sz w:val="22"/>
          <w:szCs w:val="22"/>
        </w:rPr>
        <w:t xml:space="preserve">Table 2.4: </w:t>
      </w:r>
      <w:r>
        <w:rPr>
          <w:rFonts w:ascii="Times New Roman" w:cs="Times New Roman" w:eastAsia="Times New Roman" w:hAnsi="Times New Roman"/>
          <w:sz w:val="22"/>
          <w:szCs w:val="22"/>
        </w:rPr>
        <w:t xml:space="preserve">Phases, deliverables and results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750"/>
        <w:gridCol w:w="2450"/>
        <w:gridCol w:w="1900"/>
        <w:gridCol w:w="1866"/>
      </w:tblGrid>
      <w:tr>
        <w:trPr>
          <w:cantSplit/>
          <w:tblHeader/>
        </w:trPr>
        <w:tc>
          <w:tcPr>
            <w:tcW w:type="dxa" w:w="17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Phase</w:t>
            </w:r>
          </w:p>
        </w:tc>
        <w:tc>
          <w:tcPr>
            <w:tcW w:type="dxa" w:w="7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Date</w:t>
            </w:r>
          </w:p>
        </w:tc>
        <w:tc>
          <w:tcPr>
            <w:tcW w:type="dxa" w:w="24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Deliverable</w:t>
            </w:r>
          </w:p>
        </w:tc>
        <w:tc>
          <w:tcPr>
            <w:tcW w:type="dxa" w:w="19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Exit criterion</w:t>
            </w:r>
          </w:p>
        </w:tc>
        <w:tc>
          <w:tcPr>
            <w:tcW w:type="dxa" w:w="18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Result</w:t>
            </w:r>
          </w:p>
        </w:tc>
      </w:tr>
      <w:tr>
        <w:trPr>
          <w:cantSplit/>
        </w:trPr>
        <w:tc>
          <w:tcPr>
            <w:tcW w:type="dxa" w:w="1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0  Prerequisites and spike</w:t>
            </w:r>
          </w:p>
        </w:tc>
        <w:tc>
          <w:tcPr>
            <w:tcW w:type="dxa" w:w="7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22 Oct</w:t>
            </w:r>
          </w:p>
        </w:tc>
        <w:tc>
          <w:tcPr>
            <w:tcW w:type="dxa" w:w="2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flwr added to requirements; per-hospital partitioning; strategy spike</w:t>
            </w:r>
          </w:p>
        </w:tc>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Federated model loads in XGBoost and beats local-only</w:t>
            </w:r>
          </w:p>
        </w:tc>
        <w:tc>
          <w:tcPr>
            <w:tcW w:type="dxa" w:w="1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Bagging failed (95.75% vs 95.84%); cyclic passed</w:t>
            </w:r>
          </w:p>
        </w:tc>
      </w:tr>
      <w:tr>
        <w:trPr>
          <w:cantSplit/>
        </w:trPr>
        <w:tc>
          <w:tcPr>
            <w:tcW w:type="dxa" w:w="1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1  E1 disease</w:t>
            </w:r>
          </w:p>
        </w:tc>
        <w:tc>
          <w:tcPr>
            <w:tcW w:type="dxa" w:w="7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22 Oct</w:t>
            </w:r>
          </w:p>
        </w:tc>
        <w:tc>
          <w:tcPr>
            <w:tcW w:type="dxa" w:w="2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tasks/disease.py; 30 turns x 10 iterations; per-hospital report</w:t>
            </w:r>
          </w:p>
        </w:tc>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Beats local-only at every hospital</w:t>
            </w:r>
          </w:p>
        </w:tc>
        <w:tc>
          <w:tcPr>
            <w:tcW w:type="dxa" w:w="1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96.55 to 96.74% over 6 runs; wins 10 of 10 hospitals</w:t>
            </w:r>
          </w:p>
        </w:tc>
      </w:tr>
      <w:tr>
        <w:trPr>
          <w:cantSplit/>
        </w:trPr>
        <w:tc>
          <w:tcPr>
            <w:tcW w:type="dxa" w:w="1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  E2 treatment</w:t>
            </w:r>
          </w:p>
        </w:tc>
        <w:tc>
          <w:tcPr>
            <w:tcW w:type="dxa" w:w="7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22 Oct</w:t>
            </w:r>
          </w:p>
        </w:tc>
        <w:tc>
          <w:tcPr>
            <w:tcW w:type="dxa" w:w="2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Two models per turn; candidate table from a query round</w:t>
            </w:r>
          </w:p>
        </w:tc>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Matches the production recommender's format</w:t>
            </w:r>
          </w:p>
        </w:tc>
        <w:tc>
          <w:tcPr>
            <w:tcW w:type="dxa" w:w="1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AUC 0.615 vs 0.605 alone; MAE 1.518 vs 1.545</w:t>
            </w:r>
          </w:p>
        </w:tc>
      </w:tr>
      <w:tr>
        <w:trPr>
          <w:cantSplit/>
        </w:trPr>
        <w:tc>
          <w:tcPr>
            <w:tcW w:type="dxa" w:w="1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3  A atypical</w:t>
            </w:r>
          </w:p>
        </w:tc>
        <w:tc>
          <w:tcPr>
            <w:tcW w:type="dxa" w:w="7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22 Oct</w:t>
            </w:r>
          </w:p>
        </w:tc>
        <w:tc>
          <w:tcPr>
            <w:tcW w:type="dxa" w:w="2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Seven-stage statistics protocol with distributed EM</w:t>
            </w:r>
          </w:p>
        </w:tc>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Sums equal the pooled fit</w:t>
            </w:r>
          </w:p>
        </w:tc>
        <w:tc>
          <w:tcPr>
            <w:tcW w:type="dxa" w:w="1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AUC 0.860 vs 0.846 alone</w:t>
            </w:r>
          </w:p>
        </w:tc>
      </w:tr>
      <w:tr>
        <w:trPr>
          <w:cantSplit/>
        </w:trPr>
        <w:tc>
          <w:tcPr>
            <w:tcW w:type="dxa" w:w="1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4  B outbreak</w:t>
            </w:r>
          </w:p>
        </w:tc>
        <w:tc>
          <w:tcPr>
            <w:tcW w:type="dxa" w:w="7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22 Oct</w:t>
            </w:r>
          </w:p>
        </w:tc>
        <w:tc>
          <w:tcPr>
            <w:tcW w:type="dxa" w:w="2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Summary and episode federation; unmodified calibration</w:t>
            </w:r>
          </w:p>
        </w:tc>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Metrics equal centralised</w:t>
            </w:r>
          </w:p>
        </w:tc>
        <w:tc>
          <w:tcPr>
            <w:tcW w:type="dxa" w:w="1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Identical on 21 events</w:t>
            </w:r>
          </w:p>
        </w:tc>
      </w:tr>
      <w:tr>
        <w:trPr>
          <w:cantSplit/>
        </w:trPr>
        <w:tc>
          <w:tcPr>
            <w:tcW w:type="dxa" w:w="1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5  Security and deployment</w:t>
            </w:r>
          </w:p>
        </w:tc>
        <w:tc>
          <w:tcPr>
            <w:tcW w:type="dxa" w:w="7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22 Oct</w:t>
            </w:r>
          </w:p>
        </w:tc>
        <w:tc>
          <w:tcPr>
            <w:tcW w:type="dxa" w:w="2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Credentials script; SuperLink with TLS and node auth; identity registry; check-security</w:t>
            </w:r>
          </w:p>
        </w:tc>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Refusals verified with a control</w:t>
            </w:r>
          </w:p>
        </w:tc>
        <w:tc>
          <w:tcPr>
            <w:tcW w:type="dxa" w:w="1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All checks passed after two false passes were fixed</w:t>
            </w:r>
          </w:p>
        </w:tc>
      </w:tr>
      <w:tr>
        <w:trPr>
          <w:cantSplit/>
        </w:trPr>
        <w:tc>
          <w:tcPr>
            <w:tcW w:type="dxa" w:w="1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6  Web view</w:t>
            </w:r>
          </w:p>
        </w:tc>
        <w:tc>
          <w:tcPr>
            <w:tcW w:type="dxa" w:w="7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23 Oct</w:t>
            </w:r>
          </w:p>
        </w:tc>
        <w:tc>
          <w:tcPr>
            <w:tcW w:type="dxa" w:w="2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Read-only API and Federated learning view with replay</w:t>
            </w:r>
          </w:p>
        </w:tc>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Numbers match the report JSON</w:t>
            </w:r>
          </w:p>
        </w:tc>
        <w:tc>
          <w:tcPr>
            <w:tcW w:type="dxa" w:w="1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Delivered</w:t>
            </w:r>
          </w:p>
        </w:tc>
      </w:tr>
      <w:tr>
        <w:trPr>
          <w:cantSplit/>
        </w:trPr>
        <w:tc>
          <w:tcPr>
            <w:tcW w:type="dxa" w:w="1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7  Serving and comparison</w:t>
            </w:r>
          </w:p>
        </w:tc>
        <w:tc>
          <w:tcPr>
            <w:tcW w:type="dxa" w:w="7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27 Oct</w:t>
            </w:r>
          </w:p>
        </w:tc>
        <w:tc>
          <w:tcPr>
            <w:tcW w:type="dxa" w:w="2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APIs load federated files; comparison.json and Model comparison tab</w:t>
            </w:r>
          </w:p>
        </w:tc>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Originals reproduce their recorded metrics</w:t>
            </w:r>
          </w:p>
        </w:tc>
        <w:tc>
          <w:tcPr>
            <w:tcW w:type="dxa" w:w="1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7 of 8 measures indistinguishable; 1 better</w:t>
            </w:r>
          </w:p>
        </w:tc>
      </w:tr>
    </w:tbl>
    <w:p>
      <w:pPr>
        <w:spacing w:after="160"/>
      </w:pPr>
    </w:p>
    <w:p>
      <w:pPr>
        <w:keepNext/>
        <w:spacing w:after="80" w:before="160"/>
        <w:jc w:val="left"/>
      </w:pPr>
      <w:r>
        <w:rPr>
          <w:rFonts w:ascii="Times New Roman" w:cs="Times New Roman" w:eastAsia="Times New Roman" w:hAnsi="Times New Roman"/>
          <w:b/>
          <w:bCs/>
          <w:sz w:val="22"/>
          <w:szCs w:val="22"/>
        </w:rPr>
        <w:t xml:space="preserve">Table 2.5: </w:t>
      </w:r>
      <w:r>
        <w:rPr>
          <w:rFonts w:ascii="Times New Roman" w:cs="Times New Roman" w:eastAsia="Times New Roman" w:hAnsi="Times New Roman"/>
          <w:sz w:val="22"/>
          <w:szCs w:val="22"/>
        </w:rPr>
        <w:t xml:space="preserve">Risk register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00"/>
        <w:gridCol w:w="3566"/>
        <w:gridCol w:w="3300"/>
      </w:tblGrid>
      <w:tr>
        <w:trPr>
          <w:cantSplit/>
          <w:tblHeader/>
        </w:trPr>
        <w:tc>
          <w:tcPr>
            <w:tcW w:type="dxa" w:w="18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Risk</w:t>
            </w:r>
          </w:p>
        </w:tc>
        <w:tc>
          <w:tcPr>
            <w:tcW w:type="dxa" w:w="35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What happened or could happen</w:t>
            </w:r>
          </w:p>
        </w:tc>
        <w:tc>
          <w:tcPr>
            <w:tcW w:type="dxa" w:w="33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Mitigation</w:t>
            </w:r>
          </w:p>
        </w:tc>
      </w:tr>
      <w:tr>
        <w:trPr>
          <w:cantSplit/>
        </w:trPr>
        <w:tc>
          <w:tcPr>
            <w:tcW w:type="dxa" w:w="18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Stock tooling does not fit</w:t>
            </w:r>
          </w:p>
        </w:tc>
        <w:tc>
          <w:tcPr>
            <w:tcW w:type="dxa" w:w="35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Flower's bagging merge is binary-only, and a multi-class merge did not help</w:t>
            </w:r>
          </w:p>
        </w:tc>
        <w:tc>
          <w:tcPr>
            <w:tcW w:type="dxa" w:w="3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Cyclic strategy; its built-in evaluation samples one hospital per round, so per-hospital evaluation is a separate step</w:t>
            </w:r>
          </w:p>
        </w:tc>
      </w:tr>
      <w:tr>
        <w:trPr>
          <w:cantSplit/>
        </w:trPr>
        <w:tc>
          <w:tcPr>
            <w:tcW w:type="dxa" w:w="18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Optimistic test numbers</w:t>
            </w:r>
          </w:p>
        </w:tc>
        <w:tc>
          <w:tcPr>
            <w:tcW w:type="dxa" w:w="35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Disease turns and iterations were chosen after looking at test-split results</w:t>
            </w:r>
          </w:p>
        </w:tc>
        <w:tc>
          <w:tcPr>
            <w:tcW w:type="dxa" w:w="3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Disclosed in the README, the comparison tab and Section 7.10; treatment settings were chosen on per-hospital validation slices only</w:t>
            </w:r>
          </w:p>
        </w:tc>
      </w:tr>
      <w:tr>
        <w:trPr>
          <w:cantSplit/>
        </w:trPr>
        <w:tc>
          <w:tcPr>
            <w:tcW w:type="dxa" w:w="18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Unfair comparison</w:t>
            </w:r>
          </w:p>
        </w:tc>
        <w:tc>
          <w:tcPr>
            <w:tcW w:type="dxa" w:w="35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federated disease model has 300 iterations; the pooled baselines have 100 and the original 347 (early stopping)</w:t>
            </w:r>
          </w:p>
        </w:tc>
        <w:tc>
          <w:tcPr>
            <w:tcW w:type="dxa" w:w="3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Stated wherever the comparison appears; the originals are checked against their recorded metrics</w:t>
            </w:r>
          </w:p>
        </w:tc>
      </w:tr>
      <w:tr>
        <w:trPr>
          <w:cantSplit/>
        </w:trPr>
        <w:tc>
          <w:tcPr>
            <w:tcW w:type="dxa" w:w="18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Verification that does not verify</w:t>
            </w:r>
          </w:p>
        </w:tc>
        <w:tc>
          <w:tcPr>
            <w:tcW w:type="dxa" w:w="35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first version of the security check had false passes (a port clash and a vacuous OR condition)</w:t>
            </w:r>
          </w:p>
        </w:tc>
        <w:tc>
          <w:tcPr>
            <w:tcW w:type="dxa" w:w="3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Rewritten with a control run and independent evidence for each refusal</w:t>
            </w:r>
          </w:p>
        </w:tc>
      </w:tr>
      <w:tr>
        <w:trPr>
          <w:cantSplit/>
        </w:trPr>
        <w:tc>
          <w:tcPr>
            <w:tcW w:type="dxa" w:w="18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Environment</w:t>
            </w:r>
          </w:p>
        </w:tc>
        <w:tc>
          <w:tcPr>
            <w:tcW w:type="dxa" w:w="35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project virtual environment on a cloud-synced folder was partly evicted and could not import pandas</w:t>
            </w:r>
          </w:p>
        </w:tc>
        <w:tc>
          <w:tcPr>
            <w:tcW w:type="dxa" w:w="3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Runs were made in a separate environment; the project environment needs recreating</w:t>
            </w:r>
          </w:p>
        </w:tc>
      </w:tr>
      <w:tr>
        <w:trPr>
          <w:cantSplit/>
        </w:trPr>
        <w:tc>
          <w:tcPr>
            <w:tcW w:type="dxa" w:w="18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State outside the repository</w:t>
            </w:r>
          </w:p>
        </w:tc>
        <w:tc>
          <w:tcPr>
            <w:tcW w:type="dxa" w:w="35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4"/>
                <w:szCs w:val="14"/>
              </w:rPr>
              <w:t xml:space="preserve">flwr run</w:t>
            </w:r>
            <w:r>
              <w:rPr>
                <w:rFonts w:ascii="Times New Roman" w:cs="Times New Roman" w:eastAsia="Times New Roman" w:hAnsi="Times New Roman"/>
                <w:sz w:val="17"/>
                <w:szCs w:val="17"/>
              </w:rPr>
              <w:t xml:space="preserve"> writes to the user's ~/.flwr; the first environment build took about 250 s</w:t>
            </w:r>
          </w:p>
        </w:tc>
        <w:tc>
          <w:tcPr>
            <w:tcW w:type="dxa" w:w="3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deployment script isolates state with FLWR_HOME; the app finds data through CAREPATH_ROOT</w:t>
            </w:r>
          </w:p>
        </w:tc>
      </w:tr>
    </w:tbl>
    <w:p>
      <w:pPr>
        <w:spacing w:after="160"/>
      </w:pPr>
    </w:p>
    <w:p>
      <w:pPr>
        <w:pStyle w:val="Heading1"/>
        <w:keepNext/>
        <w:pageBreakBefore/>
        <w:spacing w:after="240" w:before="0"/>
      </w:pPr>
      <w:bookmarkStart w:name="_Toc14" w:id="14"/>
      <w:r>
        <w:rPr>
          <w:rFonts w:ascii="Times New Roman" w:cs="Times New Roman" w:eastAsia="Times New Roman" w:hAnsi="Times New Roman"/>
          <w:b/>
          <w:bCs/>
          <w:color w:val="1F3A5F"/>
          <w:sz w:val="30"/>
          <w:szCs w:val="30"/>
        </w:rPr>
        <w:t xml:space="preserve">3. TECHNICAL SPECIFICATION</w:t>
      </w:r>
      <w:bookmarkEnd w:id="14"/>
    </w:p>
    <w:p>
      <w:pPr>
        <w:pStyle w:val="Heading2"/>
        <w:keepNext/>
        <w:spacing w:after="120" w:before="280"/>
      </w:pPr>
      <w:bookmarkStart w:name="_Toc15" w:id="15"/>
      <w:r>
        <w:rPr>
          <w:rFonts w:ascii="Times New Roman" w:cs="Times New Roman" w:eastAsia="Times New Roman" w:hAnsi="Times New Roman"/>
          <w:color w:val="1F3A5F"/>
          <w:sz w:val="26"/>
          <w:szCs w:val="26"/>
        </w:rPr>
        <w:t xml:space="preserve">3.1 Requirements</w:t>
      </w:r>
      <w:bookmarkEnd w:id="15"/>
    </w:p>
    <w:p>
      <w:pPr>
        <w:pStyle w:val="Heading3"/>
        <w:keepNext/>
        <w:spacing w:after="100" w:before="200"/>
      </w:pPr>
      <w:bookmarkStart w:name="_Toc16" w:id="16"/>
      <w:r>
        <w:rPr>
          <w:rFonts w:ascii="Times New Roman" w:cs="Times New Roman" w:eastAsia="Times New Roman" w:hAnsi="Times New Roman"/>
          <w:i/>
          <w:iCs/>
          <w:color w:val="1F3A5F"/>
          <w:sz w:val="24"/>
          <w:szCs w:val="24"/>
        </w:rPr>
        <w:t xml:space="preserve">3.1.1 Functional</w:t>
      </w:r>
      <w:bookmarkEnd w:id="16"/>
    </w:p>
    <w:p>
      <w:pPr>
        <w:keepNext w:val="false"/>
        <w:spacing w:after="120" w:line="340"/>
        <w:jc w:val="both"/>
      </w:pPr>
      <w:r>
        <w:rPr>
          <w:rFonts w:ascii="Times New Roman" w:cs="Times New Roman" w:eastAsia="Times New Roman" w:hAnsi="Times New Roman"/>
          <w:sz w:val="24"/>
          <w:szCs w:val="24"/>
        </w:rPr>
        <w:t xml:space="preserve">Each functional requirement names the automated test or inspection that verifies it. Test names are those in </w:t>
      </w:r>
      <w:r>
        <w:rPr>
          <w:rFonts w:ascii="Courier New" w:cs="Courier New" w:eastAsia="Courier New" w:hAnsi="Courier New"/>
          <w:sz w:val="20"/>
          <w:szCs w:val="20"/>
        </w:rPr>
        <w:t xml:space="preserve">models/objectiveC/tests/</w:t>
      </w:r>
      <w:r>
        <w:rPr>
          <w:rFonts w:ascii="Times New Roman" w:cs="Times New Roman" w:eastAsia="Times New Roman" w:hAnsi="Times New Roman"/>
          <w:sz w:val="24"/>
          <w:szCs w:val="24"/>
        </w:rPr>
        <w:t xml:space="preserve">.</w:t>
      </w:r>
    </w:p>
    <w:p>
      <w:pPr>
        <w:keepNext/>
        <w:spacing w:after="80" w:before="160"/>
        <w:jc w:val="left"/>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Functional requirements and how each is verified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20"/>
        <w:gridCol w:w="4400"/>
        <w:gridCol w:w="3646"/>
      </w:tblGrid>
      <w:tr>
        <w:trPr>
          <w:cantSplit/>
          <w:tblHeader/>
        </w:trPr>
        <w:tc>
          <w:tcPr>
            <w:tcW w:type="dxa" w:w="62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ID</w:t>
            </w:r>
          </w:p>
        </w:tc>
        <w:tc>
          <w:tcPr>
            <w:tcW w:type="dxa" w:w="44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Requirement</w:t>
            </w:r>
          </w:p>
        </w:tc>
        <w:tc>
          <w:tcPr>
            <w:tcW w:type="dxa" w:w="364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Verified by</w:t>
            </w:r>
          </w:p>
        </w:tc>
      </w:tr>
      <w:tr>
        <w:trPr>
          <w:cantSplit/>
        </w:trPr>
        <w:tc>
          <w:tcPr>
            <w:tcW w:type="dxa" w:w="6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FR1</w:t>
            </w:r>
          </w:p>
        </w:tc>
        <w:tc>
          <w:tcPr>
            <w:tcW w:type="dxa" w:w="4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client reads only its own hospital's rows and only whitelisted columns.</w:t>
            </w:r>
          </w:p>
        </w:tc>
        <w:tc>
          <w:tcPr>
            <w:tcW w:type="dxa" w:w="364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test_partition_returns_only_that_hospital; test_partition_columns_are_whitelisted; test_client_reads_only_whitelisted_columns</w:t>
            </w:r>
          </w:p>
        </w:tc>
      </w:tr>
      <w:tr>
        <w:trPr>
          <w:cantSplit/>
        </w:trPr>
        <w:tc>
          <w:tcPr>
            <w:tcW w:type="dxa" w:w="6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FR2</w:t>
            </w:r>
          </w:p>
        </w:tc>
        <w:tc>
          <w:tcPr>
            <w:tcW w:type="dxa" w:w="4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disease model is trained by cyclic boosting; every hospital emits an 8-class model even if it has never seen a rare disease; unknown disease ids are rejected.</w:t>
            </w:r>
          </w:p>
        </w:tc>
        <w:tc>
          <w:tcPr>
            <w:tcW w:type="dxa" w:w="364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test_cyclic_turns_add_iterations_and_stay_8_class; test_unknown_disease_id_is_rejected</w:t>
            </w:r>
          </w:p>
        </w:tc>
      </w:tr>
      <w:tr>
        <w:trPr>
          <w:cantSplit/>
        </w:trPr>
        <w:tc>
          <w:tcPr>
            <w:tcW w:type="dxa" w:w="6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FR3</w:t>
            </w:r>
          </w:p>
        </w:tc>
        <w:tc>
          <w:tcPr>
            <w:tcW w:type="dxa" w:w="4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treatment task trains a success classifier and a recovery regressor in the same turn; the success model stops growing at 60 iterations; the candidate table is the union of the hospitals' observed combinations.</w:t>
            </w:r>
          </w:p>
        </w:tc>
        <w:tc>
          <w:tcPr>
            <w:tcW w:type="dxa" w:w="364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test_both_models_gain_iterations_each_turn; test_success_model_stops_growing_at_its_cap; test_merge_takes_union_and_minimum</w:t>
            </w:r>
          </w:p>
        </w:tc>
      </w:tr>
      <w:tr>
        <w:trPr>
          <w:cantSplit/>
        </w:trPr>
        <w:tc>
          <w:tcPr>
            <w:tcW w:type="dxa" w:w="6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FR4</w:t>
            </w:r>
          </w:p>
        </w:tc>
        <w:tc>
          <w:tcPr>
            <w:tcW w:type="dxa" w:w="4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atypical task returns only aggregate-shaped arrays; counts and means equal the pooled fit; distributed EM fits as well as scikit-learn; thresholds are close to the centralised calibration.</w:t>
            </w:r>
          </w:p>
        </w:tc>
        <w:tc>
          <w:tcPr>
            <w:tcW w:type="dxa" w:w="364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test_clients_return_only_aggregates; test_counts_and_means_equal_the_centralised_fit; test_distributed_em_fits_as_well_as_sklearn; test_thresholds_are_close_to_the_centralised_calibration</w:t>
            </w:r>
          </w:p>
        </w:tc>
      </w:tr>
      <w:tr>
        <w:trPr>
          <w:cantSplit/>
        </w:trPr>
        <w:tc>
          <w:tcPr>
            <w:tcW w:type="dxa" w:w="6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FR5</w:t>
            </w:r>
          </w:p>
        </w:tc>
        <w:tc>
          <w:tcPr>
            <w:tcW w:type="dxa" w:w="4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outbreak task sends only day-by-disease counts and episode dates; summaries, truth and calibration equal the centralised pipeline.</w:t>
            </w:r>
          </w:p>
        </w:tc>
        <w:tc>
          <w:tcPr>
            <w:tcW w:type="dxa" w:w="364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test_only_counts_and_episode_dates_leave_the_hospital; test_summaries_equal_the_centralised_node_summaries; test_federated_calibration_equals_the_centralised_one</w:t>
            </w:r>
          </w:p>
        </w:tc>
      </w:tr>
      <w:tr>
        <w:trPr>
          <w:cantSplit/>
        </w:trPr>
        <w:tc>
          <w:tcPr>
            <w:tcW w:type="dxa" w:w="6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FR6</w:t>
            </w:r>
          </w:p>
        </w:tc>
        <w:tc>
          <w:tcPr>
            <w:tcW w:type="dxa" w:w="4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Exported models load in the unmodified production predictors.</w:t>
            </w:r>
          </w:p>
        </w:tc>
        <w:tc>
          <w:tcPr>
            <w:tcW w:type="dxa" w:w="364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test_export_loads_in_the_production_detector (A, B); test_export_is_a_drop_in_for_the_production_recommender</w:t>
            </w:r>
          </w:p>
        </w:tc>
      </w:tr>
      <w:tr>
        <w:trPr>
          <w:cantSplit/>
        </w:trPr>
        <w:tc>
          <w:tcPr>
            <w:tcW w:type="dxa" w:w="6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FR7</w:t>
            </w:r>
          </w:p>
        </w:tc>
        <w:tc>
          <w:tcPr>
            <w:tcW w:type="dxa" w:w="4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Federated output is written under models/objectiveC/model/&lt;task&gt;/, never over a production model directory.</w:t>
            </w:r>
          </w:p>
        </w:tc>
        <w:tc>
          <w:tcPr>
            <w:tcW w:type="dxa" w:w="364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Inspection: OUT_DIR constants in each task module</w:t>
            </w:r>
          </w:p>
        </w:tc>
      </w:tr>
      <w:tr>
        <w:trPr>
          <w:cantSplit/>
        </w:trPr>
        <w:tc>
          <w:tcPr>
            <w:tcW w:type="dxa" w:w="6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FR8</w:t>
            </w:r>
          </w:p>
        </w:tc>
        <w:tc>
          <w:tcPr>
            <w:tcW w:type="dxa" w:w="4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Hospitals connect over TLS with their own key; an unregistered key, a plaintext connection and an untrusted CA are refused.</w:t>
            </w:r>
          </w:p>
        </w:tc>
        <w:tc>
          <w:tcPr>
            <w:tcW w:type="dxa" w:w="364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deploy/local_federation.py check-security</w:t>
            </w:r>
          </w:p>
        </w:tc>
      </w:tr>
      <w:tr>
        <w:trPr>
          <w:cantSplit/>
        </w:trPr>
        <w:tc>
          <w:tcPr>
            <w:tcW w:type="dxa" w:w="6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FR9</w:t>
            </w:r>
          </w:p>
        </w:tc>
        <w:tc>
          <w:tcPr>
            <w:tcW w:type="dxa" w:w="4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server binds each reply to the authenticated hospital and refuses unknown nodes, missing hospitals, duplicate answers and forged hospital claims.</w:t>
            </w:r>
          </w:p>
        </w:tc>
        <w:tc>
          <w:tcPr>
            <w:tcW w:type="dxa" w:w="364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Eleven tests in test_fl_identity.py</w:t>
            </w:r>
          </w:p>
        </w:tc>
      </w:tr>
      <w:tr>
        <w:trPr>
          <w:cantSplit/>
        </w:trPr>
        <w:tc>
          <w:tcPr>
            <w:tcW w:type="dxa" w:w="6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FR10</w:t>
            </w:r>
          </w:p>
        </w:tc>
        <w:tc>
          <w:tcPr>
            <w:tcW w:type="dxa" w:w="4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Federated, alone and pooled results are reported per hospital and weighted.</w:t>
            </w:r>
          </w:p>
        </w:tc>
        <w:tc>
          <w:tcPr>
            <w:tcW w:type="dxa" w:w="364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carepath_fl/report.py; test_trained_tasks_carry_comparable_numbers</w:t>
            </w:r>
          </w:p>
        </w:tc>
      </w:tr>
      <w:tr>
        <w:trPr>
          <w:cantSplit/>
        </w:trPr>
        <w:tc>
          <w:tcPr>
            <w:tcW w:type="dxa" w:w="6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FR11</w:t>
            </w:r>
          </w:p>
        </w:tc>
        <w:tc>
          <w:tcPr>
            <w:tcW w:type="dxa" w:w="4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federated models are compared with the original models on the same patients with paired-bootstrap intervals; the run fails if an original does not reproduce its recorded metrics.</w:t>
            </w:r>
          </w:p>
        </w:tc>
        <w:tc>
          <w:tcPr>
            <w:tcW w:type="dxa" w:w="364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carepath_fl/compare.py; five tests in test_fl_compare.py</w:t>
            </w:r>
          </w:p>
        </w:tc>
      </w:tr>
      <w:tr>
        <w:trPr>
          <w:cantSplit/>
        </w:trPr>
        <w:tc>
          <w:tcPr>
            <w:tcW w:type="dxa" w:w="6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FR12</w:t>
            </w:r>
          </w:p>
        </w:tc>
        <w:tc>
          <w:tcPr>
            <w:tcW w:type="dxa" w:w="4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read-only API serves the reports; it requires the API key and never imports Flower, trains or serves a model.</w:t>
            </w:r>
          </w:p>
        </w:tc>
        <w:tc>
          <w:tcPr>
            <w:tcW w:type="dxa" w:w="364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test_overview_requires_the_api_key; test_comparison_requires_the_api_key; test_response_exposes_no_node_ids_keys_or_paths</w:t>
            </w:r>
          </w:p>
        </w:tc>
      </w:tr>
      <w:tr>
        <w:trPr>
          <w:cantSplit/>
        </w:trPr>
        <w:tc>
          <w:tcPr>
            <w:tcW w:type="dxa" w:w="62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FR13</w:t>
            </w:r>
          </w:p>
        </w:tc>
        <w:tc>
          <w:tcPr>
            <w:tcW w:type="dxa" w:w="4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Training records which hospital took each turn and the shared model's metrics after it.</w:t>
            </w:r>
          </w:p>
        </w:tc>
        <w:tc>
          <w:tcPr>
            <w:tcW w:type="dxa" w:w="364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turn_history() in server_app.py; test_a_report_without_history_still_renders</w:t>
            </w:r>
          </w:p>
        </w:tc>
      </w:tr>
      <w:tr>
        <w:trPr>
          <w:cantSplit/>
        </w:trPr>
        <w:tc>
          <w:tcPr>
            <w:tcW w:type="dxa" w:w="62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FR14</w:t>
            </w:r>
          </w:p>
        </w:tc>
        <w:tc>
          <w:tcPr>
            <w:tcW w:type="dxa" w:w="4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simulation mode and a multi-process deployment mode run the same app.</w:t>
            </w:r>
          </w:p>
        </w:tc>
        <w:tc>
          <w:tcPr>
            <w:tcW w:type="dxa" w:w="364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4"/>
                <w:szCs w:val="14"/>
              </w:rPr>
              <w:t xml:space="preserve">flwr run</w:t>
            </w:r>
            <w:r>
              <w:rPr>
                <w:rFonts w:ascii="Times New Roman" w:cs="Times New Roman" w:eastAsia="Times New Roman" w:hAnsi="Times New Roman"/>
                <w:sz w:val="17"/>
                <w:szCs w:val="17"/>
              </w:rPr>
              <w:t xml:space="preserve"> and deploy/local_federation.py run</w:t>
            </w:r>
          </w:p>
        </w:tc>
      </w:tr>
    </w:tbl>
    <w:p>
      <w:pPr>
        <w:spacing w:after="160"/>
      </w:pPr>
    </w:p>
    <w:p>
      <w:pPr>
        <w:pStyle w:val="Heading3"/>
        <w:keepNext/>
        <w:spacing w:after="100" w:before="200"/>
      </w:pPr>
      <w:bookmarkStart w:name="_Toc17" w:id="17"/>
      <w:r>
        <w:rPr>
          <w:rFonts w:ascii="Times New Roman" w:cs="Times New Roman" w:eastAsia="Times New Roman" w:hAnsi="Times New Roman"/>
          <w:i/>
          <w:iCs/>
          <w:color w:val="1F3A5F"/>
          <w:sz w:val="24"/>
          <w:szCs w:val="24"/>
        </w:rPr>
        <w:t xml:space="preserve">3.1.2 Non-Functional</w:t>
      </w:r>
      <w:bookmarkEnd w:id="17"/>
    </w:p>
    <w:p>
      <w:pPr>
        <w:keepNext/>
        <w:spacing w:after="80" w:before="160"/>
        <w:jc w:val="left"/>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Non-functional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4566"/>
      </w:tblGrid>
      <w:tr>
        <w:trPr>
          <w:cantSplit/>
          <w:tblHeader/>
        </w:trPr>
        <w:tc>
          <w:tcPr>
            <w:tcW w:type="dxa" w:w="14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Category</w:t>
            </w:r>
          </w:p>
        </w:tc>
        <w:tc>
          <w:tcPr>
            <w:tcW w:type="dxa" w:w="27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Requirement</w:t>
            </w:r>
          </w:p>
        </w:tc>
        <w:tc>
          <w:tcPr>
            <w:tcW w:type="dxa" w:w="45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How it is met or measured</w:t>
            </w:r>
          </w:p>
        </w:tc>
      </w:tr>
      <w:tr>
        <w:trPr>
          <w:cantSplit/>
        </w:trPr>
        <w:tc>
          <w:tcPr>
            <w:tcW w:type="dxa" w:w="1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Privacy</w:t>
            </w:r>
          </w:p>
        </w:tc>
        <w:tc>
          <w:tcPr>
            <w:tcW w:type="dxa" w:w="2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 patient row or identifier in any shared artifact or reply</w:t>
            </w:r>
          </w:p>
        </w:tc>
        <w:tc>
          <w:tcPr>
            <w:tcW w:type="dxa" w:w="45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Column whitelists in each task; shared models carry no identifier columns (tested). No differential privacy or secure aggregation.</w:t>
            </w:r>
          </w:p>
        </w:tc>
      </w:tr>
      <w:tr>
        <w:trPr>
          <w:cantSplit/>
        </w:trPr>
        <w:tc>
          <w:tcPr>
            <w:tcW w:type="dxa" w:w="1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Security</w:t>
            </w:r>
          </w:p>
        </w:tc>
        <w:tc>
          <w:tcPr>
            <w:tcW w:type="dxa" w:w="2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Encrypted, authenticated, attributable communication</w:t>
            </w:r>
          </w:p>
        </w:tc>
        <w:tc>
          <w:tcPr>
            <w:tcW w:type="dxa" w:w="45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TLS with a private CA; P-384 keys per hospital; registry binding; check-security. Prototype credentials only.</w:t>
            </w:r>
          </w:p>
        </w:tc>
      </w:tr>
      <w:tr>
        <w:trPr>
          <w:cantSplit/>
        </w:trPr>
        <w:tc>
          <w:tcPr>
            <w:tcW w:type="dxa" w:w="1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Compatibility</w:t>
            </w:r>
          </w:p>
        </w:tc>
        <w:tc>
          <w:tcPr>
            <w:tcW w:type="dxa" w:w="2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Do not change production objectives A, B, E</w:t>
            </w:r>
          </w:p>
        </w:tc>
        <w:tc>
          <w:tcPr>
            <w:tcW w:type="dxa" w:w="45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Loaded by path. The git history shows no change to the training or prediction code of A, B or E since the federated work began; only the four api.py loaders were pointed at the federated files. Guard tests compare copied constants with production metadata.</w:t>
            </w:r>
          </w:p>
        </w:tc>
      </w:tr>
      <w:tr>
        <w:trPr>
          <w:cantSplit/>
        </w:trPr>
        <w:tc>
          <w:tcPr>
            <w:tcW w:type="dxa" w:w="1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Reproducibility</w:t>
            </w:r>
          </w:p>
        </w:tc>
        <w:tc>
          <w:tcPr>
            <w:tcW w:type="dxa" w:w="2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Same inputs give the same results where randomness allows</w:t>
            </w:r>
          </w:p>
        </w:tc>
        <w:tc>
          <w:tcPr>
            <w:tcW w:type="dxa" w:w="45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Fixed seeds for splits (42) and per-turn seeds. Cyclic hospital order is random per run, so the disease accuracy ranged from 96.55% to 96.74% over six runs.</w:t>
            </w:r>
          </w:p>
        </w:tc>
      </w:tr>
      <w:tr>
        <w:trPr>
          <w:cantSplit/>
        </w:trPr>
        <w:tc>
          <w:tcPr>
            <w:tcW w:type="dxa" w:w="1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Performance</w:t>
            </w:r>
          </w:p>
        </w:tc>
        <w:tc>
          <w:tcPr>
            <w:tcW w:type="dxa" w:w="2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full training must be practical on commodity hardware</w:t>
            </w:r>
          </w:p>
        </w:tc>
        <w:tc>
          <w:tcPr>
            <w:tcW w:type="dxa" w:w="45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One local turn of 10 trees on 7,043 rows takes 0.12 s on an Apple M1; the full simulated disease run took about 42 s; the in-process atypical protocol took 48 s.</w:t>
            </w:r>
          </w:p>
        </w:tc>
      </w:tr>
      <w:tr>
        <w:trPr>
          <w:cantSplit/>
        </w:trPr>
        <w:tc>
          <w:tcPr>
            <w:tcW w:type="dxa" w:w="1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Scalability</w:t>
            </w:r>
          </w:p>
        </w:tc>
        <w:tc>
          <w:tcPr>
            <w:tcW w:type="dxa" w:w="2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Cost grows predictably with hospitals and turns</w:t>
            </w:r>
          </w:p>
        </w:tc>
        <w:tc>
          <w:tcPr>
            <w:tcW w:type="dxa" w:w="45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Cyclic training is sequential, so wall-clock time grows with the number of turns. The model grows by about 23.4 KB per boosting iteration (JSON), so traffic grows with the square of the number of turns.</w:t>
            </w:r>
          </w:p>
        </w:tc>
      </w:tr>
      <w:tr>
        <w:trPr>
          <w:cantSplit/>
        </w:trPr>
        <w:tc>
          <w:tcPr>
            <w:tcW w:type="dxa" w:w="1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Maintainability</w:t>
            </w:r>
          </w:p>
        </w:tc>
        <w:tc>
          <w:tcPr>
            <w:tcW w:type="dxa" w:w="2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Small, tested, explicit module contract</w:t>
            </w:r>
          </w:p>
        </w:tc>
        <w:tc>
          <w:tcPr>
            <w:tcW w:type="dxa" w:w="45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2,250 lines of source in the federated layer; 62 tests; one task contract implemented by four modules.</w:t>
            </w:r>
          </w:p>
        </w:tc>
      </w:tr>
      <w:tr>
        <w:trPr>
          <w:cantSplit/>
        </w:trPr>
        <w:tc>
          <w:tcPr>
            <w:tcW w:type="dxa" w:w="1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Auditability</w:t>
            </w:r>
          </w:p>
        </w:tc>
        <w:tc>
          <w:tcPr>
            <w:tcW w:type="dxa" w:w="2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Be able to say how a number was produced</w:t>
            </w:r>
          </w:p>
        </w:tc>
        <w:tc>
          <w:tcPr>
            <w:tcW w:type="dxa" w:w="45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meta.json keeps the per-turn history; comparison.json records the time and the number of bootstrap resamples; originals are checked against their recorded metrics.</w:t>
            </w:r>
          </w:p>
        </w:tc>
      </w:tr>
      <w:tr>
        <w:trPr>
          <w:cantSplit/>
        </w:trPr>
        <w:tc>
          <w:tcPr>
            <w:tcW w:type="dxa" w:w="1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Usability</w:t>
            </w:r>
          </w:p>
        </w:tc>
        <w:tc>
          <w:tcPr>
            <w:tcW w:type="dxa" w:w="2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Results visible to a reviewer without a terminal</w:t>
            </w:r>
          </w:p>
        </w:tc>
        <w:tc>
          <w:tcPr>
            <w:tcW w:type="dxa" w:w="45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Model comparison tab; Federated learning view (see Section 6.3 for its current status).</w:t>
            </w:r>
          </w:p>
        </w:tc>
      </w:tr>
      <w:tr>
        <w:trPr>
          <w:cantSplit/>
        </w:trPr>
        <w:tc>
          <w:tcPr>
            <w:tcW w:type="dxa" w:w="1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Portability</w:t>
            </w:r>
          </w:p>
        </w:tc>
        <w:tc>
          <w:tcPr>
            <w:tcW w:type="dxa" w:w="2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Run on the team's machines</w:t>
            </w:r>
          </w:p>
        </w:tc>
        <w:tc>
          <w:tcPr>
            <w:tcW w:type="dxa" w:w="45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Developed on macOS. Python 3.11 or later is required by the Flower app. Other operating systems were not tested.</w:t>
            </w:r>
          </w:p>
        </w:tc>
      </w:tr>
    </w:tbl>
    <w:p>
      <w:pPr>
        <w:spacing w:after="160"/>
      </w:pPr>
    </w:p>
    <w:p>
      <w:pPr>
        <w:pStyle w:val="Heading2"/>
        <w:keepNext/>
        <w:spacing w:after="120" w:before="280"/>
      </w:pPr>
      <w:bookmarkStart w:name="_Toc18" w:id="18"/>
      <w:r>
        <w:rPr>
          <w:rFonts w:ascii="Times New Roman" w:cs="Times New Roman" w:eastAsia="Times New Roman" w:hAnsi="Times New Roman"/>
          <w:color w:val="1F3A5F"/>
          <w:sz w:val="26"/>
          <w:szCs w:val="26"/>
        </w:rPr>
        <w:t xml:space="preserve">3.2 Feasibility Study</w:t>
      </w:r>
      <w:bookmarkEnd w:id="18"/>
    </w:p>
    <w:p>
      <w:pPr>
        <w:pStyle w:val="Heading3"/>
        <w:keepNext/>
        <w:spacing w:after="100" w:before="200"/>
      </w:pPr>
      <w:bookmarkStart w:name="_Toc19" w:id="19"/>
      <w:r>
        <w:rPr>
          <w:rFonts w:ascii="Times New Roman" w:cs="Times New Roman" w:eastAsia="Times New Roman" w:hAnsi="Times New Roman"/>
          <w:i/>
          <w:iCs/>
          <w:color w:val="1F3A5F"/>
          <w:sz w:val="24"/>
          <w:szCs w:val="24"/>
        </w:rPr>
        <w:t xml:space="preserve">3.2.1 Technical Feasibility</w:t>
      </w:r>
      <w:bookmarkEnd w:id="19"/>
    </w:p>
    <w:p>
      <w:pPr>
        <w:keepNext w:val="false"/>
        <w:spacing w:after="120" w:line="340"/>
        <w:jc w:val="both"/>
      </w:pPr>
      <w:r>
        <w:rPr>
          <w:rFonts w:ascii="Times New Roman" w:cs="Times New Roman" w:eastAsia="Times New Roman" w:hAnsi="Times New Roman"/>
          <w:sz w:val="24"/>
          <w:szCs w:val="24"/>
        </w:rPr>
        <w:t xml:space="preserve">The project relies on mature open-source components and one integration risk. XGBoost supports training from an existing booster (</w:t>
      </w:r>
      <w:r>
        <w:rPr>
          <w:rFonts w:ascii="Courier New" w:cs="Courier New" w:eastAsia="Courier New" w:hAnsi="Courier New"/>
          <w:sz w:val="20"/>
          <w:szCs w:val="20"/>
        </w:rPr>
        <w:t xml:space="preserve">xgb_model=</w:t>
      </w:r>
      <w:r>
        <w:rPr>
          <w:rFonts w:ascii="Times New Roman" w:cs="Times New Roman" w:eastAsia="Times New Roman" w:hAnsi="Times New Roman"/>
          <w:sz w:val="24"/>
          <w:szCs w:val="24"/>
        </w:rPr>
        <w:t xml:space="preserve">), which is exactly what a cyclic turn needs, and serialises to JSON so that the shared model can be passed in a Flower array record. Flower provides the SuperLink and SuperNode processes, TLS and node authentication [30]. Everything else (EM, histograms, Poisson tails) is NumPy and SciPy.</w:t>
      </w:r>
    </w:p>
    <w:p>
      <w:pPr>
        <w:keepNext w:val="false"/>
        <w:spacing w:after="120" w:line="340"/>
        <w:jc w:val="both"/>
      </w:pPr>
      <w:r>
        <w:rPr>
          <w:rFonts w:ascii="Times New Roman" w:cs="Times New Roman" w:eastAsia="Times New Roman" w:hAnsi="Times New Roman"/>
          <w:sz w:val="24"/>
          <w:szCs w:val="24"/>
        </w:rPr>
        <w:t xml:space="preserve">The integration risk was that the stock Flower XGBoost bagging strategy handles a single class, and the first spike confirmed that a multi-class bagging merge written for the project did not beat local-only training. Cyclic training removed the risk. Its cost is that turns are sequential and that the shared model grows with every turn; both are quantified in Section 7.8.</w:t>
      </w:r>
    </w:p>
    <w:p>
      <w:pPr>
        <w:keepNext w:val="false"/>
        <w:spacing w:after="120" w:line="340"/>
        <w:jc w:val="both"/>
      </w:pPr>
      <w:r>
        <w:rPr>
          <w:rFonts w:ascii="Times New Roman" w:cs="Times New Roman" w:eastAsia="Times New Roman" w:hAnsi="Times New Roman"/>
          <w:sz w:val="24"/>
          <w:szCs w:val="24"/>
        </w:rPr>
        <w:t xml:space="preserve">Feasibility was demonstrated rather than assumed. Table 3.3 gives the measurements made on the development machine.</w:t>
      </w:r>
    </w:p>
    <w:p>
      <w:pPr>
        <w:keepNext/>
        <w:spacing w:after="80" w:before="160"/>
        <w:jc w:val="left"/>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Measured technical feasibility figures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00"/>
        <w:gridCol w:w="2700"/>
        <w:gridCol w:w="1666"/>
      </w:tblGrid>
      <w:tr>
        <w:trPr>
          <w:cantSplit/>
          <w:tblHeader/>
        </w:trPr>
        <w:tc>
          <w:tcPr>
            <w:tcW w:type="dxa" w:w="43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Measurement</w:t>
            </w:r>
          </w:p>
        </w:tc>
        <w:tc>
          <w:tcPr>
            <w:tcW w:type="dxa" w:w="27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Value</w:t>
            </w:r>
          </w:p>
        </w:tc>
        <w:tc>
          <w:tcPr>
            <w:tcW w:type="dxa" w:w="16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Source</w:t>
            </w:r>
          </w:p>
        </w:tc>
      </w:tr>
      <w:tr>
        <w:trPr>
          <w:cantSplit/>
        </w:trPr>
        <w:tc>
          <w:tcPr>
            <w:tcW w:type="dxa" w:w="4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One disease turn (10 trees, H001, 7,043 rows)</w:t>
            </w:r>
          </w:p>
        </w:tc>
        <w:tc>
          <w:tcPr>
            <w:tcW w:type="dxa" w:w="2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0.12 s (first turn 0.12 s, second 0.13 s)</w:t>
            </w:r>
          </w:p>
        </w:tc>
        <w:tc>
          <w:tcPr>
            <w:tcW w:type="dxa" w:w="1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Measured for this report</w:t>
            </w:r>
          </w:p>
        </w:tc>
      </w:tr>
      <w:tr>
        <w:trPr>
          <w:cantSplit/>
        </w:trPr>
        <w:tc>
          <w:tcPr>
            <w:tcW w:type="dxa" w:w="4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Peak memory of that process, including Python, pandas, XGBoost</w:t>
            </w:r>
          </w:p>
        </w:tc>
        <w:tc>
          <w:tcPr>
            <w:tcW w:type="dxa" w:w="2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222 MB</w:t>
            </w:r>
          </w:p>
        </w:tc>
        <w:tc>
          <w:tcPr>
            <w:tcW w:type="dxa" w:w="1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Measured (resident set size)</w:t>
            </w:r>
          </w:p>
        </w:tc>
      </w:tr>
      <w:tr>
        <w:trPr>
          <w:cantSplit/>
        </w:trPr>
        <w:tc>
          <w:tcPr>
            <w:tcW w:type="dxa" w:w="4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Full disease run, 30 turns x 10 iterations, simulation</w:t>
            </w:r>
          </w:p>
        </w:tc>
        <w:tc>
          <w:tcPr>
            <w:tcW w:type="dxa" w:w="2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about 42 s</w:t>
            </w:r>
          </w:p>
        </w:tc>
        <w:tc>
          <w:tcPr>
            <w:tcW w:type="dxa" w:w="1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Project record, 22 Oct</w:t>
            </w:r>
          </w:p>
        </w:tc>
      </w:tr>
      <w:tr>
        <w:trPr>
          <w:cantSplit/>
        </w:trPr>
        <w:tc>
          <w:tcPr>
            <w:tcW w:type="dxa" w:w="4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Atypical protocol, 51 stage calls, 10 hospitals, in process</w:t>
            </w:r>
          </w:p>
        </w:tc>
        <w:tc>
          <w:tcPr>
            <w:tcW w:type="dxa" w:w="2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47.8 s</w:t>
            </w:r>
          </w:p>
        </w:tc>
        <w:tc>
          <w:tcPr>
            <w:tcW w:type="dxa" w:w="1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Measured for this report</w:t>
            </w:r>
          </w:p>
        </w:tc>
      </w:tr>
      <w:tr>
        <w:trPr>
          <w:cantSplit/>
        </w:trPr>
        <w:tc>
          <w:tcPr>
            <w:tcW w:type="dxa" w:w="4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First build of the Flower runtime environment</w:t>
            </w:r>
          </w:p>
        </w:tc>
        <w:tc>
          <w:tcPr>
            <w:tcW w:type="dxa" w:w="2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about 250 s (one-off)</w:t>
            </w:r>
          </w:p>
        </w:tc>
        <w:tc>
          <w:tcPr>
            <w:tcW w:type="dxa" w:w="1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Project record</w:t>
            </w:r>
          </w:p>
        </w:tc>
      </w:tr>
      <w:tr>
        <w:trPr>
          <w:cantSplit/>
        </w:trPr>
        <w:tc>
          <w:tcPr>
            <w:tcW w:type="dxa" w:w="4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Disease model file</w:t>
            </w:r>
          </w:p>
        </w:tc>
        <w:tc>
          <w:tcPr>
            <w:tcW w:type="dxa" w:w="2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7.01 MB (300 trees)</w:t>
            </w:r>
          </w:p>
        </w:tc>
        <w:tc>
          <w:tcPr>
            <w:tcW w:type="dxa" w:w="1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Measured</w:t>
            </w:r>
          </w:p>
        </w:tc>
      </w:tr>
      <w:tr>
        <w:trPr>
          <w:cantSplit/>
        </w:trPr>
        <w:tc>
          <w:tcPr>
            <w:tcW w:type="dxa" w:w="4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Treatment model files</w:t>
            </w:r>
          </w:p>
        </w:tc>
        <w:tc>
          <w:tcPr>
            <w:tcW w:type="dxa" w:w="2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0.17 MB and 0.46 MB</w:t>
            </w:r>
          </w:p>
        </w:tc>
        <w:tc>
          <w:tcPr>
            <w:tcW w:type="dxa" w:w="1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Measured</w:t>
            </w:r>
          </w:p>
        </w:tc>
      </w:tr>
      <w:tr>
        <w:trPr>
          <w:cantSplit/>
        </w:trPr>
        <w:tc>
          <w:tcPr>
            <w:tcW w:type="dxa" w:w="4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Automated tests of the federated layer</w:t>
            </w:r>
          </w:p>
        </w:tc>
        <w:tc>
          <w:tcPr>
            <w:tcW w:type="dxa" w:w="2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62 passed in 55.7 s</w:t>
            </w:r>
          </w:p>
        </w:tc>
        <w:tc>
          <w:tcPr>
            <w:tcW w:type="dxa" w:w="1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Run for this report</w:t>
            </w:r>
          </w:p>
        </w:tc>
      </w:tr>
    </w:tbl>
    <w:p>
      <w:pPr>
        <w:spacing w:after="160"/>
      </w:pPr>
    </w:p>
    <w:p>
      <w:pPr>
        <w:pStyle w:val="Heading3"/>
        <w:keepNext/>
        <w:spacing w:after="100" w:before="200"/>
      </w:pPr>
      <w:bookmarkStart w:name="_Toc20" w:id="20"/>
      <w:r>
        <w:rPr>
          <w:rFonts w:ascii="Times New Roman" w:cs="Times New Roman" w:eastAsia="Times New Roman" w:hAnsi="Times New Roman"/>
          <w:i/>
          <w:iCs/>
          <w:color w:val="1F3A5F"/>
          <w:sz w:val="24"/>
          <w:szCs w:val="24"/>
        </w:rPr>
        <w:t xml:space="preserve">3.2.2 Economic Feasibility</w:t>
      </w:r>
      <w:bookmarkEnd w:id="20"/>
    </w:p>
    <w:p>
      <w:pPr>
        <w:keepNext w:val="false"/>
        <w:spacing w:after="120" w:line="340"/>
        <w:jc w:val="both"/>
      </w:pPr>
      <w:r>
        <w:rPr>
          <w:rFonts w:ascii="Times New Roman" w:cs="Times New Roman" w:eastAsia="Times New Roman" w:hAnsi="Times New Roman"/>
          <w:sz w:val="24"/>
          <w:szCs w:val="24"/>
        </w:rPr>
        <w:t xml:space="preserve">The software stack has no licence fees. The measured compute is small. The main economic cost of federation is network traffic and operations, not computation. No money figures are given because they would depend on a hospital's bandwidth and staffing rates, which the project does not have; the quantities that drive the cost are measured instead (Section 7.8).</w:t>
      </w:r>
    </w:p>
    <w:p>
      <w:pPr>
        <w:keepNext/>
        <w:spacing w:after="80" w:before="160"/>
        <w:jc w:val="left"/>
      </w:pPr>
      <w:r>
        <w:rPr>
          <w:rFonts w:ascii="Times New Roman" w:cs="Times New Roman" w:eastAsia="Times New Roman" w:hAnsi="Times New Roman"/>
          <w:b/>
          <w:bCs/>
          <w:sz w:val="22"/>
          <w:szCs w:val="22"/>
        </w:rPr>
        <w:t xml:space="preserve">Table 3.4: </w:t>
      </w:r>
      <w:r>
        <w:rPr>
          <w:rFonts w:ascii="Times New Roman" w:cs="Times New Roman" w:eastAsia="Times New Roman" w:hAnsi="Times New Roman"/>
          <w:sz w:val="22"/>
          <w:szCs w:val="22"/>
        </w:rPr>
        <w:t xml:space="preserve">Cost items and measured quantities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466"/>
      </w:tblGrid>
      <w:tr>
        <w:trPr>
          <w:cantSplit/>
          <w:tblHeader/>
        </w:trPr>
        <w:tc>
          <w:tcPr>
            <w:tcW w:type="dxa" w:w="22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Cost item</w:t>
            </w:r>
          </w:p>
        </w:tc>
        <w:tc>
          <w:tcPr>
            <w:tcW w:type="dxa" w:w="30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Basis</w:t>
            </w:r>
          </w:p>
        </w:tc>
        <w:tc>
          <w:tcPr>
            <w:tcW w:type="dxa" w:w="34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Measured or derived quantity</w:t>
            </w:r>
          </w:p>
        </w:tc>
      </w:tr>
      <w:tr>
        <w:trPr>
          <w:cantSplit/>
        </w:trPr>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Software licences</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Flower, XGBoost, scikit-learn, pandas, SciPy, FastAPI, cryptography and pytest are open-source (Apache-2.0, BSD, MIT)</w:t>
            </w:r>
          </w:p>
        </w:tc>
        <w:tc>
          <w:tcPr>
            <w:tcW w:type="dxa" w:w="34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None</w:t>
            </w:r>
          </w:p>
        </w:tc>
      </w:tr>
      <w:tr>
        <w:trPr>
          <w:cantSplit/>
        </w:trPr>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Local compute per hospital turn</w:t>
            </w:r>
          </w:p>
        </w:tc>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XGBoost on one hospital's rows</w:t>
            </w:r>
          </w:p>
        </w:tc>
        <w:tc>
          <w:tcPr>
            <w:tcW w:type="dxa" w:w="34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0.12 s per 10-tree turn; a few seconds per training on one laptop-class CPU</w:t>
            </w:r>
          </w:p>
        </w:tc>
      </w:tr>
      <w:tr>
        <w:trPr>
          <w:cantSplit/>
        </w:trPr>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Network, one disease training (all hospitals)</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Model down and up at each of 30 turns, JSON</w:t>
            </w:r>
          </w:p>
        </w:tc>
        <w:tc>
          <w:tcPr>
            <w:tcW w:type="dxa" w:w="34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228.2 MB (110.6 down, 117.6 up); about 22.8 MB per hospital on average</w:t>
            </w:r>
          </w:p>
        </w:tc>
      </w:tr>
      <w:tr>
        <w:trPr>
          <w:cantSplit/>
        </w:trPr>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Network, one treatment training</w:t>
            </w:r>
          </w:p>
        </w:tc>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80 turns, both models</w:t>
            </w:r>
          </w:p>
        </w:tc>
        <w:tc>
          <w:tcPr>
            <w:tcW w:type="dxa" w:w="34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63.3 MB</w:t>
            </w:r>
          </w:p>
        </w:tc>
      </w:tr>
      <w:tr>
        <w:trPr>
          <w:cantSplit/>
        </w:trPr>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Network, atypical and outbreak</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Uploads only (parameters downloaded are not included)</w:t>
            </w:r>
          </w:p>
        </w:tc>
        <w:tc>
          <w:tcPr>
            <w:tcW w:type="dxa" w:w="34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38.4 MB and 8.0 MB</w:t>
            </w:r>
          </w:p>
        </w:tc>
      </w:tr>
      <w:tr>
        <w:trPr>
          <w:cantSplit/>
        </w:trPr>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Network, all four tasks, one full retraining</w:t>
            </w:r>
          </w:p>
        </w:tc>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Sum of the above</w:t>
            </w:r>
          </w:p>
        </w:tc>
        <w:tc>
          <w:tcPr>
            <w:tcW w:type="dxa" w:w="34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about 337.9 MB across ten hospitals</w:t>
            </w:r>
          </w:p>
        </w:tc>
      </w:tr>
      <w:tr>
        <w:trPr>
          <w:cantSplit/>
        </w:trPr>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Storage of artifacts</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Model and report files</w:t>
            </w:r>
          </w:p>
        </w:tc>
        <w:tc>
          <w:tcPr>
            <w:tcW w:type="dxa" w:w="34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7.0 MB disease; 0.6 MB treatment; under 0.1 MB each for atypical and outbreak</w:t>
            </w:r>
          </w:p>
        </w:tc>
      </w:tr>
      <w:tr>
        <w:trPr>
          <w:cantSplit/>
        </w:trPr>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Operations</w:t>
            </w:r>
          </w:p>
        </w:tc>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Run a SuperNode per hospital, manage keys and certificates, coordinate schedules</w:t>
            </w:r>
          </w:p>
        </w:tc>
        <w:tc>
          <w:tcPr>
            <w:tcW w:type="dxa" w:w="34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Not measured. This is the dominant cost in practice and depends on the institutions.</w:t>
            </w:r>
          </w:p>
        </w:tc>
      </w:tr>
      <w:tr>
        <w:trPr>
          <w:cantSplit/>
        </w:trPr>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Development effort</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One development session per phase (Table 2.4)</w:t>
            </w:r>
          </w:p>
        </w:tc>
        <w:tc>
          <w:tcPr>
            <w:tcW w:type="dxa" w:w="34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Not recorded in hours; ask the project team for staff-time figures if a cost estimate is needed.</w:t>
            </w:r>
          </w:p>
        </w:tc>
      </w:tr>
    </w:tbl>
    <w:p>
      <w:pPr>
        <w:spacing w:after="160"/>
      </w:pPr>
    </w:p>
    <w:p>
      <w:pPr>
        <w:keepNext w:val="false"/>
        <w:spacing w:after="120" w:line="340"/>
        <w:jc w:val="both"/>
      </w:pPr>
      <w:r>
        <w:rPr>
          <w:rFonts w:ascii="Times New Roman" w:cs="Times New Roman" w:eastAsia="Times New Roman" w:hAnsi="Times New Roman"/>
          <w:sz w:val="24"/>
          <w:szCs w:val="24"/>
        </w:rPr>
        <w:t xml:space="preserve">Against these costs stand two benefits that can be stated in the project's own numbers: the smaller hospitals gain the most from federation (Section 7.9), and no hospital needs the legal and operational arrangements for sending rows off site.</w:t>
      </w:r>
    </w:p>
    <w:p>
      <w:pPr>
        <w:pStyle w:val="Heading3"/>
        <w:keepNext/>
        <w:spacing w:after="100" w:before="200"/>
      </w:pPr>
      <w:bookmarkStart w:name="_Toc21" w:id="21"/>
      <w:r>
        <w:rPr>
          <w:rFonts w:ascii="Times New Roman" w:cs="Times New Roman" w:eastAsia="Times New Roman" w:hAnsi="Times New Roman"/>
          <w:i/>
          <w:iCs/>
          <w:color w:val="1F3A5F"/>
          <w:sz w:val="24"/>
          <w:szCs w:val="24"/>
        </w:rPr>
        <w:t xml:space="preserve">3.2.3 Social Feasibility</w:t>
      </w:r>
      <w:bookmarkEnd w:id="21"/>
    </w:p>
    <w:p>
      <w:pPr>
        <w:keepNext w:val="false"/>
        <w:spacing w:after="120" w:line="340"/>
        <w:jc w:val="both"/>
      </w:pPr>
      <w:r>
        <w:rPr>
          <w:rFonts w:ascii="Times New Roman" w:cs="Times New Roman" w:eastAsia="Times New Roman" w:hAnsi="Times New Roman"/>
          <w:sz w:val="24"/>
          <w:szCs w:val="24"/>
        </w:rPr>
        <w:t xml:space="preserve">Three social factors decide whether such a system is acceptable. </w:t>
      </w:r>
      <w:r>
        <w:rPr>
          <w:rFonts w:ascii="Times New Roman" w:cs="Times New Roman" w:eastAsia="Times New Roman" w:hAnsi="Times New Roman"/>
          <w:b/>
          <w:bCs/>
          <w:sz w:val="24"/>
          <w:szCs w:val="24"/>
        </w:rPr>
        <w:t xml:space="preserve">Legal and ethical.</w:t>
      </w:r>
      <w:r>
        <w:rPr>
          <w:rFonts w:ascii="Times New Roman" w:cs="Times New Roman" w:eastAsia="Times New Roman" w:hAnsi="Times New Roman"/>
          <w:sz w:val="24"/>
          <w:szCs w:val="24"/>
        </w:rPr>
        <w:t xml:space="preserve"> In India the Digital Personal Data Protection Act, 2023 [27] places duties on those who decide how personal data is processed. Keeping rows in each hospital reduces the number of transfers that must be justified, but it does not remove the duty to examine what the shared model and the statistics reveal, and this report is not a legal opinion. </w:t>
      </w:r>
      <w:r>
        <w:rPr>
          <w:rFonts w:ascii="Times New Roman" w:cs="Times New Roman" w:eastAsia="Times New Roman" w:hAnsi="Times New Roman"/>
          <w:b/>
          <w:bCs/>
          <w:sz w:val="24"/>
          <w:szCs w:val="24"/>
        </w:rPr>
        <w:t xml:space="preserve">Clinical trust.</w:t>
      </w:r>
      <w:r>
        <w:rPr>
          <w:rFonts w:ascii="Times New Roman" w:cs="Times New Roman" w:eastAsia="Times New Roman" w:hAnsi="Times New Roman"/>
          <w:sz w:val="24"/>
          <w:szCs w:val="24"/>
        </w:rPr>
        <w:t xml:space="preserve"> A decision-support tool is used only if clinicians trust it. The comparison tab is written to say plainly where the federated and original models are not distinguishable, and the interface carries the notice that the tool is not a diagnosis. </w:t>
      </w:r>
      <w:r>
        <w:rPr>
          <w:rFonts w:ascii="Times New Roman" w:cs="Times New Roman" w:eastAsia="Times New Roman" w:hAnsi="Times New Roman"/>
          <w:b/>
          <w:bCs/>
          <w:sz w:val="24"/>
          <w:szCs w:val="24"/>
        </w:rPr>
        <w:t xml:space="preserve">Equity.</w:t>
      </w:r>
      <w:r>
        <w:rPr>
          <w:rFonts w:ascii="Times New Roman" w:cs="Times New Roman" w:eastAsia="Times New Roman" w:hAnsi="Times New Roman"/>
          <w:sz w:val="24"/>
          <w:szCs w:val="24"/>
        </w:rPr>
        <w:t xml:space="preserve"> The hospitals with the least data are the ones that benefit most (Section 7.9). A federation is a way for a small or rural hospital to use evidence it could not generate alone.</w:t>
      </w:r>
    </w:p>
    <w:p>
      <w:pPr>
        <w:pStyle w:val="Heading2"/>
        <w:keepNext/>
        <w:spacing w:after="120" w:before="280"/>
      </w:pPr>
      <w:bookmarkStart w:name="_Toc22" w:id="22"/>
      <w:r>
        <w:rPr>
          <w:rFonts w:ascii="Times New Roman" w:cs="Times New Roman" w:eastAsia="Times New Roman" w:hAnsi="Times New Roman"/>
          <w:color w:val="1F3A5F"/>
          <w:sz w:val="26"/>
          <w:szCs w:val="26"/>
        </w:rPr>
        <w:t xml:space="preserve">3.3 System Specification</w:t>
      </w:r>
      <w:bookmarkEnd w:id="22"/>
    </w:p>
    <w:p>
      <w:pPr>
        <w:pStyle w:val="Heading3"/>
        <w:keepNext/>
        <w:spacing w:after="100" w:before="200"/>
      </w:pPr>
      <w:bookmarkStart w:name="_Toc23" w:id="23"/>
      <w:r>
        <w:rPr>
          <w:rFonts w:ascii="Times New Roman" w:cs="Times New Roman" w:eastAsia="Times New Roman" w:hAnsi="Times New Roman"/>
          <w:i/>
          <w:iCs/>
          <w:color w:val="1F3A5F"/>
          <w:sz w:val="24"/>
          <w:szCs w:val="24"/>
        </w:rPr>
        <w:t xml:space="preserve">3.3.1 Hardware Specification</w:t>
      </w:r>
      <w:bookmarkEnd w:id="23"/>
    </w:p>
    <w:p>
      <w:pPr>
        <w:keepNext/>
        <w:spacing w:after="80" w:before="160"/>
        <w:jc w:val="left"/>
      </w:pPr>
      <w:r>
        <w:rPr>
          <w:rFonts w:ascii="Times New Roman" w:cs="Times New Roman" w:eastAsia="Times New Roman" w:hAnsi="Times New Roman"/>
          <w:b/>
          <w:bCs/>
          <w:sz w:val="22"/>
          <w:szCs w:val="22"/>
        </w:rPr>
        <w:t xml:space="preserve">Table 3.5: </w:t>
      </w:r>
      <w:r>
        <w:rPr>
          <w:rFonts w:ascii="Times New Roman" w:cs="Times New Roman" w:eastAsia="Times New Roman" w:hAnsi="Times New Roman"/>
          <w:sz w:val="22"/>
          <w:szCs w:val="22"/>
        </w:rPr>
        <w:t xml:space="preserve">Hardware specification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2866"/>
      </w:tblGrid>
      <w:tr>
        <w:trPr>
          <w:cantSplit/>
          <w:tblHeader/>
        </w:trPr>
        <w:tc>
          <w:tcPr>
            <w:tcW w:type="dxa" w:w="23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Role</w:t>
            </w:r>
          </w:p>
        </w:tc>
        <w:tc>
          <w:tcPr>
            <w:tcW w:type="dxa" w:w="35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Specification</w:t>
            </w:r>
          </w:p>
        </w:tc>
        <w:tc>
          <w:tcPr>
            <w:tcW w:type="dxa" w:w="28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Basis</w:t>
            </w:r>
          </w:p>
        </w:tc>
      </w:tr>
      <w:tr>
        <w:trPr>
          <w:cantSplit/>
        </w:trPr>
        <w:tc>
          <w:tcPr>
            <w:tcW w:type="dxa" w:w="2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Development and experiments (used)</w:t>
            </w:r>
          </w:p>
        </w:tc>
        <w:tc>
          <w:tcPr>
            <w:tcW w:type="dxa" w:w="3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Apple M1, 8 cores, 16 GB RAM, macOS (Darwin 25.5.0)</w:t>
            </w:r>
          </w:p>
        </w:tc>
        <w:tc>
          <w:tcPr>
            <w:tcW w:type="dxa" w:w="2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machine on which every result and measurement in this report was produced</w:t>
            </w:r>
          </w:p>
        </w:tc>
      </w:tr>
      <w:tr>
        <w:trPr>
          <w:cantSplit/>
        </w:trPr>
        <w:tc>
          <w:tcPr>
            <w:tcW w:type="dxa" w:w="2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Hospital node (SuperNode + ClientApp)</w:t>
            </w:r>
          </w:p>
        </w:tc>
        <w:tc>
          <w:tcPr>
            <w:tcW w:type="dxa" w:w="3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About 4 CPU threads (XGBoost nthread = 4), at least 1 GB RAM, network egress of tens of MB per training</w:t>
            </w:r>
          </w:p>
        </w:tc>
        <w:tc>
          <w:tcPr>
            <w:tcW w:type="dxa" w:w="2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Derived from the 222 MB measured peak and the traffic in Section 7.8. Not benchmarked on a separate machine.</w:t>
            </w:r>
          </w:p>
        </w:tc>
      </w:tr>
      <w:tr>
        <w:trPr>
          <w:cantSplit/>
        </w:trPr>
        <w:tc>
          <w:tcPr>
            <w:tcW w:type="dxa" w:w="2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Coordinator (SuperLink + ServerApp)</w:t>
            </w:r>
          </w:p>
        </w:tc>
        <w:tc>
          <w:tcPr>
            <w:tcW w:type="dxa" w:w="3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small server with a public address for the SuperLink port; memory for one shared model of about 7 MB per task</w:t>
            </w:r>
          </w:p>
        </w:tc>
        <w:tc>
          <w:tcPr>
            <w:tcW w:type="dxa" w:w="2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Derived. In the demonstration the coordinator ran on the same laptop.</w:t>
            </w:r>
          </w:p>
        </w:tc>
      </w:tr>
      <w:tr>
        <w:trPr>
          <w:cantSplit/>
        </w:trPr>
        <w:tc>
          <w:tcPr>
            <w:tcW w:type="dxa" w:w="2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Reviewer workstation</w:t>
            </w:r>
          </w:p>
        </w:tc>
        <w:tc>
          <w:tcPr>
            <w:tcW w:type="dxa" w:w="3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Any browser-capable computer</w:t>
            </w:r>
          </w:p>
        </w:tc>
        <w:tc>
          <w:tcPr>
            <w:tcW w:type="dxa" w:w="2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web app is plain HTML, CSS and JavaScript</w:t>
            </w:r>
          </w:p>
        </w:tc>
      </w:tr>
    </w:tbl>
    <w:p>
      <w:pPr>
        <w:spacing w:after="160"/>
      </w:pPr>
    </w:p>
    <w:p>
      <w:pPr>
        <w:pStyle w:val="Heading3"/>
        <w:keepNext/>
        <w:spacing w:after="100" w:before="200"/>
      </w:pPr>
      <w:bookmarkStart w:name="_Toc24" w:id="24"/>
      <w:r>
        <w:rPr>
          <w:rFonts w:ascii="Times New Roman" w:cs="Times New Roman" w:eastAsia="Times New Roman" w:hAnsi="Times New Roman"/>
          <w:i/>
          <w:iCs/>
          <w:color w:val="1F3A5F"/>
          <w:sz w:val="24"/>
          <w:szCs w:val="24"/>
        </w:rPr>
        <w:t xml:space="preserve">3.3.2 Software Specification</w:t>
      </w:r>
      <w:bookmarkEnd w:id="24"/>
    </w:p>
    <w:p>
      <w:pPr>
        <w:keepNext/>
        <w:spacing w:after="80" w:before="160"/>
        <w:jc w:val="left"/>
      </w:pPr>
      <w:r>
        <w:rPr>
          <w:rFonts w:ascii="Times New Roman" w:cs="Times New Roman" w:eastAsia="Times New Roman" w:hAnsi="Times New Roman"/>
          <w:b/>
          <w:bCs/>
          <w:sz w:val="22"/>
          <w:szCs w:val="22"/>
        </w:rPr>
        <w:t xml:space="preserve">Table 3.6: </w:t>
      </w:r>
      <w:r>
        <w:rPr>
          <w:rFonts w:ascii="Times New Roman" w:cs="Times New Roman" w:eastAsia="Times New Roman" w:hAnsi="Times New Roman"/>
          <w:sz w:val="22"/>
          <w:szCs w:val="22"/>
        </w:rPr>
        <w:t xml:space="preserve">Software specification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2666"/>
      </w:tblGrid>
      <w:tr>
        <w:trPr>
          <w:cantSplit/>
          <w:tblHeader/>
        </w:trPr>
        <w:tc>
          <w:tcPr>
            <w:tcW w:type="dxa" w:w="23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Component</w:t>
            </w:r>
          </w:p>
        </w:tc>
        <w:tc>
          <w:tcPr>
            <w:tcW w:type="dxa" w:w="37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Version</w:t>
            </w:r>
          </w:p>
        </w:tc>
        <w:tc>
          <w:tcPr>
            <w:tcW w:type="dxa" w:w="26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Role</w:t>
            </w:r>
          </w:p>
        </w:tc>
      </w:tr>
      <w:tr>
        <w:trPr>
          <w:cantSplit/>
        </w:trPr>
        <w:tc>
          <w:tcPr>
            <w:tcW w:type="dxa" w:w="2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Python</w:t>
            </w:r>
          </w:p>
        </w:tc>
        <w:tc>
          <w:tcPr>
            <w:tcW w:type="dxa" w:w="3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3.11 or later required; 3.13 for the training runs; 3.14.0 for the tests run for this report</w:t>
            </w:r>
          </w:p>
        </w:tc>
        <w:tc>
          <w:tcPr>
            <w:tcW w:type="dxa" w:w="2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Language</w:t>
            </w:r>
          </w:p>
        </w:tc>
      </w:tr>
      <w:tr>
        <w:trPr>
          <w:cantSplit/>
        </w:trPr>
        <w:tc>
          <w:tcPr>
            <w:tcW w:type="dxa" w:w="2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Flower (flwr[simulation])</w:t>
            </w:r>
          </w:p>
        </w:tc>
        <w:tc>
          <w:tcPr>
            <w:tcW w:type="dxa" w:w="3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1.41 or later; 1.41 for training, 1.42.0 installed when this report was prepared</w:t>
            </w:r>
          </w:p>
        </w:tc>
        <w:tc>
          <w:tcPr>
            <w:tcW w:type="dxa" w:w="2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SuperLink, SuperNode, ServerApp, ClientApp, FedXgbCyclic, simulation engine (Ray 2.55.1)</w:t>
            </w:r>
          </w:p>
        </w:tc>
      </w:tr>
      <w:tr>
        <w:trPr>
          <w:cantSplit/>
        </w:trPr>
        <w:tc>
          <w:tcPr>
            <w:tcW w:type="dxa" w:w="2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XGBoost</w:t>
            </w:r>
          </w:p>
        </w:tc>
        <w:tc>
          <w:tcPr>
            <w:tcW w:type="dxa" w:w="3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3.4.1 (recorded in the model metadata)</w:t>
            </w:r>
          </w:p>
        </w:tc>
        <w:tc>
          <w:tcPr>
            <w:tcW w:type="dxa" w:w="2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Gradient-boosted trees, shared model format</w:t>
            </w:r>
          </w:p>
        </w:tc>
      </w:tr>
      <w:tr>
        <w:trPr>
          <w:cantSplit/>
        </w:trPr>
        <w:tc>
          <w:tcPr>
            <w:tcW w:type="dxa" w:w="2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scikit-learn, SciPy, NumPy, pandas</w:t>
            </w:r>
          </w:p>
        </w:tc>
        <w:tc>
          <w:tcPr>
            <w:tcW w:type="dxa" w:w="3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scikit-learn 1.9.1, SciPy 1.18.1, pandas 3.1.0 installed; minimum 1.5 and 2.2</w:t>
            </w:r>
          </w:p>
        </w:tc>
        <w:tc>
          <w:tcPr>
            <w:tcW w:type="dxa" w:w="2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Metrics, splits, distributions, tabular data</w:t>
            </w:r>
          </w:p>
        </w:tc>
      </w:tr>
      <w:tr>
        <w:trPr>
          <w:cantSplit/>
        </w:trPr>
        <w:tc>
          <w:tcPr>
            <w:tcW w:type="dxa" w:w="2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FastAPI, Uvicorn, httpx, Pydantic</w:t>
            </w:r>
          </w:p>
        </w:tc>
        <w:tc>
          <w:tcPr>
            <w:tcW w:type="dxa" w:w="3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FastAPI 0.138.2 installed; minimum 0.115</w:t>
            </w:r>
          </w:p>
        </w:tc>
        <w:tc>
          <w:tcPr>
            <w:tcW w:type="dxa" w:w="2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Serving layer, test client</w:t>
            </w:r>
          </w:p>
        </w:tc>
      </w:tr>
      <w:tr>
        <w:trPr>
          <w:cantSplit/>
        </w:trPr>
        <w:tc>
          <w:tcPr>
            <w:tcW w:type="dxa" w:w="2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cryptography</w:t>
            </w:r>
          </w:p>
        </w:tc>
        <w:tc>
          <w:tcPr>
            <w:tcW w:type="dxa" w:w="3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Installed</w:t>
            </w:r>
          </w:p>
        </w:tc>
        <w:tc>
          <w:tcPr>
            <w:tcW w:type="dxa" w:w="2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TLS CA and certificates, P-384 hospital keys in OpenSSH format</w:t>
            </w:r>
          </w:p>
        </w:tc>
      </w:tr>
      <w:tr>
        <w:trPr>
          <w:cantSplit/>
        </w:trPr>
        <w:tc>
          <w:tcPr>
            <w:tcW w:type="dxa" w:w="2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hatchling</w:t>
            </w:r>
          </w:p>
        </w:tc>
        <w:tc>
          <w:tcPr>
            <w:tcW w:type="dxa" w:w="3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Build back end</w:t>
            </w:r>
          </w:p>
        </w:tc>
        <w:tc>
          <w:tcPr>
            <w:tcW w:type="dxa" w:w="2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Packages the Flower app (pyproject.toml)</w:t>
            </w:r>
          </w:p>
        </w:tc>
      </w:tr>
      <w:tr>
        <w:trPr>
          <w:cantSplit/>
        </w:trPr>
        <w:tc>
          <w:tcPr>
            <w:tcW w:type="dxa" w:w="2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pytest</w:t>
            </w:r>
          </w:p>
        </w:tc>
        <w:tc>
          <w:tcPr>
            <w:tcW w:type="dxa" w:w="3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9.1.1</w:t>
            </w:r>
          </w:p>
        </w:tc>
        <w:tc>
          <w:tcPr>
            <w:tcW w:type="dxa" w:w="2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Automated tests</w:t>
            </w:r>
          </w:p>
        </w:tc>
      </w:tr>
      <w:tr>
        <w:trPr>
          <w:cantSplit/>
        </w:trPr>
        <w:tc>
          <w:tcPr>
            <w:tcW w:type="dxa" w:w="2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Front end</w:t>
            </w:r>
          </w:p>
        </w:tc>
        <w:tc>
          <w:tcPr>
            <w:tcW w:type="dxa" w:w="3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Plain HTML, CSS and JavaScript (no framework)</w:t>
            </w:r>
          </w:p>
        </w:tc>
        <w:tc>
          <w:tcPr>
            <w:tcW w:type="dxa" w:w="2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Model comparison and Federated learning views</w:t>
            </w:r>
          </w:p>
        </w:tc>
      </w:tr>
      <w:tr>
        <w:trPr>
          <w:cantSplit/>
        </w:trPr>
        <w:tc>
          <w:tcPr>
            <w:tcW w:type="dxa" w:w="2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Headless Chrome with the DevTools protocol</w:t>
            </w:r>
          </w:p>
        </w:tc>
        <w:tc>
          <w:tcPr>
            <w:tcW w:type="dxa" w:w="3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Chrome</w:t>
            </w:r>
          </w:p>
        </w:tc>
        <w:tc>
          <w:tcPr>
            <w:tcW w:type="dxa" w:w="2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Used to check the web views, including phone-width layouts</w:t>
            </w:r>
          </w:p>
        </w:tc>
      </w:tr>
    </w:tbl>
    <w:p>
      <w:pPr>
        <w:spacing w:after="160"/>
      </w:pPr>
    </w:p>
    <w:p>
      <w:pPr>
        <w:pStyle w:val="Heading1"/>
        <w:keepNext/>
        <w:pageBreakBefore/>
        <w:spacing w:after="240" w:before="0"/>
      </w:pPr>
      <w:bookmarkStart w:name="_Toc25" w:id="25"/>
      <w:r>
        <w:rPr>
          <w:rFonts w:ascii="Times New Roman" w:cs="Times New Roman" w:eastAsia="Times New Roman" w:hAnsi="Times New Roman"/>
          <w:b/>
          <w:bCs/>
          <w:color w:val="1F3A5F"/>
          <w:sz w:val="30"/>
          <w:szCs w:val="30"/>
        </w:rPr>
        <w:t xml:space="preserve">4. DESIGN APPROACH AND DETAILS</w:t>
      </w:r>
      <w:bookmarkEnd w:id="25"/>
    </w:p>
    <w:p>
      <w:pPr>
        <w:pStyle w:val="Heading2"/>
        <w:keepNext/>
        <w:spacing w:after="120" w:before="280"/>
      </w:pPr>
      <w:bookmarkStart w:name="_Toc26" w:id="26"/>
      <w:r>
        <w:rPr>
          <w:rFonts w:ascii="Times New Roman" w:cs="Times New Roman" w:eastAsia="Times New Roman" w:hAnsi="Times New Roman"/>
          <w:color w:val="1F3A5F"/>
          <w:sz w:val="26"/>
          <w:szCs w:val="26"/>
        </w:rPr>
        <w:t xml:space="preserve">4.1 System Architecture</w:t>
      </w:r>
      <w:bookmarkEnd w:id="26"/>
    </w:p>
    <w:p>
      <w:pPr>
        <w:keepNext w:val="false"/>
        <w:spacing w:after="120" w:line="340"/>
        <w:jc w:val="both"/>
        <w:sectPr>
          <w:headerReference w:type="default" r:id="rId12"/>
          <w:footerReference w:type="default" r:id="rId13"/>
          <w:type w:val="nextPage"/>
          <w:pgSz w:w="11906" w:h="16838" w:orient="portrait"/>
          <w:pgMar w:top="1440" w:right="1440" w:bottom="1300" w:left="1800" w:header="600" w:footer="600" w:gutter="0"/>
          <w:pgNumType w:fmt="decimal"/>
          <w:docGrid w:linePitch="360"/>
        </w:sectPr>
      </w:pPr>
      <w:r>
        <w:rPr>
          <w:rFonts w:ascii="Times New Roman" w:cs="Times New Roman" w:eastAsia="Times New Roman" w:hAnsi="Times New Roman"/>
          <w:sz w:val="24"/>
          <w:szCs w:val="24"/>
        </w:rPr>
        <w:t xml:space="preserve">The federated layer is organised in five layers, shown in Figure 4.1. Hospital nodes hold data and run the local half of each task. A trust boundary of TLS and key-based authentication separates them from the coordinator. The coordinator runs the aggregation half of each task and checks identities. Results are written as plain files, and the serving layer reads those files.</w:t>
      </w:r>
    </w:p>
    <w:p>
      <w:pPr>
        <w:keepNext/>
        <w:spacing w:after="60" w:before="120"/>
        <w:jc w:val="center"/>
      </w:pPr>
      <w:r>
        <w:drawing>
          <wp:inline distT="0" distB="0" distL="0" distR="0">
            <wp:extent cx="7820025" cy="5715000"/>
            <wp:effectExtent t="0" r="0" b="0" l="0"/>
            <wp:docPr id="3" name="Figure 4.1: " descr="System architecture. Only trees, counts, sums, histograms and metric numbers cross the trust boundary; raw patient rows never do." title="Figure 4.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7820025" cy="5715000"/>
                    </a:xfrm>
                    <a:prstGeom prst="rect">
                      <a:avLst/>
                    </a:prstGeom>
                  </pic:spPr>
                </pic:pic>
              </a:graphicData>
            </a:graphic>
          </wp:inline>
        </w:drawing>
      </w:r>
    </w:p>
    <w:p>
      <w:pPr>
        <w:spacing w:after="200"/>
        <w:jc w:val="center"/>
        <w:sectPr>
          <w:headerReference w:type="default" r:id="rId14"/>
          <w:footerReference w:type="default" r:id="rId15"/>
          <w:type w:val="nextPage"/>
          <w:pgSz w:w="16838" w:h="11906" w:orient="landscape"/>
          <w:pgMar w:top="1008" w:right="1008" w:bottom="1008" w:left="1008" w:header="500" w:footer="500" w:gutter="0"/>
          <w:pgNumType w:fmt="decimal"/>
          <w:docGrid w:linePitch="360"/>
        </w:sectPr>
      </w:pPr>
      <w:r>
        <w:rPr>
          <w:rFonts w:ascii="Times New Roman" w:cs="Times New Roman" w:eastAsia="Times New Roman" w:hAnsi="Times New Roman"/>
          <w:b/>
          <w:bCs/>
          <w:sz w:val="21"/>
          <w:szCs w:val="21"/>
        </w:rPr>
        <w:t xml:space="preserve">Figure 4.1: </w:t>
      </w:r>
      <w:r>
        <w:rPr>
          <w:rFonts w:ascii="Times New Roman" w:cs="Times New Roman" w:eastAsia="Times New Roman" w:hAnsi="Times New Roman"/>
          <w:i/>
          <w:iCs/>
          <w:sz w:val="21"/>
          <w:szCs w:val="21"/>
        </w:rPr>
        <w:t xml:space="preserve">System architecture. Only trees, counts, sums, histograms and metric numbers cross the trust boundary; raw patient rows never do.</w:t>
      </w:r>
    </w:p>
    <w:p>
      <w:pPr>
        <w:keepNext/>
        <w:spacing w:after="60" w:before="160"/>
      </w:pPr>
      <w:r>
        <w:rPr>
          <w:rFonts w:ascii="Times New Roman" w:cs="Times New Roman" w:eastAsia="Times New Roman" w:hAnsi="Times New Roman"/>
          <w:b/>
          <w:bCs/>
          <w:sz w:val="24"/>
          <w:szCs w:val="24"/>
        </w:rPr>
        <w:t xml:space="preserve">Design principles</w:t>
      </w:r>
    </w:p>
    <w:p>
      <w:pPr>
        <w:pStyle w:val="ListParagraph"/>
        <w:numPr>
          <w:ilvl w:val="0"/>
          <w:numId w:val="4"/>
        </w:numPr>
        <w:spacing w:after="60" w:line="320"/>
        <w:jc w:val="both"/>
      </w:pPr>
      <w:r>
        <w:rPr>
          <w:rFonts w:ascii="Times New Roman" w:cs="Times New Roman" w:eastAsia="Times New Roman" w:hAnsi="Times New Roman"/>
          <w:b/>
          <w:bCs/>
          <w:sz w:val="24"/>
          <w:szCs w:val="24"/>
        </w:rPr>
        <w:t xml:space="preserve">Rows never leave.</w:t>
      </w:r>
      <w:r>
        <w:rPr>
          <w:rFonts w:ascii="Times New Roman" w:cs="Times New Roman" w:eastAsia="Times New Roman" w:hAnsi="Times New Roman"/>
          <w:sz w:val="24"/>
          <w:szCs w:val="24"/>
        </w:rPr>
        <w:t xml:space="preserve"> Each client reads only a whitelist of columns, and the shared state is made of aggregates. Identifier columns (encounter id, patient token) are never features.</w:t>
      </w:r>
    </w:p>
    <w:p>
      <w:pPr>
        <w:pStyle w:val="ListParagraph"/>
        <w:numPr>
          <w:ilvl w:val="0"/>
          <w:numId w:val="4"/>
        </w:numPr>
        <w:spacing w:after="60" w:line="320"/>
        <w:jc w:val="both"/>
      </w:pPr>
      <w:r>
        <w:rPr>
          <w:rFonts w:ascii="Times New Roman" w:cs="Times New Roman" w:eastAsia="Times New Roman" w:hAnsi="Times New Roman"/>
          <w:b/>
          <w:bCs/>
          <w:sz w:val="24"/>
          <w:szCs w:val="24"/>
        </w:rPr>
        <w:t xml:space="preserve">Existing code is the contract.</w:t>
      </w:r>
      <w:r>
        <w:rPr>
          <w:rFonts w:ascii="Times New Roman" w:cs="Times New Roman" w:eastAsia="Times New Roman" w:hAnsi="Times New Roman"/>
          <w:sz w:val="24"/>
          <w:szCs w:val="24"/>
        </w:rPr>
        <w:t xml:space="preserve"> The loaders of Objectives A, B and E are used unmodified. The federated layer copies hyper-parameters and feature lists only where it has to, and tests compare the copies with the production metadata.</w:t>
      </w:r>
    </w:p>
    <w:p>
      <w:pPr>
        <w:pStyle w:val="ListParagraph"/>
        <w:numPr>
          <w:ilvl w:val="0"/>
          <w:numId w:val="4"/>
        </w:numPr>
        <w:spacing w:after="60" w:line="320"/>
        <w:jc w:val="both"/>
      </w:pPr>
      <w:r>
        <w:rPr>
          <w:rFonts w:ascii="Times New Roman" w:cs="Times New Roman" w:eastAsia="Times New Roman" w:hAnsi="Times New Roman"/>
          <w:b/>
          <w:bCs/>
          <w:sz w:val="24"/>
          <w:szCs w:val="24"/>
        </w:rPr>
        <w:t xml:space="preserve">Output is a drop-in file.</w:t>
      </w:r>
      <w:r>
        <w:rPr>
          <w:rFonts w:ascii="Times New Roman" w:cs="Times New Roman" w:eastAsia="Times New Roman" w:hAnsi="Times New Roman"/>
          <w:sz w:val="24"/>
          <w:szCs w:val="24"/>
        </w:rPr>
        <w:t xml:space="preserve"> The exported files have the same names and structure as the production ones, and are written to a separate directory. Promoting a model is a deliberate copy.</w:t>
      </w:r>
    </w:p>
    <w:p>
      <w:pPr>
        <w:pStyle w:val="ListParagraph"/>
        <w:numPr>
          <w:ilvl w:val="0"/>
          <w:numId w:val="4"/>
        </w:numPr>
        <w:spacing w:after="60" w:line="320"/>
        <w:jc w:val="both"/>
      </w:pPr>
      <w:r>
        <w:rPr>
          <w:rFonts w:ascii="Times New Roman" w:cs="Times New Roman" w:eastAsia="Times New Roman" w:hAnsi="Times New Roman"/>
          <w:b/>
          <w:bCs/>
          <w:sz w:val="24"/>
          <w:szCs w:val="24"/>
        </w:rPr>
        <w:t xml:space="preserve">One task contract.</w:t>
      </w:r>
      <w:r>
        <w:rPr>
          <w:rFonts w:ascii="Times New Roman" w:cs="Times New Roman" w:eastAsia="Times New Roman" w:hAnsi="Times New Roman"/>
          <w:sz w:val="24"/>
          <w:szCs w:val="24"/>
        </w:rPr>
        <w:t xml:space="preserve"> Every task is a module that implements the same small set of functions. The ServerApp and ClientApp never mention a specific model.</w:t>
      </w:r>
    </w:p>
    <w:p>
      <w:pPr>
        <w:pStyle w:val="ListParagraph"/>
        <w:numPr>
          <w:ilvl w:val="0"/>
          <w:numId w:val="4"/>
        </w:numPr>
        <w:spacing w:after="60" w:line="320"/>
        <w:jc w:val="both"/>
      </w:pPr>
      <w:r>
        <w:rPr>
          <w:rFonts w:ascii="Times New Roman" w:cs="Times New Roman" w:eastAsia="Times New Roman" w:hAnsi="Times New Roman"/>
          <w:b/>
          <w:bCs/>
          <w:sz w:val="24"/>
          <w:szCs w:val="24"/>
        </w:rPr>
        <w:t xml:space="preserve">Fail closed.</w:t>
      </w:r>
      <w:r>
        <w:rPr>
          <w:rFonts w:ascii="Times New Roman" w:cs="Times New Roman" w:eastAsia="Times New Roman" w:hAnsi="Times New Roman"/>
          <w:sz w:val="24"/>
          <w:szCs w:val="24"/>
        </w:rPr>
        <w:t xml:space="preserve"> An unknown disease id, a missing hospital, a duplicate reply or an empty model raises an error instead of being skipped.</w:t>
      </w:r>
    </w:p>
    <w:p>
      <w:pPr>
        <w:pStyle w:val="ListParagraph"/>
        <w:numPr>
          <w:ilvl w:val="0"/>
          <w:numId w:val="4"/>
        </w:numPr>
        <w:spacing w:after="60" w:line="320"/>
        <w:jc w:val="both"/>
      </w:pPr>
      <w:r>
        <w:rPr>
          <w:rFonts w:ascii="Times New Roman" w:cs="Times New Roman" w:eastAsia="Times New Roman" w:hAnsi="Times New Roman"/>
          <w:b/>
          <w:bCs/>
          <w:sz w:val="24"/>
          <w:szCs w:val="24"/>
        </w:rPr>
        <w:t xml:space="preserve">Evidence is part of the product.</w:t>
      </w:r>
      <w:r>
        <w:rPr>
          <w:rFonts w:ascii="Times New Roman" w:cs="Times New Roman" w:eastAsia="Times New Roman" w:hAnsi="Times New Roman"/>
          <w:sz w:val="24"/>
          <w:szCs w:val="24"/>
        </w:rPr>
        <w:t xml:space="preserve"> Every task has per-hospital results, three baselines and, for the web app, a paired comparison with the original model.</w:t>
      </w:r>
    </w:p>
    <w:p>
      <w:pPr>
        <w:spacing w:after="60"/>
      </w:pPr>
    </w:p>
    <w:p>
      <w:pPr>
        <w:keepNext/>
        <w:spacing w:after="60" w:before="160"/>
      </w:pPr>
      <w:r>
        <w:rPr>
          <w:rFonts w:ascii="Times New Roman" w:cs="Times New Roman" w:eastAsia="Times New Roman" w:hAnsi="Times New Roman"/>
          <w:b/>
          <w:bCs/>
          <w:sz w:val="24"/>
          <w:szCs w:val="24"/>
        </w:rPr>
        <w:t xml:space="preserve">One protocol, four learning paradigms</w:t>
      </w:r>
    </w:p>
    <w:p>
      <w:pPr>
        <w:keepNext w:val="false"/>
        <w:spacing w:after="120" w:line="340"/>
        <w:jc w:val="both"/>
      </w:pPr>
      <w:r>
        <w:rPr>
          <w:rFonts w:ascii="Times New Roman" w:cs="Times New Roman" w:eastAsia="Times New Roman" w:hAnsi="Times New Roman"/>
          <w:sz w:val="24"/>
          <w:szCs w:val="24"/>
        </w:rPr>
        <w:t xml:space="preserve">The four tasks are different kinds of learning problem, and each is federated in the way that suits it. Table 4.1 summarises how.</w:t>
      </w:r>
    </w:p>
    <w:p>
      <w:pPr>
        <w:keepNext/>
        <w:spacing w:after="80" w:before="160"/>
        <w:jc w:val="left"/>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The four tasks and their federation mechanisms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2250"/>
        <w:gridCol w:w="2850"/>
        <w:gridCol w:w="1366"/>
        <w:gridCol w:w="1300"/>
      </w:tblGrid>
      <w:tr>
        <w:trPr>
          <w:cantSplit/>
          <w:tblHeader/>
        </w:trPr>
        <w:tc>
          <w:tcPr>
            <w:tcW w:type="dxa" w:w="9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Task</w:t>
            </w:r>
          </w:p>
        </w:tc>
        <w:tc>
          <w:tcPr>
            <w:tcW w:type="dxa" w:w="22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Model (production origin)</w:t>
            </w:r>
          </w:p>
        </w:tc>
        <w:tc>
          <w:tcPr>
            <w:tcW w:type="dxa" w:w="28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Federation mechanism</w:t>
            </w:r>
          </w:p>
        </w:tc>
        <w:tc>
          <w:tcPr>
            <w:tcW w:type="dxa" w:w="13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Rounds</w:t>
            </w:r>
          </w:p>
        </w:tc>
        <w:tc>
          <w:tcPr>
            <w:tcW w:type="dxa" w:w="13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Shared model or output</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disease</w:t>
            </w:r>
          </w:p>
        </w:tc>
        <w:tc>
          <w:tcPr>
            <w:tcW w:type="dxa" w:w="2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XGBoost multi:softprob, 8 classes, 38 features (E1)</w:t>
            </w:r>
          </w:p>
        </w:tc>
        <w:tc>
          <w:tcPr>
            <w:tcW w:type="dxa" w:w="2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Cyclic turns: each hospital adds 10 trees to the shared ensemble</w:t>
            </w:r>
          </w:p>
        </w:tc>
        <w:tc>
          <w:tcPr>
            <w:tcW w:type="dxa" w:w="13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30 turns, 300 trees</w:t>
            </w:r>
          </w:p>
        </w:tc>
        <w:tc>
          <w:tcPr>
            <w:tcW w:type="dxa" w:w="1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model.json 7.01 MB</w:t>
            </w:r>
          </w:p>
        </w:tc>
      </w:tr>
      <w:tr>
        <w:trPr>
          <w:cantSplit/>
        </w:trPr>
        <w:tc>
          <w:tcPr>
            <w:tcW w:type="dxa" w:w="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treatment</w:t>
            </w:r>
          </w:p>
        </w:tc>
        <w:tc>
          <w:tcPr>
            <w:tcW w:type="dxa" w:w="2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XGBoost binary:logistic and reg:absoluteerror, 45 features (E2)</w:t>
            </w:r>
          </w:p>
        </w:tc>
        <w:tc>
          <w:tcPr>
            <w:tcW w:type="dxa" w:w="28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Cyclic turns, both models per turn; success capped at 60 iterations; candidate table from a query round</w:t>
            </w:r>
          </w:p>
        </w:tc>
        <w:tc>
          <w:tcPr>
            <w:tcW w:type="dxa" w:w="13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80 turns x 2 iterations</w:t>
            </w:r>
          </w:p>
        </w:tc>
        <w:tc>
          <w:tcPr>
            <w:tcW w:type="dxa" w:w="1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success 60 trees; recovery 160 trees</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atypical</w:t>
            </w:r>
          </w:p>
        </w:tc>
        <w:tc>
          <w:tcPr>
            <w:tcW w:type="dxa" w:w="2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Per-disease symptom Bernoulli + 3-component Gaussian mixture over 6 vitals (A)</w:t>
            </w:r>
          </w:p>
        </w:tc>
        <w:tc>
          <w:tcPr>
            <w:tcW w:type="dxa" w:w="2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Sufficient statistics, distributed EM, histogram quantiles; seven stages</w:t>
            </w:r>
          </w:p>
        </w:tc>
        <w:tc>
          <w:tcPr>
            <w:tcW w:type="dxa" w:w="13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51 stage calls (45 EM rounds)</w:t>
            </w:r>
          </w:p>
        </w:tc>
        <w:tc>
          <w:tcPr>
            <w:tcW w:type="dxa" w:w="13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atypical_model.json</w:t>
            </w:r>
          </w:p>
        </w:tc>
      </w:tr>
      <w:tr>
        <w:trPr>
          <w:cantSplit/>
        </w:trPr>
        <w:tc>
          <w:tcPr>
            <w:tcW w:type="dxa" w:w="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outbreak</w:t>
            </w:r>
          </w:p>
        </w:tc>
        <w:tc>
          <w:tcPr>
            <w:tcW w:type="dxa" w:w="2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Poisson baselines with cross-site symptom-signature agreement (B)</w:t>
            </w:r>
          </w:p>
        </w:tc>
        <w:tc>
          <w:tcPr>
            <w:tcW w:type="dxa" w:w="28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Hospitals send day x disease counts (local flagger = federated atypical detector) and labelled episodes; B calibrates on them</w:t>
            </w:r>
          </w:p>
        </w:tc>
        <w:tc>
          <w:tcPr>
            <w:tcW w:type="dxa" w:w="13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1 stage</w:t>
            </w:r>
          </w:p>
        </w:tc>
        <w:tc>
          <w:tcPr>
            <w:tcW w:type="dxa" w:w="13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outbreak_model.json (thresholds)</w:t>
            </w:r>
          </w:p>
        </w:tc>
      </w:tr>
    </w:tbl>
    <w:p>
      <w:pPr>
        <w:spacing w:after="160"/>
      </w:pPr>
    </w:p>
    <w:p>
      <w:pPr>
        <w:keepNext/>
        <w:spacing w:after="60" w:before="160"/>
      </w:pPr>
      <w:r>
        <w:rPr>
          <w:rFonts w:ascii="Times New Roman" w:cs="Times New Roman" w:eastAsia="Times New Roman" w:hAnsi="Times New Roman"/>
          <w:b/>
          <w:bCs/>
          <w:sz w:val="24"/>
          <w:szCs w:val="24"/>
        </w:rPr>
        <w:t xml:space="preserve">Cyclic boosting (disease and treatment)</w:t>
      </w:r>
    </w:p>
    <w:p>
      <w:pPr>
        <w:keepNext w:val="false"/>
        <w:spacing w:after="120" w:line="340"/>
        <w:jc w:val="both"/>
      </w:pPr>
      <w:r>
        <w:rPr>
          <w:rFonts w:ascii="Times New Roman" w:cs="Times New Roman" w:eastAsia="Times New Roman" w:hAnsi="Times New Roman"/>
          <w:sz w:val="24"/>
          <w:szCs w:val="24"/>
        </w:rPr>
        <w:t xml:space="preserve">The server starts from an empty model. At each turn it selects one hospital, sends it the shared model, and the hospital adds trees fitted to its own data on top of it. The hospital order is a random permutation drawn once per run and repeated, so 30 turns are three rounds over the ten hospitals.</w:t>
      </w:r>
    </w:p>
    <w:p>
      <w:pPr>
        <w:pStyle w:val="ListParagraph"/>
        <w:numPr>
          <w:ilvl w:val="0"/>
          <w:numId w:val="5"/>
        </w:numPr>
        <w:spacing w:after="60" w:line="320"/>
        <w:jc w:val="both"/>
      </w:pPr>
      <w:r>
        <w:rPr>
          <w:rFonts w:ascii="Times New Roman" w:cs="Times New Roman" w:eastAsia="Times New Roman" w:hAnsi="Times New Roman"/>
          <w:sz w:val="24"/>
          <w:szCs w:val="24"/>
        </w:rPr>
        <w:t xml:space="preserve">ServerApp creates empty models and starts the FedXgbCyclic strategy for T turns.</w:t>
      </w:r>
    </w:p>
    <w:p>
      <w:pPr>
        <w:pStyle w:val="ListParagraph"/>
        <w:numPr>
          <w:ilvl w:val="0"/>
          <w:numId w:val="5"/>
        </w:numPr>
        <w:spacing w:after="60" w:line="320"/>
        <w:jc w:val="both"/>
      </w:pPr>
      <w:r>
        <w:rPr>
          <w:rFonts w:ascii="Times New Roman" w:cs="Times New Roman" w:eastAsia="Times New Roman" w:hAnsi="Times New Roman"/>
          <w:sz w:val="24"/>
          <w:szCs w:val="24"/>
        </w:rPr>
        <w:t xml:space="preserve">For turn t the strategy sends a TRAIN message with the shared model bytes, </w:t>
      </w:r>
      <w:r>
        <w:rPr>
          <w:rFonts w:ascii="Courier New" w:cs="Courier New" w:eastAsia="Courier New" w:hAnsi="Courier New"/>
          <w:sz w:val="20"/>
          <w:szCs w:val="20"/>
        </w:rPr>
        <w:t xml:space="preserve">local-iters</w:t>
      </w:r>
      <w:r>
        <w:rPr>
          <w:rFonts w:ascii="Times New Roman" w:cs="Times New Roman" w:eastAsia="Times New Roman" w:hAnsi="Times New Roman"/>
          <w:sz w:val="24"/>
          <w:szCs w:val="24"/>
        </w:rPr>
        <w:t xml:space="preserve"> (m) and the turn number, which the client uses as the XGBoost seed.</w:t>
      </w:r>
    </w:p>
    <w:p>
      <w:pPr>
        <w:pStyle w:val="ListParagraph"/>
        <w:numPr>
          <w:ilvl w:val="0"/>
          <w:numId w:val="5"/>
        </w:numPr>
        <w:spacing w:after="60" w:line="320"/>
        <w:jc w:val="both"/>
      </w:pPr>
      <w:r>
        <w:rPr>
          <w:rFonts w:ascii="Times New Roman" w:cs="Times New Roman" w:eastAsia="Times New Roman" w:hAnsi="Times New Roman"/>
          <w:sz w:val="24"/>
          <w:szCs w:val="24"/>
        </w:rPr>
        <w:t xml:space="preserve">The ClientApp loads its whitelisted columns for the training split, builds a DMatrix and calls </w:t>
      </w:r>
      <w:r>
        <w:rPr>
          <w:rFonts w:ascii="Courier New" w:cs="Courier New" w:eastAsia="Courier New" w:hAnsi="Courier New"/>
          <w:sz w:val="20"/>
          <w:szCs w:val="20"/>
        </w:rPr>
        <w:t xml:space="preserve">xgb.train(params, dtrain, num_boost_round=m, xgb_model=previous)</w:t>
      </w:r>
      <w:r>
        <w:rPr>
          <w:rFonts w:ascii="Times New Roman" w:cs="Times New Roman" w:eastAsia="Times New Roman" w:hAnsi="Times New Roman"/>
          <w:sz w:val="24"/>
          <w:szCs w:val="24"/>
        </w:rPr>
        <w:t xml:space="preserve">.</w:t>
      </w:r>
    </w:p>
    <w:p>
      <w:pPr>
        <w:pStyle w:val="ListParagraph"/>
        <w:numPr>
          <w:ilvl w:val="0"/>
          <w:numId w:val="5"/>
        </w:numPr>
        <w:spacing w:after="60" w:line="320"/>
        <w:jc w:val="both"/>
      </w:pPr>
      <w:r>
        <w:rPr>
          <w:rFonts w:ascii="Times New Roman" w:cs="Times New Roman" w:eastAsia="Times New Roman" w:hAnsi="Times New Roman"/>
          <w:sz w:val="24"/>
          <w:szCs w:val="24"/>
        </w:rPr>
        <w:t xml:space="preserve">The client replies with the updated model, the number of rows, and a hospital number that only labels whose turn it was.</w:t>
      </w:r>
    </w:p>
    <w:p>
      <w:pPr>
        <w:pStyle w:val="ListParagraph"/>
        <w:numPr>
          <w:ilvl w:val="0"/>
          <w:numId w:val="5"/>
        </w:numPr>
        <w:spacing w:after="60" w:line="320"/>
        <w:jc w:val="both"/>
      </w:pPr>
      <w:r>
        <w:rPr>
          <w:rFonts w:ascii="Times New Roman" w:cs="Times New Roman" w:eastAsia="Times New Roman" w:hAnsi="Times New Roman"/>
          <w:sz w:val="24"/>
          <w:szCs w:val="24"/>
        </w:rPr>
        <w:t xml:space="preserve">The strategy sends an EVALUATE message and the same hospital scores the new model on its held-out rows. Accuracy, macro F1, top-3 accuracy and chikungunya recall (disease) or AUC, Brier score, log-loss and recovery MAE (treatment) come back.</w:t>
      </w:r>
    </w:p>
    <w:p>
      <w:pPr>
        <w:pStyle w:val="ListParagraph"/>
        <w:numPr>
          <w:ilvl w:val="0"/>
          <w:numId w:val="5"/>
        </w:numPr>
        <w:spacing w:after="60" w:line="320"/>
        <w:jc w:val="both"/>
      </w:pPr>
      <w:r>
        <w:rPr>
          <w:rFonts w:ascii="Times New Roman" w:cs="Times New Roman" w:eastAsia="Times New Roman" w:hAnsi="Times New Roman"/>
          <w:sz w:val="24"/>
          <w:szCs w:val="24"/>
        </w:rPr>
        <w:t xml:space="preserve">After T turns the server writes the model in the production format, together with the history of every turn.</w:t>
      </w:r>
    </w:p>
    <w:p>
      <w:pPr>
        <w:spacing w:after="60"/>
      </w:pPr>
    </w:p>
    <w:p>
      <w:pPr>
        <w:keepNext w:val="false"/>
        <w:spacing w:after="120" w:line="340"/>
        <w:jc w:val="both"/>
      </w:pPr>
      <w:r>
        <w:rPr>
          <w:rFonts w:ascii="Times New Roman" w:cs="Times New Roman" w:eastAsia="Times New Roman" w:hAnsi="Times New Roman"/>
          <w:sz w:val="24"/>
          <w:szCs w:val="24"/>
        </w:rPr>
        <w:t xml:space="preserve">The shared model is always an 8-class model for the disease task, because the class list is fixed up front; a hospital that has never seen a rare disease still emits trees for all eight classes. For the treatment task the category lists and treatment attributes come from public reference tables, not from the data, and the candidate table the recommender ranks (which disease, severity and treatment combinations exist, with their guideline priority) is assembled from one query round in which each hospital reports only the combinations it has seen. The hyper-parameters equal the centralised trainers': learning rate 0.05, subsample 0.8, column sample 0.8, regularisation lambda 1.0, depth 6 (disease) or 5 (treatment).</w:t>
      </w:r>
    </w:p>
    <w:p>
      <w:pPr>
        <w:keepNext/>
        <w:spacing w:after="60" w:before="160"/>
      </w:pPr>
      <w:r>
        <w:rPr>
          <w:rFonts w:ascii="Times New Roman" w:cs="Times New Roman" w:eastAsia="Times New Roman" w:hAnsi="Times New Roman"/>
          <w:b/>
          <w:bCs/>
          <w:sz w:val="24"/>
          <w:szCs w:val="24"/>
        </w:rPr>
        <w:t xml:space="preserve">Exact federation of the atypical detector</w:t>
      </w:r>
    </w:p>
    <w:p>
      <w:pPr>
        <w:keepNext w:val="false"/>
        <w:spacing w:after="120" w:line="340"/>
        <w:jc w:val="both"/>
      </w:pPr>
      <w:r>
        <w:rPr>
          <w:rFonts w:ascii="Times New Roman" w:cs="Times New Roman" w:eastAsia="Times New Roman" w:hAnsi="Times New Roman"/>
          <w:sz w:val="24"/>
          <w:szCs w:val="24"/>
        </w:rPr>
        <w:t xml:space="preserve">Objective A's detector fits, for every known disease d, what a typical patient looks like: a probability for each of 28 symptoms, and a three-component Gaussian mixture over six vital signs (one component per severity level). It does not use the atypical label when fitting, because a genuinely new disease would have none. Every part of it is a function of sums over rows, so hospitals send sums and the server assembles the model. The stages are listed in Table 4.2.</w:t>
      </w:r>
    </w:p>
    <w:p>
      <w:pPr>
        <w:keepNext/>
        <w:spacing w:after="80" w:before="160"/>
        <w:jc w:val="left"/>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Stages of the atypical protocol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466"/>
      </w:tblGrid>
      <w:tr>
        <w:trPr>
          <w:cantSplit/>
          <w:tblHeader/>
        </w:trPr>
        <w:tc>
          <w:tcPr>
            <w:tcW w:type="dxa" w:w="15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Stage</w:t>
            </w:r>
          </w:p>
        </w:tc>
        <w:tc>
          <w:tcPr>
            <w:tcW w:type="dxa" w:w="37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Hospital sends</w:t>
            </w:r>
          </w:p>
        </w:tc>
        <w:tc>
          <w:tcPr>
            <w:tcW w:type="dxa" w:w="34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Server computes</w:t>
            </w:r>
          </w:p>
        </w:tc>
      </w:tr>
      <w:tr>
        <w:trPr>
          <w:cantSplit/>
        </w:trPr>
        <w:tc>
          <w:tcPr>
            <w:tcW w:type="dxa" w:w="1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moments</w:t>
            </w:r>
          </w:p>
        </w:tc>
        <w:tc>
          <w:tcPr>
            <w:tcW w:type="dxa" w:w="3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Per disease: row count, symptom sums, per-vital count, sum and sum of squares, complete-case moments</w:t>
            </w:r>
          </w:p>
        </w:tc>
        <w:tc>
          <w:tcPr>
            <w:tcW w:type="dxa" w:w="34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Priors, symptom probabilities (Laplace smoothed), vitals mean and SD, the mixture starting point</w:t>
            </w:r>
          </w:p>
        </w:tc>
      </w:tr>
      <w:tr>
        <w:trPr>
          <w:cantSplit/>
        </w:trPr>
        <w:tc>
          <w:tcPr>
            <w:tcW w:type="dxa" w:w="1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em (repeated)</w:t>
            </w:r>
          </w:p>
        </w:tc>
        <w:tc>
          <w:tcPr>
            <w:tcW w:type="dxa" w:w="3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Per component: sum of responsibilities, responsibility-weighted sums of x and of x xT, log-likelihood</w:t>
            </w:r>
          </w:p>
        </w:tc>
        <w:tc>
          <w:tcPr>
            <w:tcW w:type="dxa" w:w="34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M-step: weights, means, covariances; stops when the per-row log-likelihood changes by less than 1e-3 (at most 50 rounds)</w:t>
            </w:r>
          </w:p>
        </w:tc>
      </w:tr>
      <w:tr>
        <w:trPr>
          <w:cantSplit/>
        </w:trPr>
        <w:tc>
          <w:tcPr>
            <w:tcW w:type="dxa" w:w="1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norm1, norm2</w:t>
            </w:r>
          </w:p>
        </w:tc>
        <w:tc>
          <w:tcPr>
            <w:tcW w:type="dxa" w:w="3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Histograms of arcsinh of each surprise score, then of the absolute deviations from the medians</w:t>
            </w:r>
          </w:p>
        </w:tc>
        <w:tc>
          <w:tcPr>
            <w:tcW w:type="dxa" w:w="34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Medians, MADs (x 1.4826), 95th percentiles</w:t>
            </w:r>
          </w:p>
        </w:tc>
      </w:tr>
      <w:tr>
        <w:trPr>
          <w:cantSplit/>
        </w:trPr>
        <w:tc>
          <w:tcPr>
            <w:tcW w:type="dxa" w:w="1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cal1, cal2, cal3</w:t>
            </w:r>
          </w:p>
        </w:tc>
        <w:tc>
          <w:tcPr>
            <w:tcW w:type="dxa" w:w="3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Histograms of the three score families on the hospital's own 15% calibration slice</w:t>
            </w:r>
          </w:p>
        </w:tc>
        <w:tc>
          <w:tcPr>
            <w:tcW w:type="dxa" w:w="34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Thresholds for the target false-alarm rate (5%), rescaled for overlap, and the novelty threshold</w:t>
            </w:r>
          </w:p>
        </w:tc>
      </w:tr>
    </w:tbl>
    <w:p>
      <w:pPr>
        <w:spacing w:after="160"/>
      </w:pPr>
    </w:p>
    <w:p>
      <w:pPr>
        <w:keepNext w:val="false"/>
        <w:spacing w:after="120" w:line="340"/>
        <w:jc w:val="both"/>
      </w:pPr>
      <w:r>
        <w:rPr>
          <w:rFonts w:ascii="Times New Roman" w:cs="Times New Roman" w:eastAsia="Times New Roman" w:hAnsi="Times New Roman"/>
          <w:sz w:val="24"/>
          <w:szCs w:val="24"/>
        </w:rPr>
        <w:t xml:space="preserve">The distributed EM step is exact. For hospital k, disease d, component j and row i with vitals x_i, the responsibility and the statistics returned are:</w:t>
      </w:r>
    </w:p>
    <w:p>
      <w:pPr>
        <w:spacing w:after="40" w:line="300"/>
        <w:jc w:val="center"/>
      </w:pPr>
      <w:r>
        <w:rPr>
          <w:rFonts w:ascii="Cambria Math" w:cs="Cambria Math" w:eastAsia="Cambria Math" w:hAnsi="Cambria Math"/>
          <w:sz w:val="23"/>
          <w:szCs w:val="23"/>
        </w:rPr>
        <w:t xml:space="preserve">r_ij = w_dj N(x_i; mu_dj, Sigma_dj) / sum over l of w_dl N(x_i; mu_dl, Sigma_dl)</w:t>
      </w:r>
    </w:p>
    <w:p>
      <w:pPr>
        <w:spacing w:after="40" w:line="300"/>
        <w:jc w:val="center"/>
      </w:pPr>
      <w:r>
        <w:rPr>
          <w:rFonts w:ascii="Cambria Math" w:cs="Cambria Math" w:eastAsia="Cambria Math" w:hAnsi="Cambria Math"/>
          <w:sz w:val="23"/>
          <w:szCs w:val="23"/>
        </w:rPr>
        <w:t xml:space="preserve">N_dj(k) = sum over i of r_ij;   S1_dj(k) = sum over i of r_ij x_i;   S2_dj(k) = sum over i of r_ij x_i x_i^T</w:t>
      </w:r>
    </w:p>
    <w:p>
      <w:pPr>
        <w:spacing w:after="40" w:line="300"/>
        <w:jc w:val="center"/>
      </w:pPr>
      <w:r>
        <w:rPr>
          <w:rFonts w:ascii="Cambria Math" w:cs="Cambria Math" w:eastAsia="Cambria Math" w:hAnsi="Cambria Math"/>
          <w:sz w:val="23"/>
          <w:szCs w:val="23"/>
        </w:rPr>
        <w:t xml:space="preserve">w_dj = sum_k N_dj(k) / sum over j, k of N_dj(k);   mu_dj = sum_k S1_dj(k) / sum_k N_dj(k)</w:t>
      </w:r>
    </w:p>
    <w:p>
      <w:pPr>
        <w:spacing w:after="40" w:line="300"/>
        <w:jc w:val="center"/>
      </w:pPr>
      <w:r>
        <w:rPr>
          <w:rFonts w:ascii="Cambria Math" w:cs="Cambria Math" w:eastAsia="Cambria Math" w:hAnsi="Cambria Math"/>
          <w:sz w:val="23"/>
          <w:szCs w:val="23"/>
        </w:rPr>
        <w:t xml:space="preserve">Sigma_dj = sum_k S2_dj(k) / sum_k N_dj(k) - mu_dj mu_dj^T + 0.01 I</w:t>
      </w:r>
    </w:p>
    <w:p>
      <w:pPr>
        <w:spacing w:after="80"/>
      </w:pPr>
    </w:p>
    <w:p>
      <w:pPr>
        <w:keepNext w:val="false"/>
        <w:spacing w:after="120" w:line="340"/>
        <w:jc w:val="both"/>
      </w:pPr>
      <w:r>
        <w:rPr>
          <w:rFonts w:ascii="Times New Roman" w:cs="Times New Roman" w:eastAsia="Times New Roman" w:hAnsi="Times New Roman"/>
          <w:sz w:val="24"/>
          <w:szCs w:val="24"/>
        </w:rPr>
        <w:t xml:space="preserve">Because sums over hospitals equal sums over the pooled rows, one federated EM round equals one pooled EM round. Quantiles are the only approximation. Each hospital bins the arcsinh of its scores on a fixed grid of 8,000 bins over [-20, 20], so a bin is 0.005 wide and a quantile is accurate to about half a percent; the histograms reveal neither an individual score nor the range extremes. The README reports agreement with the centralised statistics to about 1% for the quantile-based quantities, and a test checks that histogram quantiles are accurate.</w:t>
      </w:r>
    </w:p>
    <w:p>
      <w:pPr>
        <w:keepNext/>
        <w:spacing w:after="60" w:before="160"/>
      </w:pPr>
      <w:r>
        <w:rPr>
          <w:rFonts w:ascii="Times New Roman" w:cs="Times New Roman" w:eastAsia="Times New Roman" w:hAnsi="Times New Roman"/>
          <w:b/>
          <w:bCs/>
          <w:sz w:val="24"/>
          <w:szCs w:val="24"/>
        </w:rPr>
        <w:t xml:space="preserve">Counts-only outbreak federation</w:t>
      </w:r>
    </w:p>
    <w:p>
      <w:pPr>
        <w:keepNext w:val="false"/>
        <w:spacing w:after="120" w:line="340"/>
        <w:jc w:val="both"/>
      </w:pPr>
      <w:r>
        <w:rPr>
          <w:rFonts w:ascii="Times New Roman" w:cs="Times New Roman" w:eastAsia="Times New Roman" w:hAnsi="Times New Roman"/>
          <w:sz w:val="24"/>
          <w:szCs w:val="24"/>
        </w:rPr>
        <w:t xml:space="preserve">Objective B has a node layer and a central layer. A node sees only its own encounters and produces one row per day and disease with the case count and 28 symptom counts, plus a pseudo-disease row ATYP for cases that the atypical detector flags as atypical or novel. The central detector never sees an encounter. It compares each hospital's last 7 days with the median of eight earlier 7-day totals, skipping a one-week gap so that a growing outbreak does not contaminate its own baseline, and takes the Poisson upper tail. An alert needs at least </w:t>
      </w:r>
      <w:r>
        <w:rPr>
          <w:rFonts w:ascii="Courier New" w:cs="Courier New" w:eastAsia="Courier New" w:hAnsi="Courier New"/>
          <w:sz w:val="20"/>
          <w:szCs w:val="20"/>
        </w:rPr>
        <w:t xml:space="preserve">min_sites</w:t>
      </w:r>
      <w:r>
        <w:rPr>
          <w:rFonts w:ascii="Times New Roman" w:cs="Times New Roman" w:eastAsia="Times New Roman" w:hAnsi="Times New Roman"/>
          <w:sz w:val="24"/>
          <w:szCs w:val="24"/>
        </w:rPr>
        <w:t xml:space="preserve"> hospitals signalling the same disease with agreeing excess-symptom signatures; a separate binomial test on the share of atypical cases raises a possible-novel-disease alert. Thresholds are calibrated on the earlier part of the timeline (from 20 January 2025) and scored on a later held-out part (1 October to 30 December 2025). Federation changes only where the inputs come from: each hospital runs B's own summariser, using the federated atypical detector as its local flagger, and also sends its labelled outbreak episodes (disease, first day, last day), which the server needs as ground truth for calibration. The server then runs B's unmodified </w:t>
      </w:r>
      <w:r>
        <w:rPr>
          <w:rFonts w:ascii="Courier New" w:cs="Courier New" w:eastAsia="Courier New" w:hAnsi="Courier New"/>
          <w:sz w:val="20"/>
          <w:szCs w:val="20"/>
        </w:rPr>
        <w:t xml:space="preserve">calibrate()</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evaluate()</w:t>
      </w:r>
      <w:r>
        <w:rPr>
          <w:rFonts w:ascii="Times New Roman" w:cs="Times New Roman" w:eastAsia="Times New Roman" w:hAnsi="Times New Roman"/>
          <w:sz w:val="24"/>
          <w:szCs w:val="24"/>
        </w:rPr>
        <w:t xml:space="preserve">.</w:t>
      </w:r>
    </w:p>
    <w:p>
      <w:pPr>
        <w:keepNext/>
        <w:spacing w:after="60" w:before="160"/>
      </w:pPr>
      <w:r>
        <w:rPr>
          <w:rFonts w:ascii="Times New Roman" w:cs="Times New Roman" w:eastAsia="Times New Roman" w:hAnsi="Times New Roman"/>
          <w:b/>
          <w:bCs/>
          <w:sz w:val="24"/>
          <w:szCs w:val="24"/>
        </w:rPr>
        <w:t xml:space="preserve">Trust and identity</w:t>
      </w:r>
    </w:p>
    <w:p>
      <w:pPr>
        <w:keepNext w:val="false"/>
        <w:spacing w:after="120" w:line="340"/>
        <w:jc w:val="both"/>
      </w:pPr>
      <w:r>
        <w:rPr>
          <w:rFonts w:ascii="Times New Roman" w:cs="Times New Roman" w:eastAsia="Times New Roman" w:hAnsi="Times New Roman"/>
          <w:sz w:val="24"/>
          <w:szCs w:val="24"/>
        </w:rPr>
        <w:t xml:space="preserve">Flower's SuperLink is started with TLS and with SuperNode authentication enabled, so it accepts only nodes whose public key was registered. Each hospital receives its own P-384 key pair in OpenSSH format and a CA certificate to verify the SuperLink. TLS and keys identify a node, but not the hospital a reply claims to describe. The </w:t>
      </w:r>
      <w:r>
        <w:rPr>
          <w:rFonts w:ascii="Courier New" w:cs="Courier New" w:eastAsia="Courier New" w:hAnsi="Courier New"/>
          <w:sz w:val="20"/>
          <w:szCs w:val="20"/>
        </w:rPr>
        <w:t xml:space="preserve">NodeRegistry</w:t>
      </w:r>
      <w:r>
        <w:rPr>
          <w:rFonts w:ascii="Times New Roman" w:cs="Times New Roman" w:eastAsia="Times New Roman" w:hAnsi="Times New Roman"/>
          <w:sz w:val="24"/>
          <w:szCs w:val="24"/>
        </w:rPr>
        <w:t xml:space="preserve"> closes that gap: at registration the deployment script writes a map from node id to hospital id. The ServerApp then (i) refuses to run if a connected node is not in the map, (ii) refuses a stage that pools everyone if a registered hospital is missing, (iii) takes each reply's sender from authenticated message metadata, never from its payload, (iv) rejects a reply whose payload names a different hospital than its sender, and (v) rejects a hospital that answers twice in one stage. Without a registry, as in plain simulation, nothing is enforced and a notice is logged.</w:t>
      </w:r>
    </w:p>
    <w:p>
      <w:pPr>
        <w:keepNext w:val="false"/>
        <w:spacing w:after="120" w:line="340"/>
        <w:jc w:val="both"/>
      </w:pPr>
      <w:r>
        <w:rPr>
          <w:rFonts w:ascii="Times New Roman" w:cs="Times New Roman" w:eastAsia="Times New Roman" w:hAnsi="Times New Roman"/>
          <w:sz w:val="24"/>
          <w:szCs w:val="24"/>
        </w:rPr>
        <w:t xml:space="preserve">In the cyclic strategy the strategy object owns the send and receive loop, so in the current code the registry is applied to the connected nodes before training and not to each turn's reply. The per-reply binding applies to the stage-based tasks (atypical, outbreak) and to the query round.</w:t>
      </w:r>
    </w:p>
    <w:p>
      <w:pPr>
        <w:keepNext/>
        <w:spacing w:after="60" w:before="160"/>
      </w:pPr>
      <w:r>
        <w:rPr>
          <w:rFonts w:ascii="Times New Roman" w:cs="Times New Roman" w:eastAsia="Times New Roman" w:hAnsi="Times New Roman"/>
          <w:b/>
          <w:bCs/>
          <w:sz w:val="24"/>
          <w:szCs w:val="24"/>
        </w:rPr>
        <w:t xml:space="preserve">What leaves a hospital, and what is not protected</w:t>
      </w:r>
    </w:p>
    <w:p>
      <w:pPr>
        <w:keepNext/>
        <w:spacing w:after="80" w:before="160"/>
        <w:jc w:val="left"/>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Data that leaves a hospital, by task</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cantSplit/>
          <w:tblHeader/>
        </w:trPr>
        <w:tc>
          <w:tcPr>
            <w:tcW w:type="dxa" w:w="20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Task</w:t>
            </w:r>
          </w:p>
        </w:tc>
        <w:tc>
          <w:tcPr>
            <w:tcW w:type="dxa" w:w="66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Leaves the hospital</w:t>
            </w:r>
          </w:p>
        </w:tc>
      </w:tr>
      <w:tr>
        <w:trPr>
          <w:cantSplit/>
        </w:trPr>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disease, treatment</w:t>
            </w:r>
          </w:p>
        </w:tc>
        <w:tc>
          <w:tcPr>
            <w:tcW w:type="dxa" w:w="6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shared model after the hospital's turn (its new trees) and evaluation metrics. Treatment also sends a list of disease, severity and treatment combinations seen.</w:t>
            </w:r>
          </w:p>
        </w:tc>
      </w:tr>
      <w:tr>
        <w:trPr>
          <w:cantSplit/>
        </w:trPr>
        <w:tc>
          <w:tcPr>
            <w:tcW w:type="dxa" w:w="2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atypical</w:t>
            </w:r>
          </w:p>
        </w:tc>
        <w:tc>
          <w:tcPr>
            <w:tcW w:type="dxa" w:w="6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Per-disease counts and sums; per-component sums for each EM round; histograms of one-dimensional scores.</w:t>
            </w:r>
          </w:p>
        </w:tc>
      </w:tr>
      <w:tr>
        <w:trPr>
          <w:cantSplit/>
        </w:trPr>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outbreak</w:t>
            </w:r>
          </w:p>
        </w:tc>
        <w:tc>
          <w:tcPr>
            <w:tcW w:type="dxa" w:w="6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Day x disease case counts with 28 symptom counts, and each labelled outbreak's disease and first and last day.</w:t>
            </w:r>
          </w:p>
        </w:tc>
      </w:tr>
    </w:tbl>
    <w:p>
      <w:pPr>
        <w:spacing w:after="160"/>
      </w:pP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FFFFF" w:sz="0"/>
              <w:left w:val="single" w:color="C4651B" w:sz="24"/>
              <w:bottom w:val="none" w:color="FFFFFF" w:sz="0"/>
              <w:right w:val="none" w:color="FFFFFF" w:sz="0"/>
            </w:tcBorders>
            <w:shd w:fill="FDF3E7" w:color="auto" w:val="clear"/>
            <w:tcMar>
              <w:top w:type="dxa" w:w="100"/>
              <w:left w:type="dxa" w:w="180"/>
              <w:bottom w:type="dxa" w:w="80"/>
              <w:right w:type="dxa" w:w="180"/>
            </w:tcMar>
          </w:tcPr>
          <w:p>
            <w:pPr>
              <w:spacing w:after="60"/>
            </w:pPr>
            <w:r>
              <w:rPr>
                <w:rFonts w:ascii="Times New Roman" w:cs="Times New Roman" w:eastAsia="Times New Roman" w:hAnsi="Times New Roman"/>
                <w:b/>
                <w:bCs/>
                <w:color w:val="C4651B"/>
                <w:sz w:val="23"/>
                <w:szCs w:val="23"/>
              </w:rPr>
              <w:t xml:space="preserve">What is not protected</w:t>
            </w:r>
          </w:p>
          <w:p>
            <w:pPr>
              <w:spacing w:after="60" w:line="300"/>
              <w:jc w:val="both"/>
            </w:pPr>
            <w:r>
              <w:rPr>
                <w:rFonts w:ascii="Times New Roman" w:cs="Times New Roman" w:eastAsia="Times New Roman" w:hAnsi="Times New Roman"/>
                <w:sz w:val="22"/>
                <w:szCs w:val="22"/>
              </w:rPr>
              <w:t xml:space="preserve">There is </w:t>
            </w:r>
            <w:r>
              <w:rPr>
                <w:rFonts w:ascii="Times New Roman" w:cs="Times New Roman" w:eastAsia="Times New Roman" w:hAnsi="Times New Roman"/>
                <w:b/>
                <w:bCs/>
                <w:sz w:val="22"/>
                <w:szCs w:val="22"/>
              </w:rPr>
              <w:t xml:space="preserve">no differential privacy and no secure aggregation</w:t>
            </w:r>
            <w:r>
              <w:rPr>
                <w:rFonts w:ascii="Times New Roman" w:cs="Times New Roman" w:eastAsia="Times New Roman" w:hAnsi="Times New Roman"/>
                <w:sz w:val="22"/>
                <w:szCs w:val="22"/>
              </w:rPr>
              <w:t xml:space="preserve">. Each hospital receives the full shared model, which contains splits learned from earlier hospitals' data. The server sees each hospital's update or statistics individually. Small daily counts can still carry information about individuals: 73% of the non-empty hospital x disease x day counts are below 3.</w:t>
            </w:r>
          </w:p>
          <w:p>
            <w:pPr>
              <w:spacing w:after="60" w:line="300"/>
              <w:jc w:val="both"/>
            </w:pPr>
            <w:r>
              <w:rPr>
                <w:rFonts w:ascii="Times New Roman" w:cs="Times New Roman" w:eastAsia="Times New Roman" w:hAnsi="Times New Roman"/>
                <w:sz w:val="22"/>
                <w:szCs w:val="22"/>
              </w:rPr>
              <w:t xml:space="preserve">Suppressing small counts was considered and not done, because it would remove most of the symptom signal the outbreak detector uses. The generated TLS certificates and keys are prototype credentials for a private network; an organisation should use its own PKI and key management.</w:t>
            </w:r>
          </w:p>
        </w:tc>
      </w:tr>
    </w:tbl>
    <w:p>
      <w:pPr>
        <w:spacing w:after="140"/>
      </w:pPr>
    </w:p>
    <w:p>
      <w:pPr>
        <w:keepNext/>
        <w:spacing w:after="60" w:before="160"/>
      </w:pPr>
      <w:r>
        <w:rPr>
          <w:rFonts w:ascii="Times New Roman" w:cs="Times New Roman" w:eastAsia="Times New Roman" w:hAnsi="Times New Roman"/>
          <w:b/>
          <w:bCs/>
          <w:sz w:val="24"/>
          <w:szCs w:val="24"/>
        </w:rPr>
        <w:t xml:space="preserve">Deployment topology</w:t>
      </w:r>
    </w:p>
    <w:p>
      <w:pPr>
        <w:keepNext w:val="false"/>
        <w:spacing w:after="120" w:line="340"/>
        <w:jc w:val="both"/>
      </w:pPr>
      <w:r>
        <w:rPr>
          <w:rFonts w:ascii="Times New Roman" w:cs="Times New Roman" w:eastAsia="Times New Roman" w:hAnsi="Times New Roman"/>
          <w:sz w:val="24"/>
          <w:szCs w:val="24"/>
        </w:rPr>
        <w:t xml:space="preserve">In simulation all ten hospitals run in one process and read their rows from the shared CSVs, filtered by hospital id, so a client cannot see another hospital's rows. In the deployment mode the SuperLink listens on port 9092 with TLS and mandatory node authentication, and one SuperNode per hospital connects from its own port with its own key. The web application uses port 8000, so both can run together. In production each hospital would run its own SuperNode next to its own extract and receive only its own key; the demonstration puts all of them on one machine.</w:t>
      </w:r>
    </w:p>
    <w:p>
      <w:pPr>
        <w:pStyle w:val="Heading2"/>
        <w:keepNext/>
        <w:spacing w:after="120" w:before="280"/>
      </w:pPr>
      <w:bookmarkStart w:name="_Toc27" w:id="27"/>
      <w:r>
        <w:rPr>
          <w:rFonts w:ascii="Times New Roman" w:cs="Times New Roman" w:eastAsia="Times New Roman" w:hAnsi="Times New Roman"/>
          <w:color w:val="1F3A5F"/>
          <w:sz w:val="26"/>
          <w:szCs w:val="26"/>
        </w:rPr>
        <w:t xml:space="preserve">4.2 Design</w:t>
      </w:r>
      <w:bookmarkEnd w:id="27"/>
    </w:p>
    <w:p>
      <w:pPr>
        <w:pStyle w:val="Heading3"/>
        <w:keepNext/>
        <w:spacing w:after="100" w:before="200"/>
      </w:pPr>
      <w:bookmarkStart w:name="_Toc28" w:id="28"/>
      <w:r>
        <w:rPr>
          <w:rFonts w:ascii="Times New Roman" w:cs="Times New Roman" w:eastAsia="Times New Roman" w:hAnsi="Times New Roman"/>
          <w:i/>
          <w:iCs/>
          <w:color w:val="1F3A5F"/>
          <w:sz w:val="24"/>
          <w:szCs w:val="24"/>
        </w:rPr>
        <w:t xml:space="preserve">4.2.1 Data Flow Diagram</w:t>
      </w:r>
      <w:bookmarkEnd w:id="28"/>
    </w:p>
    <w:p>
      <w:pPr>
        <w:keepNext w:val="false"/>
        <w:spacing w:after="120" w:line="340"/>
        <w:jc w:val="both"/>
        <w:sectPr>
          <w:headerReference w:type="default" r:id="rId16"/>
          <w:footerReference w:type="default" r:id="rId17"/>
          <w:type w:val="nextPage"/>
          <w:pgSz w:w="11906" w:h="16838" w:orient="portrait"/>
          <w:pgMar w:top="1440" w:right="1440" w:bottom="1300" w:left="1800" w:header="600" w:footer="600" w:gutter="0"/>
          <w:pgNumType w:fmt="decimal"/>
          <w:docGrid w:linePitch="360"/>
        </w:sectPr>
      </w:pPr>
      <w:r>
        <w:rPr>
          <w:rFonts w:ascii="Times New Roman" w:cs="Times New Roman" w:eastAsia="Times New Roman" w:hAnsi="Times New Roman"/>
          <w:sz w:val="24"/>
          <w:szCs w:val="24"/>
        </w:rPr>
        <w:t xml:space="preserve">Figure 4.2 is the context diagram: the system exchanges rows, configuration, predictions and checks with four external actors, listed in Table 4.4. Figure 4.3 decomposes it into seven processes and three data stores, and Table 4.5 gives the code behind each process.</w:t>
      </w:r>
    </w:p>
    <w:p>
      <w:pPr>
        <w:keepNext/>
        <w:spacing w:after="60" w:before="120"/>
        <w:jc w:val="center"/>
      </w:pPr>
      <w:r>
        <w:drawing>
          <wp:inline distT="0" distB="0" distL="0" distR="0">
            <wp:extent cx="9382125" cy="2209800"/>
            <wp:effectExtent t="0" r="0" b="0" l="0"/>
            <wp:docPr id="4" name="Figure 4.2: " descr="Data flow diagram, level 0 (context)." title="Figure 4.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382125" cy="22098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4.2: </w:t>
      </w:r>
      <w:r>
        <w:rPr>
          <w:rFonts w:ascii="Times New Roman" w:cs="Times New Roman" w:eastAsia="Times New Roman" w:hAnsi="Times New Roman"/>
          <w:i/>
          <w:iCs/>
          <w:sz w:val="21"/>
          <w:szCs w:val="21"/>
        </w:rPr>
        <w:t xml:space="preserve">Data flow diagram, level 0 (context).</w:t>
      </w:r>
    </w:p>
    <w:p>
      <w:pPr>
        <w:keepNext/>
        <w:spacing w:after="80" w:before="160"/>
        <w:jc w:val="left"/>
      </w:pPr>
      <w:r>
        <w:rPr>
          <w:rFonts w:ascii="Times New Roman" w:cs="Times New Roman" w:eastAsia="Times New Roman" w:hAnsi="Times New Roman"/>
          <w:b/>
          <w:bCs/>
          <w:sz w:val="22"/>
          <w:szCs w:val="22"/>
        </w:rPr>
        <w:t xml:space="preserve">Table 4.4: </w:t>
      </w:r>
      <w:r>
        <w:rPr>
          <w:rFonts w:ascii="Times New Roman" w:cs="Times New Roman" w:eastAsia="Times New Roman" w:hAnsi="Times New Roman"/>
          <w:sz w:val="22"/>
          <w:szCs w:val="22"/>
        </w:rPr>
        <w:t xml:space="preserve">External entities and data flows at level 0</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gridCol w:w="5822"/>
      </w:tblGrid>
      <w:tr>
        <w:trPr>
          <w:cantSplit/>
          <w:tblHeader/>
        </w:trPr>
        <w:tc>
          <w:tcPr>
            <w:tcW w:type="dxa" w:w="26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8"/>
                <w:szCs w:val="18"/>
              </w:rPr>
              <w:t xml:space="preserve">External entity</w:t>
            </w:r>
          </w:p>
        </w:tc>
        <w:tc>
          <w:tcPr>
            <w:tcW w:type="dxa" w:w="64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8"/>
                <w:szCs w:val="18"/>
              </w:rPr>
              <w:t xml:space="preserve">Sends to the system</w:t>
            </w:r>
          </w:p>
        </w:tc>
        <w:tc>
          <w:tcPr>
            <w:tcW w:type="dxa" w:w="5822"/>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8"/>
                <w:szCs w:val="18"/>
              </w:rPr>
              <w:t xml:space="preserve">Receives from the system</w:t>
            </w:r>
          </w:p>
        </w:tc>
      </w:tr>
      <w:tr>
        <w:trPr>
          <w:cantSplit/>
        </w:trPr>
        <w:tc>
          <w:tcPr>
            <w:tcW w:type="dxa" w:w="26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8"/>
                <w:szCs w:val="18"/>
              </w:rPr>
              <w:t xml:space="preserve">Hospital data steward</w:t>
            </w:r>
          </w:p>
        </w:tc>
        <w:tc>
          <w:tcPr>
            <w:tcW w:type="dxa" w:w="6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8"/>
                <w:szCs w:val="18"/>
              </w:rPr>
              <w:t xml:space="preserve">The hospital's own encounter extract (stays inside the hospital's process); the hospital's key</w:t>
            </w:r>
          </w:p>
        </w:tc>
        <w:tc>
          <w:tcPr>
            <w:tcW w:type="dxa" w:w="5822"/>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8"/>
                <w:szCs w:val="18"/>
              </w:rPr>
              <w:t xml:space="preserve">Nothing about other hospitals' rows; the shared model it takes a turn on</w:t>
            </w:r>
          </w:p>
        </w:tc>
      </w:tr>
      <w:tr>
        <w:trPr>
          <w:cantSplit/>
        </w:trPr>
        <w:tc>
          <w:tcPr>
            <w:tcW w:type="dxa" w:w="26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8"/>
                <w:szCs w:val="18"/>
              </w:rPr>
              <w:t xml:space="preserve">Federation coordinator</w:t>
            </w:r>
          </w:p>
        </w:tc>
        <w:tc>
          <w:tcPr>
            <w:tcW w:type="dxa" w:w="6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8"/>
                <w:szCs w:val="18"/>
              </w:rPr>
              <w:t xml:space="preserve">Run configuration (task, turns, iterations); credentials and the key registry</w:t>
            </w:r>
          </w:p>
        </w:tc>
        <w:tc>
          <w:tcPr>
            <w:tcW w:type="dxa" w:w="5822"/>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8"/>
                <w:szCs w:val="18"/>
              </w:rPr>
              <w:t xml:space="preserve">Progress, per-hospital reports, the exported models</w:t>
            </w:r>
          </w:p>
        </w:tc>
      </w:tr>
      <w:tr>
        <w:trPr>
          <w:cantSplit/>
        </w:trPr>
        <w:tc>
          <w:tcPr>
            <w:tcW w:type="dxa" w:w="26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8"/>
                <w:szCs w:val="18"/>
              </w:rPr>
              <w:t xml:space="preserve">Clinician</w:t>
            </w:r>
          </w:p>
        </w:tc>
        <w:tc>
          <w:tcPr>
            <w:tcW w:type="dxa" w:w="6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8"/>
                <w:szCs w:val="18"/>
              </w:rPr>
              <w:t xml:space="preserve">A patient presentation</w:t>
            </w:r>
          </w:p>
        </w:tc>
        <w:tc>
          <w:tcPr>
            <w:tcW w:type="dxa" w:w="5822"/>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8"/>
                <w:szCs w:val="18"/>
              </w:rPr>
              <w:t xml:space="preserve">A disease ranking, a treatment plan, an atypical-presentation flag, outbreak alerts</w:t>
            </w:r>
          </w:p>
        </w:tc>
      </w:tr>
      <w:tr>
        <w:trPr>
          <w:cantSplit/>
        </w:trPr>
        <w:tc>
          <w:tcPr>
            <w:tcW w:type="dxa" w:w="26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8"/>
                <w:szCs w:val="18"/>
              </w:rPr>
              <w:t xml:space="preserve">Reviewer / auditor</w:t>
            </w:r>
          </w:p>
        </w:tc>
        <w:tc>
          <w:tcPr>
            <w:tcW w:type="dxa" w:w="6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8"/>
                <w:szCs w:val="18"/>
              </w:rPr>
              <w:t xml:space="preserve">A request to run the security check or the comparison</w:t>
            </w:r>
          </w:p>
        </w:tc>
        <w:tc>
          <w:tcPr>
            <w:tcW w:type="dxa" w:w="5822"/>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8"/>
                <w:szCs w:val="18"/>
              </w:rPr>
              <w:t xml:space="preserve">PASS / FAIL lines, comparison.json, report.json</w:t>
            </w:r>
          </w:p>
        </w:tc>
      </w:tr>
    </w:tbl>
    <w:p>
      <w:pPr>
        <w:spacing w:after="160"/>
        <w:sectPr>
          <w:headerReference w:type="default" r:id="rId18"/>
          <w:footerReference w:type="default" r:id="rId19"/>
          <w:type w:val="nextPage"/>
          <w:pgSz w:w="16838" w:h="11906" w:orient="landscape"/>
          <w:pgMar w:top="1008" w:right="1008" w:bottom="1008" w:left="1008" w:header="500" w:footer="500" w:gutter="0"/>
          <w:pgNumType w:fmt="decimal"/>
          <w:docGrid w:linePitch="360"/>
        </w:sectPr>
      </w:pPr>
    </w:p>
    <w:p>
      <w:pPr>
        <w:keepNext/>
        <w:spacing w:after="60" w:before="120"/>
        <w:jc w:val="center"/>
      </w:pPr>
      <w:r>
        <w:drawing>
          <wp:inline distT="0" distB="0" distL="0" distR="0">
            <wp:extent cx="9077325" cy="5715000"/>
            <wp:effectExtent t="0" r="0" b="0" l="0"/>
            <wp:docPr id="5" name="Figure 4.3: " descr="Data flow diagram, level 1. Solid arrows are data flows during training; dashed arrows are reads of stored data." title="Figure 4.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077325" cy="5715000"/>
                    </a:xfrm>
                    <a:prstGeom prst="rect">
                      <a:avLst/>
                    </a:prstGeom>
                  </pic:spPr>
                </pic:pic>
              </a:graphicData>
            </a:graphic>
          </wp:inline>
        </w:drawing>
      </w:r>
    </w:p>
    <w:p>
      <w:pPr>
        <w:spacing w:after="200"/>
        <w:jc w:val="center"/>
        <w:sectPr>
          <w:headerReference w:type="default" r:id="rId20"/>
          <w:footerReference w:type="default" r:id="rId21"/>
          <w:type w:val="nextPage"/>
          <w:pgSz w:w="16838" w:h="11906" w:orient="landscape"/>
          <w:pgMar w:top="1008" w:right="1008" w:bottom="1008" w:left="1008" w:header="500" w:footer="500" w:gutter="0"/>
          <w:pgNumType w:fmt="decimal"/>
          <w:docGrid w:linePitch="360"/>
        </w:sectPr>
      </w:pPr>
      <w:r>
        <w:rPr>
          <w:rFonts w:ascii="Times New Roman" w:cs="Times New Roman" w:eastAsia="Times New Roman" w:hAnsi="Times New Roman"/>
          <w:b/>
          <w:bCs/>
          <w:sz w:val="21"/>
          <w:szCs w:val="21"/>
        </w:rPr>
        <w:t xml:space="preserve">Figure 4.3: </w:t>
      </w:r>
      <w:r>
        <w:rPr>
          <w:rFonts w:ascii="Times New Roman" w:cs="Times New Roman" w:eastAsia="Times New Roman" w:hAnsi="Times New Roman"/>
          <w:i/>
          <w:iCs/>
          <w:sz w:val="21"/>
          <w:szCs w:val="21"/>
        </w:rPr>
        <w:t xml:space="preserve">Data flow diagram, level 1. Solid arrows are data flows during training; dashed arrows are reads of stored data.</w:t>
      </w:r>
    </w:p>
    <w:p>
      <w:pPr>
        <w:keepNext/>
        <w:spacing w:after="80" w:before="160"/>
        <w:jc w:val="left"/>
      </w:pPr>
      <w:r>
        <w:rPr>
          <w:rFonts w:ascii="Times New Roman" w:cs="Times New Roman" w:eastAsia="Times New Roman" w:hAnsi="Times New Roman"/>
          <w:b/>
          <w:bCs/>
          <w:sz w:val="22"/>
          <w:szCs w:val="22"/>
        </w:rPr>
        <w:t xml:space="preserve">Table 4.5: </w:t>
      </w:r>
      <w:r>
        <w:rPr>
          <w:rFonts w:ascii="Times New Roman" w:cs="Times New Roman" w:eastAsia="Times New Roman" w:hAnsi="Times New Roman"/>
          <w:sz w:val="22"/>
          <w:szCs w:val="22"/>
        </w:rPr>
        <w:t xml:space="preserve">Processes of the level-1 data flow diagram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2366"/>
      </w:tblGrid>
      <w:tr>
        <w:trPr>
          <w:cantSplit/>
          <w:tblHeader/>
        </w:trPr>
        <w:tc>
          <w:tcPr>
            <w:tcW w:type="dxa" w:w="19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Process</w:t>
            </w:r>
          </w:p>
        </w:tc>
        <w:tc>
          <w:tcPr>
            <w:tcW w:type="dxa" w:w="22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Inputs</w:t>
            </w:r>
          </w:p>
        </w:tc>
        <w:tc>
          <w:tcPr>
            <w:tcW w:type="dxa" w:w="22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Outputs</w:t>
            </w:r>
          </w:p>
        </w:tc>
        <w:tc>
          <w:tcPr>
            <w:tcW w:type="dxa" w:w="23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Code</w:t>
            </w:r>
          </w:p>
        </w:tc>
      </w:tr>
      <w:tr>
        <w:trPr>
          <w:cantSplit/>
        </w:trPr>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1.0 Whitelist and partition</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Hospital extract</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Whitelisted columns of one hospital</w:t>
            </w:r>
          </w:p>
        </w:tc>
        <w:tc>
          <w:tcPr>
            <w:tcW w:type="dxa" w:w="23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common/partition.py; COLUMNS in each task</w:t>
            </w:r>
          </w:p>
        </w:tc>
      </w:tr>
      <w:tr>
        <w:trPr>
          <w:cantSplit/>
        </w:trPr>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2.0 Local training or summarising</w:t>
            </w:r>
          </w:p>
        </w:tc>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Whitelisted rows; shared model or parameters</w:t>
            </w:r>
          </w:p>
        </w:tc>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Model increment, sums, histograms, counts</w:t>
            </w:r>
          </w:p>
        </w:tc>
        <w:tc>
          <w:tcPr>
            <w:tcW w:type="dxa" w:w="23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client_app.py; tasks/*.client_stage, local_train</w:t>
            </w:r>
          </w:p>
        </w:tc>
      </w:tr>
      <w:tr>
        <w:trPr>
          <w:cantSplit/>
        </w:trPr>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3.0 Authenticate and bind</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TLS session, node key, registry</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Replies tied to a hospital</w:t>
            </w:r>
          </w:p>
        </w:tc>
        <w:tc>
          <w:tcPr>
            <w:tcW w:type="dxa" w:w="23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SuperLink; common/identity.py</w:t>
            </w:r>
          </w:p>
        </w:tc>
      </w:tr>
      <w:tr>
        <w:trPr>
          <w:cantSplit/>
        </w:trPr>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4.0 Aggregate</w:t>
            </w:r>
          </w:p>
        </w:tc>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Verified replies</w:t>
            </w:r>
          </w:p>
        </w:tc>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Shared ensemble, or assembled statistics</w:t>
            </w:r>
          </w:p>
        </w:tc>
        <w:tc>
          <w:tcPr>
            <w:tcW w:type="dxa" w:w="23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server_app.py; FedXgbCyclic; tasks/*.run_protocol</w:t>
            </w:r>
          </w:p>
        </w:tc>
      </w:tr>
      <w:tr>
        <w:trPr>
          <w:cantSplit/>
        </w:trPr>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5.0 Export artifacts</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Shared state</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model/&lt;task&gt;/ files in production format</w:t>
            </w:r>
          </w:p>
        </w:tc>
        <w:tc>
          <w:tcPr>
            <w:tcW w:type="dxa" w:w="23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tasks/*.write_model</w:t>
            </w:r>
          </w:p>
        </w:tc>
      </w:tr>
      <w:tr>
        <w:trPr>
          <w:cantSplit/>
        </w:trPr>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6.0 Evaluate and compare</w:t>
            </w:r>
          </w:p>
        </w:tc>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Artifacts, test split</w:t>
            </w:r>
          </w:p>
        </w:tc>
        <w:tc>
          <w:tcPr>
            <w:tcW w:type="dxa" w:w="2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report.json, comparison.json</w:t>
            </w:r>
          </w:p>
        </w:tc>
        <w:tc>
          <w:tcPr>
            <w:tcW w:type="dxa" w:w="23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report.py; compare.py</w:t>
            </w:r>
          </w:p>
        </w:tc>
      </w:tr>
      <w:tr>
        <w:trPr>
          <w:cantSplit/>
        </w:trPr>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7.0 Serve</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Artifacts, reports, requests</w:t>
            </w:r>
          </w:p>
        </w:tc>
        <w:tc>
          <w:tcPr>
            <w:tcW w:type="dxa" w:w="2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Predictions, alerts, status</w:t>
            </w:r>
          </w:p>
        </w:tc>
        <w:tc>
          <w:tcPr>
            <w:tcW w:type="dxa" w:w="23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backend/main.py; the four api.py files; models/objectiveC/api.py</w:t>
            </w:r>
          </w:p>
        </w:tc>
      </w:tr>
    </w:tbl>
    <w:p>
      <w:pPr>
        <w:spacing w:after="160"/>
      </w:pPr>
    </w:p>
    <w:p>
      <w:pPr>
        <w:pStyle w:val="Heading3"/>
        <w:keepNext/>
        <w:spacing w:after="100" w:before="200"/>
      </w:pPr>
      <w:bookmarkStart w:name="_Toc29" w:id="29"/>
      <w:r>
        <w:rPr>
          <w:rFonts w:ascii="Times New Roman" w:cs="Times New Roman" w:eastAsia="Times New Roman" w:hAnsi="Times New Roman"/>
          <w:i/>
          <w:iCs/>
          <w:color w:val="1F3A5F"/>
          <w:sz w:val="24"/>
          <w:szCs w:val="24"/>
        </w:rPr>
        <w:t xml:space="preserve">4.2.2 Use Case Diagram</w:t>
      </w:r>
      <w:bookmarkEnd w:id="29"/>
    </w:p>
    <w:p>
      <w:pPr>
        <w:keepNext w:val="false"/>
        <w:spacing w:after="120" w:line="340"/>
        <w:jc w:val="both"/>
        <w:sectPr>
          <w:headerReference w:type="default" r:id="rId22"/>
          <w:footerReference w:type="default" r:id="rId23"/>
          <w:type w:val="nextPage"/>
          <w:pgSz w:w="11906" w:h="16838" w:orient="portrait"/>
          <w:pgMar w:top="1440" w:right="1440" w:bottom="1300" w:left="1800" w:header="600" w:footer="600" w:gutter="0"/>
          <w:pgNumType w:fmt="decimal"/>
          <w:docGrid w:linePitch="360"/>
        </w:sectPr>
      </w:pPr>
      <w:r>
        <w:rPr>
          <w:rFonts w:ascii="Times New Roman" w:cs="Times New Roman" w:eastAsia="Times New Roman" w:hAnsi="Times New Roman"/>
          <w:sz w:val="24"/>
          <w:szCs w:val="24"/>
        </w:rPr>
        <w:t xml:space="preserve">Five actors use the system. The data steward registers and runs a hospital's node. The coordinator runs the federated tasks and exports the models. The auditor checks security, compares models and reviews the evidence. The clinician and the surveillance officer use the predictions and alerts that the federated models now back. The use cases are listed in Figure 4.4, and Table 4.6 specifies three of them.</w:t>
      </w:r>
    </w:p>
    <w:p>
      <w:pPr>
        <w:keepNext/>
        <w:spacing w:after="60" w:before="120"/>
        <w:jc w:val="center"/>
      </w:pPr>
      <w:r>
        <w:drawing>
          <wp:inline distT="0" distB="0" distL="0" distR="0">
            <wp:extent cx="7077075" cy="5715000"/>
            <wp:effectExtent t="0" r="0" b="0" l="0"/>
            <wp:docPr id="6" name="Figure 4.4: " descr="Use case diagram of the federated CarePath system." title="Figure 4.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7077075" cy="5715000"/>
                    </a:xfrm>
                    <a:prstGeom prst="rect">
                      <a:avLst/>
                    </a:prstGeom>
                  </pic:spPr>
                </pic:pic>
              </a:graphicData>
            </a:graphic>
          </wp:inline>
        </w:drawing>
      </w:r>
    </w:p>
    <w:p>
      <w:pPr>
        <w:spacing w:after="200"/>
        <w:jc w:val="center"/>
        <w:sectPr>
          <w:headerReference w:type="default" r:id="rId24"/>
          <w:footerReference w:type="default" r:id="rId25"/>
          <w:type w:val="nextPage"/>
          <w:pgSz w:w="16838" w:h="11906" w:orient="landscape"/>
          <w:pgMar w:top="1008" w:right="1008" w:bottom="1008" w:left="1008" w:header="500" w:footer="500" w:gutter="0"/>
          <w:pgNumType w:fmt="decimal"/>
          <w:docGrid w:linePitch="360"/>
        </w:sectPr>
      </w:pPr>
      <w:r>
        <w:rPr>
          <w:rFonts w:ascii="Times New Roman" w:cs="Times New Roman" w:eastAsia="Times New Roman" w:hAnsi="Times New Roman"/>
          <w:b/>
          <w:bCs/>
          <w:sz w:val="21"/>
          <w:szCs w:val="21"/>
        </w:rPr>
        <w:t xml:space="preserve">Figure 4.4: </w:t>
      </w:r>
      <w:r>
        <w:rPr>
          <w:rFonts w:ascii="Times New Roman" w:cs="Times New Roman" w:eastAsia="Times New Roman" w:hAnsi="Times New Roman"/>
          <w:i/>
          <w:iCs/>
          <w:sz w:val="21"/>
          <w:szCs w:val="21"/>
        </w:rPr>
        <w:t xml:space="preserve">Use case diagram of the federated CarePath system.</w:t>
      </w:r>
    </w:p>
    <w:p>
      <w:pPr>
        <w:keepNext/>
        <w:spacing w:after="80" w:before="160"/>
        <w:jc w:val="left"/>
      </w:pPr>
      <w:r>
        <w:rPr>
          <w:rFonts w:ascii="Times New Roman" w:cs="Times New Roman" w:eastAsia="Times New Roman" w:hAnsi="Times New Roman"/>
          <w:b/>
          <w:bCs/>
          <w:sz w:val="22"/>
          <w:szCs w:val="22"/>
        </w:rPr>
        <w:t xml:space="preserve">Table 4.6: </w:t>
      </w:r>
      <w:r>
        <w:rPr>
          <w:rFonts w:ascii="Times New Roman" w:cs="Times New Roman" w:eastAsia="Times New Roman" w:hAnsi="Times New Roman"/>
          <w:sz w:val="22"/>
          <w:szCs w:val="22"/>
        </w:rPr>
        <w:t xml:space="preserve">Specification of three use cases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500"/>
        <w:gridCol w:w="2566"/>
      </w:tblGrid>
      <w:tr>
        <w:trPr>
          <w:cantSplit/>
          <w:tblHeader/>
        </w:trPr>
        <w:tc>
          <w:tcPr>
            <w:tcW w:type="dxa" w:w="11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6"/>
                <w:szCs w:val="16"/>
              </w:rPr>
              <w:t xml:space="preserve">Field</w:t>
            </w:r>
          </w:p>
        </w:tc>
        <w:tc>
          <w:tcPr>
            <w:tcW w:type="dxa" w:w="25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6"/>
                <w:szCs w:val="16"/>
              </w:rPr>
              <w:t xml:space="preserve">UC3  Run a federated task</w:t>
            </w:r>
          </w:p>
        </w:tc>
        <w:tc>
          <w:tcPr>
            <w:tcW w:type="dxa" w:w="25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6"/>
                <w:szCs w:val="16"/>
              </w:rPr>
              <w:t xml:space="preserve">UC5  Verify security posture</w:t>
            </w:r>
          </w:p>
        </w:tc>
        <w:tc>
          <w:tcPr>
            <w:tcW w:type="dxa" w:w="25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6"/>
                <w:szCs w:val="16"/>
              </w:rPr>
              <w:t xml:space="preserve">UC6  Compare original and federated models</w:t>
            </w:r>
          </w:p>
        </w:tc>
      </w:tr>
      <w:tr>
        <w:trPr>
          <w:cantSplit/>
        </w:trPr>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Actor</w:t>
            </w:r>
          </w:p>
        </w:tc>
        <w:tc>
          <w:tcPr>
            <w:tcW w:type="dxa" w:w="2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Federation coordinator</w:t>
            </w:r>
          </w:p>
        </w:tc>
        <w:tc>
          <w:tcPr>
            <w:tcW w:type="dxa" w:w="2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Reviewer / auditor</w:t>
            </w:r>
          </w:p>
        </w:tc>
        <w:tc>
          <w:tcPr>
            <w:tcW w:type="dxa" w:w="25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Reviewer / auditor</w:t>
            </w:r>
          </w:p>
        </w:tc>
      </w:tr>
      <w:tr>
        <w:trPr>
          <w:cantSplit/>
        </w:trPr>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Precondition</w:t>
            </w:r>
          </w:p>
        </w:tc>
        <w:tc>
          <w:tcPr>
            <w:tcW w:type="dxa" w:w="2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Hospitals' keys are registered and their SuperNodes are online; for </w:t>
            </w:r>
            <w:r>
              <w:rPr>
                <w:rFonts w:ascii="Courier New" w:cs="Courier New" w:eastAsia="Courier New" w:hAnsi="Courier New"/>
                <w:sz w:val="14"/>
                <w:szCs w:val="14"/>
              </w:rPr>
              <w:t xml:space="preserve">outbreak</w:t>
            </w:r>
            <w:r>
              <w:rPr>
                <w:rFonts w:ascii="Times New Roman" w:cs="Times New Roman" w:eastAsia="Times New Roman" w:hAnsi="Times New Roman"/>
                <w:sz w:val="16"/>
                <w:szCs w:val="16"/>
              </w:rPr>
              <w:t xml:space="preserve">, the </w:t>
            </w:r>
            <w:r>
              <w:rPr>
                <w:rFonts w:ascii="Courier New" w:cs="Courier New" w:eastAsia="Courier New" w:hAnsi="Courier New"/>
                <w:sz w:val="14"/>
                <w:szCs w:val="14"/>
              </w:rPr>
              <w:t xml:space="preserve">atypical</w:t>
            </w:r>
            <w:r>
              <w:rPr>
                <w:rFonts w:ascii="Times New Roman" w:cs="Times New Roman" w:eastAsia="Times New Roman" w:hAnsi="Times New Roman"/>
                <w:sz w:val="16"/>
                <w:szCs w:val="16"/>
              </w:rPr>
              <w:t xml:space="preserve"> task has been run</w:t>
            </w:r>
          </w:p>
        </w:tc>
        <w:tc>
          <w:tcPr>
            <w:tcW w:type="dxa" w:w="2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Credentials exist in deploy/secrets</w:t>
            </w:r>
          </w:p>
        </w:tc>
        <w:tc>
          <w:tcPr>
            <w:tcW w:type="dxa" w:w="25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Federated and original models exist; test split available</w:t>
            </w:r>
          </w:p>
        </w:tc>
      </w:tr>
      <w:tr>
        <w:trPr>
          <w:cantSplit/>
        </w:trPr>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Main flow</w:t>
            </w:r>
          </w:p>
        </w:tc>
        <w:tc>
          <w:tcPr>
            <w:tcW w:type="dxa" w:w="2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1. Choose the task and run-config. 2. The ServerApp checks the registry. 3. Turns or stages run. 4. Artifacts are written to model/&lt;task&gt;/. 5. report.py produces per-hospital results.</w:t>
            </w:r>
          </w:p>
        </w:tc>
        <w:tc>
          <w:tcPr>
            <w:tcW w:type="dxa" w:w="2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1. Start the SuperLink and one registered node. 2. Start an unregistered node, a plaintext node and a node with another CA. 3. Check each log and the number of online nodes. 4. Register the unregistered key and reconnect (control).</w:t>
            </w:r>
          </w:p>
        </w:tc>
        <w:tc>
          <w:tcPr>
            <w:tcW w:type="dxa" w:w="25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1. Load both model sets as the web app does. 2. Check each original against its recorded metrics. 3. Score both on the same patients. 4. Resample patients 1,000 times for the paired difference. 5. Write comparison.json.</w:t>
            </w:r>
          </w:p>
        </w:tc>
      </w:tr>
      <w:tr>
        <w:trPr>
          <w:cantSplit/>
        </w:trPr>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Exceptions</w:t>
            </w:r>
          </w:p>
        </w:tc>
        <w:tc>
          <w:tcPr>
            <w:tcW w:type="dxa" w:w="2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Unknown disease id, missing hospital, duplicate reply, empty model: the run stops with an error</w:t>
            </w:r>
          </w:p>
        </w:tc>
        <w:tc>
          <w:tcPr>
            <w:tcW w:type="dxa" w:w="2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A refusal without a log reason is a failure, not a pass</w:t>
            </w:r>
          </w:p>
        </w:tc>
        <w:tc>
          <w:tcPr>
            <w:tcW w:type="dxa" w:w="25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An original that does not reproduce its recorded metrics fails the run</w:t>
            </w:r>
          </w:p>
        </w:tc>
      </w:tr>
      <w:tr>
        <w:trPr>
          <w:cantSplit/>
        </w:trPr>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Postcondition</w:t>
            </w:r>
          </w:p>
        </w:tc>
        <w:tc>
          <w:tcPr>
            <w:tcW w:type="dxa" w:w="2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A federated model in the production format, never over the production files</w:t>
            </w:r>
          </w:p>
        </w:tc>
        <w:tc>
          <w:tcPr>
            <w:tcW w:type="dxa" w:w="2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A list of PASS or FAIL lines</w:t>
            </w:r>
          </w:p>
        </w:tc>
        <w:tc>
          <w:tcPr>
            <w:tcW w:type="dxa" w:w="25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A verdict per measure: better, worse or no clear difference</w:t>
            </w:r>
          </w:p>
        </w:tc>
      </w:tr>
    </w:tbl>
    <w:p>
      <w:pPr>
        <w:spacing w:after="160"/>
      </w:pPr>
    </w:p>
    <w:p>
      <w:pPr>
        <w:pStyle w:val="Heading3"/>
        <w:keepNext/>
        <w:spacing w:after="100" w:before="200"/>
      </w:pPr>
      <w:bookmarkStart w:name="_Toc30" w:id="30"/>
      <w:r>
        <w:rPr>
          <w:rFonts w:ascii="Times New Roman" w:cs="Times New Roman" w:eastAsia="Times New Roman" w:hAnsi="Times New Roman"/>
          <w:i/>
          <w:iCs/>
          <w:color w:val="1F3A5F"/>
          <w:sz w:val="24"/>
          <w:szCs w:val="24"/>
        </w:rPr>
        <w:t xml:space="preserve">4.2.3 Class Diagram</w:t>
      </w:r>
      <w:bookmarkEnd w:id="30"/>
    </w:p>
    <w:p>
      <w:pPr>
        <w:keepNext w:val="false"/>
        <w:spacing w:after="120" w:line="340"/>
        <w:jc w:val="both"/>
        <w:sectPr>
          <w:headerReference w:type="default" r:id="rId26"/>
          <w:footerReference w:type="default" r:id="rId27"/>
          <w:type w:val="nextPage"/>
          <w:pgSz w:w="11906" w:h="16838" w:orient="portrait"/>
          <w:pgMar w:top="1440" w:right="1440" w:bottom="1300" w:left="1800" w:header="600" w:footer="600" w:gutter="0"/>
          <w:pgNumType w:fmt="decimal"/>
          <w:docGrid w:linePitch="360"/>
        </w:sectPr>
      </w:pPr>
      <w:r>
        <w:rPr>
          <w:rFonts w:ascii="Times New Roman" w:cs="Times New Roman" w:eastAsia="Times New Roman" w:hAnsi="Times New Roman"/>
          <w:sz w:val="24"/>
          <w:szCs w:val="24"/>
        </w:rPr>
        <w:t xml:space="preserve">The federated layer is mostly functions in modules rather than classes, because Flower's apps are function-based. Figure 4.5 therefore shows the task contract as an interface that four modules realise, alongside the few classes the project does define (</w:t>
      </w:r>
      <w:r>
        <w:rPr>
          <w:rFonts w:ascii="Courier New" w:cs="Courier New" w:eastAsia="Courier New" w:hAnsi="Courier New"/>
          <w:sz w:val="20"/>
          <w:szCs w:val="20"/>
        </w:rPr>
        <w:t xml:space="preserve">NodeRegistry</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IdentityError</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Deployment</w:t>
      </w:r>
      <w:r>
        <w:rPr>
          <w:rFonts w:ascii="Times New Roman" w:cs="Times New Roman" w:eastAsia="Times New Roman" w:hAnsi="Times New Roman"/>
          <w:sz w:val="24"/>
          <w:szCs w:val="24"/>
        </w:rPr>
        <w:t xml:space="preserve">) and the Flower classes it uses. The green boxes are production code of Objectives A, B and E that the federated tasks load unmodified.</w:t>
      </w:r>
    </w:p>
    <w:p>
      <w:pPr>
        <w:keepNext/>
        <w:spacing w:after="60" w:before="120"/>
        <w:jc w:val="center"/>
      </w:pPr>
      <w:r>
        <w:drawing>
          <wp:inline distT="0" distB="0" distL="0" distR="0">
            <wp:extent cx="7439025" cy="5715000"/>
            <wp:effectExtent t="0" r="0" b="0" l="0"/>
            <wp:docPr id="7" name="Figure 4.5: " descr="Class diagram. FederatedTask is a module contract realised by four task modules; green classes are reused production code." title="Figure 4.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7439025" cy="5715000"/>
                    </a:xfrm>
                    <a:prstGeom prst="rect">
                      <a:avLst/>
                    </a:prstGeom>
                  </pic:spPr>
                </pic:pic>
              </a:graphicData>
            </a:graphic>
          </wp:inline>
        </w:drawing>
      </w:r>
    </w:p>
    <w:p>
      <w:pPr>
        <w:spacing w:after="200"/>
        <w:jc w:val="center"/>
        <w:sectPr>
          <w:headerReference w:type="default" r:id="rId28"/>
          <w:footerReference w:type="default" r:id="rId29"/>
          <w:type w:val="nextPage"/>
          <w:pgSz w:w="16838" w:h="11906" w:orient="landscape"/>
          <w:pgMar w:top="1008" w:right="1008" w:bottom="1008" w:left="1008" w:header="500" w:footer="500" w:gutter="0"/>
          <w:pgNumType w:fmt="decimal"/>
          <w:docGrid w:linePitch="360"/>
        </w:sectPr>
      </w:pPr>
      <w:r>
        <w:rPr>
          <w:rFonts w:ascii="Times New Roman" w:cs="Times New Roman" w:eastAsia="Times New Roman" w:hAnsi="Times New Roman"/>
          <w:b/>
          <w:bCs/>
          <w:sz w:val="21"/>
          <w:szCs w:val="21"/>
        </w:rPr>
        <w:t xml:space="preserve">Figure 4.5: </w:t>
      </w:r>
      <w:r>
        <w:rPr>
          <w:rFonts w:ascii="Times New Roman" w:cs="Times New Roman" w:eastAsia="Times New Roman" w:hAnsi="Times New Roman"/>
          <w:i/>
          <w:iCs/>
          <w:sz w:val="21"/>
          <w:szCs w:val="21"/>
        </w:rPr>
        <w:t xml:space="preserve">Class diagram. FederatedTask is a module contract realised by four task modules; green classes are reused production code.</w:t>
      </w:r>
    </w:p>
    <w:p>
      <w:pPr>
        <w:pStyle w:val="Heading3"/>
        <w:keepNext/>
        <w:spacing w:after="100" w:before="200"/>
      </w:pPr>
      <w:bookmarkStart w:name="_Toc31" w:id="31"/>
      <w:r>
        <w:rPr>
          <w:rFonts w:ascii="Times New Roman" w:cs="Times New Roman" w:eastAsia="Times New Roman" w:hAnsi="Times New Roman"/>
          <w:i/>
          <w:iCs/>
          <w:color w:val="1F3A5F"/>
          <w:sz w:val="24"/>
          <w:szCs w:val="24"/>
        </w:rPr>
        <w:t xml:space="preserve">4.2.4 Sequence Diagram</w:t>
      </w:r>
      <w:bookmarkEnd w:id="31"/>
    </w:p>
    <w:p>
      <w:pPr>
        <w:keepNext w:val="false"/>
        <w:spacing w:after="120" w:line="340"/>
        <w:jc w:val="both"/>
        <w:sectPr>
          <w:headerReference w:type="default" r:id="rId30"/>
          <w:footerReference w:type="default" r:id="rId31"/>
          <w:type w:val="nextPage"/>
          <w:pgSz w:w="11906" w:h="16838" w:orient="portrait"/>
          <w:pgMar w:top="1440" w:right="1440" w:bottom="1300" w:left="1800" w:header="600" w:footer="600" w:gutter="0"/>
          <w:pgNumType w:fmt="decimal"/>
          <w:docGrid w:linePitch="360"/>
        </w:sectPr>
      </w:pPr>
      <w:r>
        <w:rPr>
          <w:rFonts w:ascii="Times New Roman" w:cs="Times New Roman" w:eastAsia="Times New Roman" w:hAnsi="Times New Roman"/>
          <w:sz w:val="24"/>
          <w:szCs w:val="24"/>
        </w:rPr>
        <w:t xml:space="preserve">Figure 4.6 shows one cyclic training run (the disease and treatment tasks). Figure 4.7 shows the statistics protocol used by the atypical task, which also illustrates the identity checks before and after every stage.</w:t>
      </w:r>
    </w:p>
    <w:p>
      <w:pPr>
        <w:keepNext/>
        <w:spacing w:after="60" w:before="120"/>
        <w:jc w:val="center"/>
      </w:pPr>
      <w:r>
        <w:drawing>
          <wp:inline distT="0" distB="0" distL="0" distR="0">
            <wp:extent cx="8496300" cy="5715000"/>
            <wp:effectExtent t="0" r="0" b="0" l="0"/>
            <wp:docPr id="8" name="Figure 4.6: " descr="Sequence diagram of cyclic federated training (disease and treatment)." title="Figure 4.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496300" cy="5715000"/>
                    </a:xfrm>
                    <a:prstGeom prst="rect">
                      <a:avLst/>
                    </a:prstGeom>
                  </pic:spPr>
                </pic:pic>
              </a:graphicData>
            </a:graphic>
          </wp:inline>
        </w:drawing>
      </w:r>
    </w:p>
    <w:p>
      <w:pPr>
        <w:spacing w:after="200"/>
        <w:jc w:val="center"/>
        <w:sectPr>
          <w:headerReference w:type="default" r:id="rId32"/>
          <w:footerReference w:type="default" r:id="rId33"/>
          <w:type w:val="nextPage"/>
          <w:pgSz w:w="16838" w:h="11906" w:orient="landscape"/>
          <w:pgMar w:top="1008" w:right="1008" w:bottom="1008" w:left="1008" w:header="500" w:footer="500" w:gutter="0"/>
          <w:pgNumType w:fmt="decimal"/>
          <w:docGrid w:linePitch="360"/>
        </w:sectPr>
      </w:pPr>
      <w:r>
        <w:rPr>
          <w:rFonts w:ascii="Times New Roman" w:cs="Times New Roman" w:eastAsia="Times New Roman" w:hAnsi="Times New Roman"/>
          <w:b/>
          <w:bCs/>
          <w:sz w:val="21"/>
          <w:szCs w:val="21"/>
        </w:rPr>
        <w:t xml:space="preserve">Figure 4.6: </w:t>
      </w:r>
      <w:r>
        <w:rPr>
          <w:rFonts w:ascii="Times New Roman" w:cs="Times New Roman" w:eastAsia="Times New Roman" w:hAnsi="Times New Roman"/>
          <w:i/>
          <w:iCs/>
          <w:sz w:val="21"/>
          <w:szCs w:val="21"/>
        </w:rPr>
        <w:t xml:space="preserve">Sequence diagram of cyclic federated training (disease and treatment).</w:t>
      </w:r>
    </w:p>
    <w:p>
      <w:pPr>
        <w:keepNext/>
        <w:spacing w:after="60" w:before="120"/>
        <w:jc w:val="center"/>
      </w:pPr>
      <w:r>
        <w:drawing>
          <wp:inline distT="0" distB="0" distL="0" distR="0">
            <wp:extent cx="7858125" cy="5715000"/>
            <wp:effectExtent t="0" r="0" b="0" l="0"/>
            <wp:docPr id="9" name="Figure 4.7: " descr="Sequence diagram of the statistics protocol (atypical task). Payload sizes are measured per hospital." title="Figure 4.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7858125" cy="5715000"/>
                    </a:xfrm>
                    <a:prstGeom prst="rect">
                      <a:avLst/>
                    </a:prstGeom>
                  </pic:spPr>
                </pic:pic>
              </a:graphicData>
            </a:graphic>
          </wp:inline>
        </w:drawing>
      </w:r>
    </w:p>
    <w:p>
      <w:pPr>
        <w:spacing w:after="200"/>
        <w:jc w:val="center"/>
        <w:sectPr>
          <w:headerReference w:type="default" r:id="rId34"/>
          <w:footerReference w:type="default" r:id="rId35"/>
          <w:type w:val="nextPage"/>
          <w:pgSz w:w="16838" w:h="11906" w:orient="landscape"/>
          <w:pgMar w:top="1008" w:right="1008" w:bottom="1008" w:left="1008" w:header="500" w:footer="500" w:gutter="0"/>
          <w:pgNumType w:fmt="decimal"/>
          <w:docGrid w:linePitch="360"/>
        </w:sectPr>
      </w:pPr>
      <w:r>
        <w:rPr>
          <w:rFonts w:ascii="Times New Roman" w:cs="Times New Roman" w:eastAsia="Times New Roman" w:hAnsi="Times New Roman"/>
          <w:b/>
          <w:bCs/>
          <w:sz w:val="21"/>
          <w:szCs w:val="21"/>
        </w:rPr>
        <w:t xml:space="preserve">Figure 4.7: </w:t>
      </w:r>
      <w:r>
        <w:rPr>
          <w:rFonts w:ascii="Times New Roman" w:cs="Times New Roman" w:eastAsia="Times New Roman" w:hAnsi="Times New Roman"/>
          <w:i/>
          <w:iCs/>
          <w:sz w:val="21"/>
          <w:szCs w:val="21"/>
        </w:rPr>
        <w:t xml:space="preserve">Sequence diagram of the statistics protocol (atypical task). Payload sizes are measured per hospital.</w:t>
      </w:r>
    </w:p>
    <w:p>
      <w:pPr>
        <w:pStyle w:val="Heading1"/>
        <w:keepNext/>
        <w:pageBreakBefore/>
        <w:spacing w:after="240" w:before="0"/>
      </w:pPr>
      <w:bookmarkStart w:name="_Toc32" w:id="32"/>
      <w:r>
        <w:rPr>
          <w:rFonts w:ascii="Times New Roman" w:cs="Times New Roman" w:eastAsia="Times New Roman" w:hAnsi="Times New Roman"/>
          <w:b/>
          <w:bCs/>
          <w:color w:val="1F3A5F"/>
          <w:sz w:val="30"/>
          <w:szCs w:val="30"/>
        </w:rPr>
        <w:t xml:space="preserve">5. METHODOLOGY AND TESTING</w:t>
      </w:r>
      <w:bookmarkEnd w:id="32"/>
    </w:p>
    <w:p>
      <w:pPr>
        <w:keepNext/>
        <w:spacing w:after="60" w:before="160"/>
      </w:pPr>
      <w:r>
        <w:rPr>
          <w:rFonts w:ascii="Times New Roman" w:cs="Times New Roman" w:eastAsia="Times New Roman" w:hAnsi="Times New Roman"/>
          <w:b/>
          <w:bCs/>
          <w:sz w:val="24"/>
          <w:szCs w:val="24"/>
        </w:rPr>
        <w:t xml:space="preserve">Data and split</w:t>
      </w:r>
    </w:p>
    <w:p>
      <w:pPr>
        <w:keepNext w:val="false"/>
        <w:spacing w:after="120" w:line="340"/>
        <w:jc w:val="both"/>
      </w:pPr>
      <w:r>
        <w:rPr>
          <w:rFonts w:ascii="Times New Roman" w:cs="Times New Roman" w:eastAsia="Times New Roman" w:hAnsi="Times New Roman"/>
          <w:sz w:val="24"/>
          <w:szCs w:val="24"/>
        </w:rPr>
        <w:t xml:space="preserve">The encounter table has 70,775 rows covering 1 January 2024 to 30 December 2025 and 108 columns, described in a data dictionary that marks each column's role and warns about leakage. It was produced by </w:t>
      </w:r>
      <w:r>
        <w:rPr>
          <w:rFonts w:ascii="Courier New" w:cs="Courier New" w:eastAsia="Courier New" w:hAnsi="Courier New"/>
          <w:sz w:val="20"/>
          <w:szCs w:val="20"/>
        </w:rPr>
        <w:t xml:space="preserve">generate_encounters.py</w:t>
      </w:r>
      <w:r>
        <w:rPr>
          <w:rFonts w:ascii="Times New Roman" w:cs="Times New Roman" w:eastAsia="Times New Roman" w:hAnsi="Times New Roman"/>
          <w:sz w:val="24"/>
          <w:szCs w:val="24"/>
        </w:rPr>
        <w:t xml:space="preserve">, which simulates for every hospital and day the number of cases of each disease (a Poisson draw whose rate depends on hospital volume, disease prevalence, season, climate and any active outbreak), then the patient, labs, imaging, treatment and outcome. Outbreak episodes start at one hospital and can spill over to others in the same region a few days later, and 7.1% of encounters are generated as atypical presentations. The table was split 80/20, stratified on disease, with seed 42, into 56,620 training and 14,155 test rows.</w:t>
      </w:r>
    </w:p>
    <w:p>
      <w:pPr>
        <w:keepNext w:val="false"/>
        <w:spacing w:after="120" w:line="340"/>
        <w:jc w:val="both"/>
      </w:pPr>
      <w:r>
        <w:rPr>
          <w:rFonts w:ascii="Times New Roman" w:cs="Times New Roman" w:eastAsia="Times New Roman" w:hAnsi="Times New Roman"/>
          <w:sz w:val="24"/>
          <w:szCs w:val="24"/>
        </w:rPr>
        <w:t xml:space="preserve">The split is random within the pooled table. It is therefore not a split by hospital or by time, although the generator's own header recommends those for federated and outbreak experiments. A hospital's test rows come from the same distribution as its training rows, so the results show how well a model fits the hospitals in the federation, not how it would generalise to a new hospital or a later period. The outbreak task is the exception: Objective B uses a time split (calibration from 20 January to 30 September 2025, test from 1 October to 30 December 2025).</w:t>
      </w:r>
    </w:p>
    <w:p>
      <w:pPr>
        <w:keepNext/>
        <w:spacing w:after="60" w:before="160"/>
      </w:pPr>
      <w:r>
        <w:rPr>
          <w:rFonts w:ascii="Times New Roman" w:cs="Times New Roman" w:eastAsia="Times New Roman" w:hAnsi="Times New Roman"/>
          <w:b/>
          <w:bCs/>
          <w:sz w:val="24"/>
          <w:szCs w:val="24"/>
        </w:rPr>
        <w:t xml:space="preserve">Models compared</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Alone.</w:t>
      </w:r>
      <w:r>
        <w:rPr>
          <w:rFonts w:ascii="Times New Roman" w:cs="Times New Roman" w:eastAsia="Times New Roman" w:hAnsi="Times New Roman"/>
          <w:sz w:val="24"/>
          <w:szCs w:val="24"/>
        </w:rPr>
        <w:t xml:space="preserve"> Each hospital trains with the centralised trainer's method on its own rows only (100 boosting iterations for the disease model; early stopping for the treatment model). This is the lower bound that a hospital without federation would have.</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Federated.</w:t>
      </w:r>
      <w:r>
        <w:rPr>
          <w:rFonts w:ascii="Times New Roman" w:cs="Times New Roman" w:eastAsia="Times New Roman" w:hAnsi="Times New Roman"/>
          <w:sz w:val="24"/>
          <w:szCs w:val="24"/>
        </w:rPr>
        <w:t xml:space="preserve"> The models produced by the Flower app.</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Pooled (simulation).</w:t>
      </w:r>
      <w:r>
        <w:rPr>
          <w:rFonts w:ascii="Times New Roman" w:cs="Times New Roman" w:eastAsia="Times New Roman" w:hAnsi="Times New Roman"/>
          <w:sz w:val="24"/>
          <w:szCs w:val="24"/>
        </w:rPr>
        <w:t xml:space="preserve"> The same method on all hospitals' rows pooled. It is only possible in simulation, and is the upper reference.</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Original.</w:t>
      </w:r>
      <w:r>
        <w:rPr>
          <w:rFonts w:ascii="Times New Roman" w:cs="Times New Roman" w:eastAsia="Times New Roman" w:hAnsi="Times New Roman"/>
          <w:sz w:val="24"/>
          <w:szCs w:val="24"/>
        </w:rPr>
        <w:t xml:space="preserve"> The production model of Objectives A, B and E as trained before federation, on pooled data. Used in the web comparison.</w:t>
      </w:r>
    </w:p>
    <w:p>
      <w:pPr>
        <w:spacing w:after="60"/>
      </w:pPr>
    </w:p>
    <w:p>
      <w:pPr>
        <w:keepNext/>
        <w:spacing w:after="60" w:before="160"/>
      </w:pPr>
      <w:r>
        <w:rPr>
          <w:rFonts w:ascii="Times New Roman" w:cs="Times New Roman" w:eastAsia="Times New Roman" w:hAnsi="Times New Roman"/>
          <w:b/>
          <w:bCs/>
          <w:sz w:val="24"/>
          <w:szCs w:val="24"/>
        </w:rPr>
        <w:t xml:space="preserve">Metrics and statistics</w:t>
      </w:r>
    </w:p>
    <w:p>
      <w:pPr>
        <w:keepNext w:val="false"/>
        <w:spacing w:after="120" w:line="340"/>
        <w:jc w:val="both"/>
      </w:pPr>
      <w:r>
        <w:rPr>
          <w:rFonts w:ascii="Times New Roman" w:cs="Times New Roman" w:eastAsia="Times New Roman" w:hAnsi="Times New Roman"/>
          <w:sz w:val="24"/>
          <w:szCs w:val="24"/>
        </w:rPr>
        <w:t xml:space="preserve">The disease model is scored by accuracy, macro F1 (every disease counts equally), top-3 accuracy and recall on chikungunya (D003), the rarest disease. The treatment model is scored by AUC, Brier score and log-loss for success, and mean absolute error in days for recovery. The atypical detector is scored by AUC against the generator's atypical label, precision, recall at its own threshold, false-alarm rate and self-diagnosis accuracy. The outbreak detector is scored on notifications (alerts merged within 14 days), the share of labelled outbreaks alerted, the share of linked outbreaks alerted, the median delay and the number of false notifications per year. Hospital-level numbers are combined as a mean weighted by test rows.</w:t>
      </w:r>
    </w:p>
    <w:p>
      <w:pPr>
        <w:keepNext w:val="false"/>
        <w:spacing w:after="120" w:line="340"/>
        <w:jc w:val="both"/>
      </w:pPr>
      <w:r>
        <w:rPr>
          <w:rFonts w:ascii="Times New Roman" w:cs="Times New Roman" w:eastAsia="Times New Roman" w:hAnsi="Times New Roman"/>
          <w:sz w:val="24"/>
          <w:szCs w:val="24"/>
        </w:rPr>
        <w:t xml:space="preserve">To compare the federated models with the originals the project uses a paired bootstrap. The same resampled test patients are scored by both models, the difference is computed for each of 1,000 resamples, and the 2.5th and 97.5th percentiles give a 95% interval. Where a patient has several rows, whole patients are resampled. A difference is called better or worse only if the interval excludes zero. Several measures are compared, so one clear result among many can still be chance.</w:t>
      </w:r>
    </w:p>
    <w:p>
      <w:pPr>
        <w:keepNext/>
        <w:spacing w:after="60" w:before="160"/>
      </w:pPr>
      <w:r>
        <w:rPr>
          <w:rFonts w:ascii="Times New Roman" w:cs="Times New Roman" w:eastAsia="Times New Roman" w:hAnsi="Times New Roman"/>
          <w:b/>
          <w:bCs/>
          <w:sz w:val="24"/>
          <w:szCs w:val="24"/>
        </w:rPr>
        <w:t xml:space="preserve">How settings were chosen, and what that does to the numbers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The disease turns and iterations (30 x 10) were chosen after looking at test-split results from a few offline settings. The disease test accuracy is therefore slightly optimistic.</w:t>
      </w:r>
    </w:p>
    <w:p>
      <w:pPr>
        <w:pStyle w:val="ListParagraph"/>
        <w:numPr>
          <w:ilvl w:val="0"/>
          <w:numId w:val="2"/>
        </w:numPr>
        <w:spacing w:after="60" w:line="320"/>
        <w:jc w:val="both"/>
      </w:pPr>
      <w:r>
        <w:rPr>
          <w:rFonts w:ascii="Times New Roman" w:cs="Times New Roman" w:eastAsia="Times New Roman" w:hAnsi="Times New Roman"/>
          <w:sz w:val="24"/>
          <w:szCs w:val="24"/>
        </w:rPr>
        <w:t xml:space="preserve">The treatment settings (80 turns x 2 iterations, success capped at 60) were chosen on each hospital's own validation slice, never the test split.</w:t>
      </w:r>
    </w:p>
    <w:p>
      <w:pPr>
        <w:pStyle w:val="ListParagraph"/>
        <w:numPr>
          <w:ilvl w:val="0"/>
          <w:numId w:val="2"/>
        </w:numPr>
        <w:spacing w:after="60" w:line="320"/>
        <w:jc w:val="both"/>
      </w:pPr>
      <w:r>
        <w:rPr>
          <w:rFonts w:ascii="Times New Roman" w:cs="Times New Roman" w:eastAsia="Times New Roman" w:hAnsi="Times New Roman"/>
          <w:sz w:val="24"/>
          <w:szCs w:val="24"/>
        </w:rPr>
        <w:t xml:space="preserve">The federated disease model has 300 boosting iterations; the alone and pooled baselines have 100, and the production original has 347 after early stopping. The comparison is not like for like in model size.</w:t>
      </w:r>
    </w:p>
    <w:p>
      <w:pPr>
        <w:pStyle w:val="ListParagraph"/>
        <w:numPr>
          <w:ilvl w:val="0"/>
          <w:numId w:val="2"/>
        </w:numPr>
        <w:spacing w:after="60" w:line="320"/>
        <w:jc w:val="both"/>
      </w:pPr>
      <w:r>
        <w:rPr>
          <w:rFonts w:ascii="Times New Roman" w:cs="Times New Roman" w:eastAsia="Times New Roman" w:hAnsi="Times New Roman"/>
          <w:sz w:val="24"/>
          <w:szCs w:val="24"/>
        </w:rPr>
        <w:t xml:space="preserve">Cyclic hospital order is random in each run, so results move a little between runs. Six disease runs gave 96.55% to 96.74%; two treatment runs gave AUC 0.611 to 0.615.</w:t>
      </w:r>
    </w:p>
    <w:p>
      <w:pPr>
        <w:spacing w:after="60"/>
      </w:pPr>
    </w:p>
    <w:p>
      <w:pPr>
        <w:pStyle w:val="Heading2"/>
        <w:keepNext/>
        <w:spacing w:after="120" w:before="280"/>
      </w:pPr>
      <w:bookmarkStart w:name="_Toc33" w:id="33"/>
      <w:r>
        <w:rPr>
          <w:rFonts w:ascii="Times New Roman" w:cs="Times New Roman" w:eastAsia="Times New Roman" w:hAnsi="Times New Roman"/>
          <w:color w:val="1F3A5F"/>
          <w:sz w:val="26"/>
          <w:szCs w:val="26"/>
        </w:rPr>
        <w:t xml:space="preserve">5.1 Module Description</w:t>
      </w:r>
      <w:bookmarkEnd w:id="33"/>
    </w:p>
    <w:p>
      <w:pPr>
        <w:keepNext w:val="false"/>
        <w:spacing w:after="120" w:line="340"/>
        <w:jc w:val="both"/>
      </w:pPr>
      <w:r>
        <w:rPr>
          <w:rFonts w:ascii="Times New Roman" w:cs="Times New Roman" w:eastAsia="Times New Roman" w:hAnsi="Times New Roman"/>
          <w:sz w:val="24"/>
          <w:szCs w:val="24"/>
        </w:rPr>
        <w:t xml:space="preserve">The federated layer lives in </w:t>
      </w:r>
      <w:r>
        <w:rPr>
          <w:rFonts w:ascii="Courier New" w:cs="Courier New" w:eastAsia="Courier New" w:hAnsi="Courier New"/>
          <w:sz w:val="20"/>
          <w:szCs w:val="20"/>
        </w:rPr>
        <w:t xml:space="preserve">models/objectiveC/</w:t>
      </w:r>
      <w:r>
        <w:rPr>
          <w:rFonts w:ascii="Times New Roman" w:cs="Times New Roman" w:eastAsia="Times New Roman" w:hAnsi="Times New Roman"/>
          <w:sz w:val="24"/>
          <w:szCs w:val="24"/>
        </w:rPr>
        <w:t xml:space="preserve">. It is a Flower app (</w:t>
      </w:r>
      <w:r>
        <w:rPr>
          <w:rFonts w:ascii="Courier New" w:cs="Courier New" w:eastAsia="Courier New" w:hAnsi="Courier New"/>
          <w:sz w:val="20"/>
          <w:szCs w:val="20"/>
        </w:rPr>
        <w:t xml:space="preserve">pyproject.toml</w:t>
      </w:r>
      <w:r>
        <w:rPr>
          <w:rFonts w:ascii="Times New Roman" w:cs="Times New Roman" w:eastAsia="Times New Roman" w:hAnsi="Times New Roman"/>
          <w:sz w:val="24"/>
          <w:szCs w:val="24"/>
        </w:rPr>
        <w:t xml:space="preserve"> names </w:t>
      </w:r>
      <w:r>
        <w:rPr>
          <w:rFonts w:ascii="Courier New" w:cs="Courier New" w:eastAsia="Courier New" w:hAnsi="Courier New"/>
          <w:sz w:val="20"/>
          <w:szCs w:val="20"/>
        </w:rPr>
        <w:t xml:space="preserve">carepath_fl.server_app:app</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carepath_fl.client_app:app</w:t>
      </w:r>
      <w:r>
        <w:rPr>
          <w:rFonts w:ascii="Times New Roman" w:cs="Times New Roman" w:eastAsia="Times New Roman" w:hAnsi="Times New Roman"/>
          <w:sz w:val="24"/>
          <w:szCs w:val="24"/>
        </w:rPr>
        <w:t xml:space="preserve">) plus a read-only API, a deployment script and tests. Table 5.1 lists the modules with their sizes.</w:t>
      </w:r>
    </w:p>
    <w:p>
      <w:pPr>
        <w:keepNext/>
        <w:spacing w:after="80" w:before="160"/>
        <w:jc w:val="left"/>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Modules of the federated layer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4966"/>
      </w:tblGrid>
      <w:tr>
        <w:trPr>
          <w:cantSplit/>
          <w:tblHeader/>
        </w:trPr>
        <w:tc>
          <w:tcPr>
            <w:tcW w:type="dxa" w:w="30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Module</w:t>
            </w:r>
          </w:p>
        </w:tc>
        <w:tc>
          <w:tcPr>
            <w:tcW w:type="dxa" w:w="7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Lines</w:t>
            </w:r>
          </w:p>
        </w:tc>
        <w:tc>
          <w:tcPr>
            <w:tcW w:type="dxa" w:w="49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Responsibility</w:t>
            </w:r>
          </w:p>
        </w:tc>
      </w:tr>
      <w:tr>
        <w:trPr>
          <w:cantSplit/>
        </w:trPr>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carepath_fl/server_app.py</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109</w:t>
            </w:r>
          </w:p>
        </w:tc>
        <w:tc>
          <w:tcPr>
            <w:tcW w:type="dxa" w:w="4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ServerApp. Runs the strategy or the stage protocol; runs the query round; checks identities; writes the model and the per-turn history.</w:t>
            </w:r>
          </w:p>
        </w:tc>
      </w:tr>
      <w:tr>
        <w:trPr>
          <w:cantSplit/>
        </w:trPr>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carepath_fl/client_app.py</w:t>
            </w:r>
          </w:p>
        </w:tc>
        <w:tc>
          <w:tcPr>
            <w:tcW w:type="dxa" w:w="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57</w:t>
            </w:r>
          </w:p>
        </w:tc>
        <w:tc>
          <w:tcPr>
            <w:tcW w:type="dxa" w:w="4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ClientApp. </w:t>
            </w:r>
            <w:r>
              <w:rPr>
                <w:rFonts w:ascii="Courier New" w:cs="Courier New" w:eastAsia="Courier New" w:hAnsi="Courier New"/>
                <w:sz w:val="14"/>
                <w:szCs w:val="14"/>
              </w:rPr>
              <w:t xml:space="preserve">train</w:t>
            </w:r>
            <w:r>
              <w:rPr>
                <w:rFonts w:ascii="Times New Roman" w:cs="Times New Roman" w:eastAsia="Times New Roman" w:hAnsi="Times New Roman"/>
                <w:sz w:val="17"/>
                <w:szCs w:val="17"/>
              </w:rPr>
              <w:t xml:space="preserve">, </w:t>
            </w:r>
            <w:r>
              <w:rPr>
                <w:rFonts w:ascii="Courier New" w:cs="Courier New" w:eastAsia="Courier New" w:hAnsi="Courier New"/>
                <w:sz w:val="14"/>
                <w:szCs w:val="14"/>
              </w:rPr>
              <w:t xml:space="preserve">evaluate</w:t>
            </w:r>
            <w:r>
              <w:rPr>
                <w:rFonts w:ascii="Times New Roman" w:cs="Times New Roman" w:eastAsia="Times New Roman" w:hAnsi="Times New Roman"/>
                <w:sz w:val="17"/>
                <w:szCs w:val="17"/>
              </w:rPr>
              <w:t xml:space="preserve"> and </w:t>
            </w:r>
            <w:r>
              <w:rPr>
                <w:rFonts w:ascii="Courier New" w:cs="Courier New" w:eastAsia="Courier New" w:hAnsi="Courier New"/>
                <w:sz w:val="14"/>
                <w:szCs w:val="14"/>
              </w:rPr>
              <w:t xml:space="preserve">query</w:t>
            </w:r>
            <w:r>
              <w:rPr>
                <w:rFonts w:ascii="Times New Roman" w:cs="Times New Roman" w:eastAsia="Times New Roman" w:hAnsi="Times New Roman"/>
                <w:sz w:val="17"/>
                <w:szCs w:val="17"/>
              </w:rPr>
              <w:t xml:space="preserve"> handlers; selects the hospital from the partition id; delegates to the task.</w:t>
            </w:r>
          </w:p>
        </w:tc>
      </w:tr>
      <w:tr>
        <w:trPr>
          <w:cantSplit/>
        </w:trPr>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carepath_fl/tasks/__init__.py</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28</w:t>
            </w:r>
          </w:p>
        </w:tc>
        <w:tc>
          <w:tcPr>
            <w:tcW w:type="dxa" w:w="4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Registry that maps a task name to its module.</w:t>
            </w:r>
          </w:p>
        </w:tc>
      </w:tr>
      <w:tr>
        <w:trPr>
          <w:cantSplit/>
        </w:trPr>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carepath_fl/tasks/disease.py</w:t>
            </w:r>
          </w:p>
        </w:tc>
        <w:tc>
          <w:tcPr>
            <w:tcW w:type="dxa" w:w="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151</w:t>
            </w:r>
          </w:p>
        </w:tc>
        <w:tc>
          <w:tcPr>
            <w:tcW w:type="dxa" w:w="4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E1 task: feature whitelist, DMatrix, cyclic </w:t>
            </w:r>
            <w:r>
              <w:rPr>
                <w:rFonts w:ascii="Courier New" w:cs="Courier New" w:eastAsia="Courier New" w:hAnsi="Courier New"/>
                <w:sz w:val="14"/>
                <w:szCs w:val="14"/>
              </w:rPr>
              <w:t xml:space="preserve">local_train</w:t>
            </w:r>
            <w:r>
              <w:rPr>
                <w:rFonts w:ascii="Times New Roman" w:cs="Times New Roman" w:eastAsia="Times New Roman" w:hAnsi="Times New Roman"/>
                <w:sz w:val="17"/>
                <w:szCs w:val="17"/>
              </w:rPr>
              <w:t xml:space="preserve">, evaluation, export; loads the production feature builder by path.</w:t>
            </w:r>
          </w:p>
        </w:tc>
      </w:tr>
      <w:tr>
        <w:trPr>
          <w:cantSplit/>
        </w:trPr>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carepath_fl/tasks/treatment.py</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249</w:t>
            </w:r>
          </w:p>
        </w:tc>
        <w:tc>
          <w:tcPr>
            <w:tcW w:type="dxa" w:w="4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E2 task: frozen schema from reference tables; two boosters per turn; success cap; validation slice; query round; export.</w:t>
            </w:r>
          </w:p>
        </w:tc>
      </w:tr>
      <w:tr>
        <w:trPr>
          <w:cantSplit/>
        </w:trPr>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carepath_fl/tasks/atypical.py</w:t>
            </w:r>
          </w:p>
        </w:tc>
        <w:tc>
          <w:tcPr>
            <w:tcW w:type="dxa" w:w="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342</w:t>
            </w:r>
          </w:p>
        </w:tc>
        <w:tc>
          <w:tcPr>
            <w:tcW w:type="dxa" w:w="4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task: moments, distributed EM, histogram quantiles, calibration; server-side protocol and export.</w:t>
            </w:r>
          </w:p>
        </w:tc>
      </w:tr>
      <w:tr>
        <w:trPr>
          <w:cantSplit/>
        </w:trPr>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carepath_fl/tasks/outbreak.py</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193</w:t>
            </w:r>
          </w:p>
        </w:tc>
        <w:tc>
          <w:tcPr>
            <w:tcW w:type="dxa" w:w="4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B task: summaries and episodes per hospital; assembles B's Panel, Stats and Truth; runs B's calibration and evaluation.</w:t>
            </w:r>
          </w:p>
        </w:tc>
      </w:tr>
      <w:tr>
        <w:trPr>
          <w:cantSplit/>
        </w:trPr>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carepath_fl/common/partition.py</w:t>
            </w:r>
          </w:p>
        </w:tc>
        <w:tc>
          <w:tcPr>
            <w:tcW w:type="dxa" w:w="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34</w:t>
            </w:r>
          </w:p>
        </w:tc>
        <w:tc>
          <w:tcPr>
            <w:tcW w:type="dxa" w:w="4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Per-hospital data access; rejects unknown hospitals and splits; reads only the requested columns.</w:t>
            </w:r>
          </w:p>
        </w:tc>
      </w:tr>
      <w:tr>
        <w:trPr>
          <w:cantSplit/>
        </w:trPr>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carepath_fl/common/arrays.py</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21</w:t>
            </w:r>
          </w:p>
        </w:tc>
        <w:tc>
          <w:tcPr>
            <w:tcW w:type="dxa" w:w="4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Packs model bytes and NumPy arrays into Flower records and back.</w:t>
            </w:r>
          </w:p>
        </w:tc>
      </w:tr>
      <w:tr>
        <w:trPr>
          <w:cantSplit/>
        </w:trPr>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carepath_fl/common/identity.py</w:t>
            </w:r>
          </w:p>
        </w:tc>
        <w:tc>
          <w:tcPr>
            <w:tcW w:type="dxa" w:w="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72</w:t>
            </w:r>
          </w:p>
        </w:tc>
        <w:tc>
          <w:tcPr>
            <w:tcW w:type="dxa" w:w="4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Courier New" w:cs="Courier New" w:eastAsia="Courier New" w:hAnsi="Courier New"/>
                <w:sz w:val="14"/>
                <w:szCs w:val="14"/>
              </w:rPr>
              <w:t xml:space="preserve">NodeRegistry</w:t>
            </w:r>
            <w:r>
              <w:rPr>
                <w:rFonts w:ascii="Times New Roman" w:cs="Times New Roman" w:eastAsia="Times New Roman" w:hAnsi="Times New Roman"/>
                <w:sz w:val="17"/>
                <w:szCs w:val="17"/>
              </w:rPr>
              <w:t xml:space="preserve"> and </w:t>
            </w:r>
            <w:r>
              <w:rPr>
                <w:rFonts w:ascii="Courier New" w:cs="Courier New" w:eastAsia="Courier New" w:hAnsi="Courier New"/>
                <w:sz w:val="14"/>
                <w:szCs w:val="14"/>
              </w:rPr>
              <w:t xml:space="preserve">IdentityError</w:t>
            </w:r>
            <w:r>
              <w:rPr>
                <w:rFonts w:ascii="Times New Roman" w:cs="Times New Roman" w:eastAsia="Times New Roman" w:hAnsi="Times New Roman"/>
                <w:sz w:val="17"/>
                <w:szCs w:val="17"/>
              </w:rPr>
              <w:t xml:space="preserve">: node-to-hospital binding.</w:t>
            </w:r>
          </w:p>
        </w:tc>
      </w:tr>
      <w:tr>
        <w:trPr>
          <w:cantSplit/>
        </w:trPr>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carepath_fl/report.py</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73</w:t>
            </w:r>
          </w:p>
        </w:tc>
        <w:tc>
          <w:tcPr>
            <w:tcW w:type="dxa" w:w="4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Per-hospital comparison of federated, alone and pooled; writes report.json.</w:t>
            </w:r>
          </w:p>
        </w:tc>
      </w:tr>
      <w:tr>
        <w:trPr>
          <w:cantSplit/>
        </w:trPr>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carepath_fl/compare.py</w:t>
            </w:r>
          </w:p>
        </w:tc>
        <w:tc>
          <w:tcPr>
            <w:tcW w:type="dxa" w:w="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287</w:t>
            </w:r>
          </w:p>
        </w:tc>
        <w:tc>
          <w:tcPr>
            <w:tcW w:type="dxa" w:w="4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Original vs federated on the same patients, paired bootstrap, original-metric check; writes comparison.json.</w:t>
            </w:r>
          </w:p>
        </w:tc>
      </w:tr>
      <w:tr>
        <w:trPr>
          <w:cantSplit/>
        </w:trPr>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api.py</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234</w:t>
            </w:r>
          </w:p>
        </w:tc>
        <w:tc>
          <w:tcPr>
            <w:tcW w:type="dxa" w:w="4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Read-only FastAPI router: </w:t>
            </w:r>
            <w:r>
              <w:rPr>
                <w:rFonts w:ascii="Courier New" w:cs="Courier New" w:eastAsia="Courier New" w:hAnsi="Courier New"/>
                <w:sz w:val="14"/>
                <w:szCs w:val="14"/>
              </w:rPr>
              <w:t xml:space="preserve">/api/federated/overview</w:t>
            </w:r>
            <w:r>
              <w:rPr>
                <w:rFonts w:ascii="Times New Roman" w:cs="Times New Roman" w:eastAsia="Times New Roman" w:hAnsi="Times New Roman"/>
                <w:sz w:val="17"/>
                <w:szCs w:val="17"/>
              </w:rPr>
              <w:t xml:space="preserve"> and </w:t>
            </w:r>
            <w:r>
              <w:rPr>
                <w:rFonts w:ascii="Courier New" w:cs="Courier New" w:eastAsia="Courier New" w:hAnsi="Courier New"/>
                <w:sz w:val="14"/>
                <w:szCs w:val="14"/>
              </w:rPr>
              <w:t xml:space="preserve">/api/federated/comparison</w:t>
            </w:r>
            <w:r>
              <w:rPr>
                <w:rFonts w:ascii="Times New Roman" w:cs="Times New Roman" w:eastAsia="Times New Roman" w:hAnsi="Times New Roman"/>
                <w:sz w:val="17"/>
                <w:szCs w:val="17"/>
              </w:rPr>
              <w:t xml:space="preserve">; requires the API key.</w:t>
            </w:r>
          </w:p>
        </w:tc>
      </w:tr>
      <w:tr>
        <w:trPr>
          <w:cantSplit/>
        </w:trPr>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deploy/credentials.py</w:t>
            </w:r>
          </w:p>
        </w:tc>
        <w:tc>
          <w:tcPr>
            <w:tcW w:type="dxa" w:w="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126</w:t>
            </w:r>
          </w:p>
        </w:tc>
        <w:tc>
          <w:tcPr>
            <w:tcW w:type="dxa" w:w="4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Creates the private CA, the SuperLink certificate and one P-384 key pair per hospital.</w:t>
            </w:r>
          </w:p>
        </w:tc>
      </w:tr>
      <w:tr>
        <w:trPr>
          <w:cantSplit/>
        </w:trPr>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deploy/local_federation.py</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274</w:t>
            </w:r>
          </w:p>
        </w:tc>
        <w:tc>
          <w:tcPr>
            <w:tcW w:type="dxa" w:w="4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Starts the SuperLink and one SuperNode per hospital, registers keys, runs a task, stops everything; </w:t>
            </w:r>
            <w:r>
              <w:rPr>
                <w:rFonts w:ascii="Courier New" w:cs="Courier New" w:eastAsia="Courier New" w:hAnsi="Courier New"/>
                <w:sz w:val="14"/>
                <w:szCs w:val="14"/>
              </w:rPr>
              <w:t xml:space="preserve">check-security</w:t>
            </w:r>
            <w:r>
              <w:rPr>
                <w:rFonts w:ascii="Times New Roman" w:cs="Times New Roman" w:eastAsia="Times New Roman" w:hAnsi="Times New Roman"/>
                <w:sz w:val="17"/>
                <w:szCs w:val="17"/>
              </w:rPr>
              <w:t xml:space="preserve">.</w:t>
            </w:r>
          </w:p>
        </w:tc>
      </w:tr>
      <w:tr>
        <w:trPr>
          <w:cantSplit/>
        </w:trPr>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frontend/federated.js, comparison.js</w:t>
            </w:r>
          </w:p>
        </w:tc>
        <w:tc>
          <w:tcPr>
            <w:tcW w:type="dxa" w:w="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536, 313</w:t>
            </w:r>
          </w:p>
        </w:tc>
        <w:tc>
          <w:tcPr>
            <w:tcW w:type="dxa" w:w="4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Federated learning view and Model comparison view of the web app.</w:t>
            </w:r>
          </w:p>
        </w:tc>
      </w:tr>
      <w:tr>
        <w:trPr>
          <w:cantSplit/>
        </w:trPr>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tests/ (7 files)</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747</w:t>
            </w:r>
          </w:p>
        </w:tc>
        <w:tc>
          <w:tcPr>
            <w:tcW w:type="dxa" w:w="4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62 automated tests.</w:t>
            </w:r>
          </w:p>
        </w:tc>
      </w:tr>
    </w:tbl>
    <w:p>
      <w:pPr>
        <w:spacing w:after="160"/>
      </w:pPr>
    </w:p>
    <w:p>
      <w:pPr>
        <w:keepNext w:val="false"/>
        <w:spacing w:after="120" w:line="340"/>
        <w:jc w:val="both"/>
      </w:pPr>
      <w:r>
        <w:rPr>
          <w:rFonts w:ascii="Times New Roman" w:cs="Times New Roman" w:eastAsia="Times New Roman" w:hAnsi="Times New Roman"/>
          <w:sz w:val="24"/>
          <w:szCs w:val="24"/>
        </w:rPr>
        <w:t xml:space="preserve">In total the federated layer has 2,250 lines of Python source (1,616 in </w:t>
      </w:r>
      <w:r>
        <w:rPr>
          <w:rFonts w:ascii="Courier New" w:cs="Courier New" w:eastAsia="Courier New" w:hAnsi="Courier New"/>
          <w:sz w:val="20"/>
          <w:szCs w:val="20"/>
        </w:rPr>
        <w:t xml:space="preserve">carepath_fl</w:t>
      </w:r>
      <w:r>
        <w:rPr>
          <w:rFonts w:ascii="Times New Roman" w:cs="Times New Roman" w:eastAsia="Times New Roman" w:hAnsi="Times New Roman"/>
          <w:sz w:val="24"/>
          <w:szCs w:val="24"/>
        </w:rPr>
        <w:t xml:space="preserve">, 400 in </w:t>
      </w:r>
      <w:r>
        <w:rPr>
          <w:rFonts w:ascii="Courier New" w:cs="Courier New" w:eastAsia="Courier New" w:hAnsi="Courier New"/>
          <w:sz w:val="20"/>
          <w:szCs w:val="20"/>
        </w:rPr>
        <w:t xml:space="preserve">deploy</w:t>
      </w:r>
      <w:r>
        <w:rPr>
          <w:rFonts w:ascii="Times New Roman" w:cs="Times New Roman" w:eastAsia="Times New Roman" w:hAnsi="Times New Roman"/>
          <w:sz w:val="24"/>
          <w:szCs w:val="24"/>
        </w:rPr>
        <w:t xml:space="preserve">, 234 in </w:t>
      </w:r>
      <w:r>
        <w:rPr>
          <w:rFonts w:ascii="Courier New" w:cs="Courier New" w:eastAsia="Courier New" w:hAnsi="Courier New"/>
          <w:sz w:val="20"/>
          <w:szCs w:val="20"/>
        </w:rPr>
        <w:t xml:space="preserve">api.py</w:t>
      </w:r>
      <w:r>
        <w:rPr>
          <w:rFonts w:ascii="Times New Roman" w:cs="Times New Roman" w:eastAsia="Times New Roman" w:hAnsi="Times New Roman"/>
          <w:sz w:val="24"/>
          <w:szCs w:val="24"/>
        </w:rPr>
        <w:t xml:space="preserve">) and 747 lines of tests, plus 849 lines of front-end code.</w:t>
      </w:r>
    </w:p>
    <w:p>
      <w:pPr>
        <w:pStyle w:val="Heading2"/>
        <w:keepNext/>
        <w:spacing w:after="120" w:before="280"/>
      </w:pPr>
      <w:bookmarkStart w:name="_Toc34" w:id="34"/>
      <w:r>
        <w:rPr>
          <w:rFonts w:ascii="Times New Roman" w:cs="Times New Roman" w:eastAsia="Times New Roman" w:hAnsi="Times New Roman"/>
          <w:color w:val="1F3A5F"/>
          <w:sz w:val="26"/>
          <w:szCs w:val="26"/>
        </w:rPr>
        <w:t xml:space="preserve">5.2 Testing</w:t>
      </w:r>
      <w:bookmarkEnd w:id="34"/>
    </w:p>
    <w:p>
      <w:pPr>
        <w:keepNext w:val="false"/>
        <w:spacing w:after="120" w:line="340"/>
        <w:jc w:val="both"/>
      </w:pPr>
      <w:r>
        <w:rPr>
          <w:rFonts w:ascii="Times New Roman" w:cs="Times New Roman" w:eastAsia="Times New Roman" w:hAnsi="Times New Roman"/>
          <w:sz w:val="24"/>
          <w:szCs w:val="24"/>
        </w:rPr>
        <w:t xml:space="preserve">Testing has four layers. </w:t>
      </w:r>
      <w:r>
        <w:rPr>
          <w:rFonts w:ascii="Times New Roman" w:cs="Times New Roman" w:eastAsia="Times New Roman" w:hAnsi="Times New Roman"/>
          <w:b/>
          <w:bCs/>
          <w:sz w:val="24"/>
          <w:szCs w:val="24"/>
        </w:rPr>
        <w:t xml:space="preserve">Unit tests</w:t>
      </w:r>
      <w:r>
        <w:rPr>
          <w:rFonts w:ascii="Times New Roman" w:cs="Times New Roman" w:eastAsia="Times New Roman" w:hAnsi="Times New Roman"/>
          <w:sz w:val="24"/>
          <w:szCs w:val="24"/>
        </w:rPr>
        <w:t xml:space="preserve"> check each task's client and server functions. </w:t>
      </w:r>
      <w:r>
        <w:rPr>
          <w:rFonts w:ascii="Times New Roman" w:cs="Times New Roman" w:eastAsia="Times New Roman" w:hAnsi="Times New Roman"/>
          <w:b/>
          <w:bCs/>
          <w:sz w:val="24"/>
          <w:szCs w:val="24"/>
        </w:rPr>
        <w:t xml:space="preserve">Equivalence tests</w:t>
      </w:r>
      <w:r>
        <w:rPr>
          <w:rFonts w:ascii="Times New Roman" w:cs="Times New Roman" w:eastAsia="Times New Roman" w:hAnsi="Times New Roman"/>
          <w:sz w:val="24"/>
          <w:szCs w:val="24"/>
        </w:rPr>
        <w:t xml:space="preserve"> check that a federated computation equals the centralised one on identical inputs. </w:t>
      </w:r>
      <w:r>
        <w:rPr>
          <w:rFonts w:ascii="Times New Roman" w:cs="Times New Roman" w:eastAsia="Times New Roman" w:hAnsi="Times New Roman"/>
          <w:b/>
          <w:bCs/>
          <w:sz w:val="24"/>
          <w:szCs w:val="24"/>
        </w:rPr>
        <w:t xml:space="preserve">Guard tests</w:t>
      </w:r>
      <w:r>
        <w:rPr>
          <w:rFonts w:ascii="Times New Roman" w:cs="Times New Roman" w:eastAsia="Times New Roman" w:hAnsi="Times New Roman"/>
          <w:sz w:val="24"/>
          <w:szCs w:val="24"/>
        </w:rPr>
        <w:t xml:space="preserve"> check that the project's copies of production constants equal the production values, so that an edit to a production model cannot silently break federation. </w:t>
      </w:r>
      <w:r>
        <w:rPr>
          <w:rFonts w:ascii="Times New Roman" w:cs="Times New Roman" w:eastAsia="Times New Roman" w:hAnsi="Times New Roman"/>
          <w:b/>
          <w:bCs/>
          <w:sz w:val="24"/>
          <w:szCs w:val="24"/>
        </w:rPr>
        <w:t xml:space="preserve">Boundary tests</w:t>
      </w:r>
      <w:r>
        <w:rPr>
          <w:rFonts w:ascii="Times New Roman" w:cs="Times New Roman" w:eastAsia="Times New Roman" w:hAnsi="Times New Roman"/>
          <w:sz w:val="24"/>
          <w:szCs w:val="24"/>
        </w:rPr>
        <w:t xml:space="preserve"> check what leaves a hospital. A script checks the security behaviour of a live deployment, and the web views were checked in a real browser.</w:t>
      </w:r>
    </w:p>
    <w:p>
      <w:pPr>
        <w:keepNext/>
        <w:spacing w:after="80" w:before="160"/>
        <w:jc w:val="left"/>
      </w:pPr>
      <w:r>
        <w:rPr>
          <w:rFonts w:ascii="Times New Roman" w:cs="Times New Roman" w:eastAsia="Times New Roman" w:hAnsi="Times New Roman"/>
          <w:b/>
          <w:bCs/>
          <w:sz w:val="22"/>
          <w:szCs w:val="22"/>
        </w:rPr>
        <w:t xml:space="preserve">Table 5.2: </w:t>
      </w:r>
      <w:r>
        <w:rPr>
          <w:rFonts w:ascii="Times New Roman" w:cs="Times New Roman" w:eastAsia="Times New Roman" w:hAnsi="Times New Roman"/>
          <w:sz w:val="22"/>
          <w:szCs w:val="22"/>
        </w:rPr>
        <w:t xml:space="preserve">Automated tests of the federated layer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6066"/>
      </w:tblGrid>
      <w:tr>
        <w:trPr>
          <w:cantSplit/>
          <w:tblHeader/>
        </w:trPr>
        <w:tc>
          <w:tcPr>
            <w:tcW w:type="dxa" w:w="19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Test file</w:t>
            </w:r>
          </w:p>
        </w:tc>
        <w:tc>
          <w:tcPr>
            <w:tcW w:type="dxa" w:w="7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Tests</w:t>
            </w:r>
          </w:p>
        </w:tc>
        <w:tc>
          <w:tcPr>
            <w:tcW w:type="dxa" w:w="60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What it guards</w:t>
            </w:r>
          </w:p>
        </w:tc>
      </w:tr>
      <w:tr>
        <w:trPr>
          <w:cantSplit/>
        </w:trPr>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test_fl_disease.py</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8</w:t>
            </w:r>
          </w:p>
        </w:tc>
        <w:tc>
          <w:tcPr>
            <w:tcW w:type="dxa" w:w="60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Partitions contain only one hospital, reject unknown hospitals and splits, and carry only whitelisted columns; the frozen schema and hyper-parameters equal the production model; cyclic turns add iterations and stay 8-class; unknown disease ids are rejected; shared models carry no identifier columns.</w:t>
            </w:r>
          </w:p>
        </w:tc>
      </w:tr>
      <w:tr>
        <w:trPr>
          <w:cantSplit/>
        </w:trPr>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test_fl_treatment.py</w:t>
            </w:r>
          </w:p>
        </w:tc>
        <w:tc>
          <w:tcPr>
            <w:tcW w:type="dxa" w:w="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12</w:t>
            </w:r>
          </w:p>
        </w:tc>
        <w:tc>
          <w:tcPr>
            <w:tcW w:type="dxa" w:w="60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Frozen schema and hyper-parameters equal production; clients read only whitelisted columns; the validation slice keeps patients together and disjoint; both models gain iterations; the success cap holds; evaluation reports all metrics; the query returns combinations only and merges as a union; the export is a drop-in for the production recommender and is refused without a candidate table; shared models carry no identifiers.</w:t>
            </w:r>
          </w:p>
        </w:tc>
      </w:tr>
      <w:tr>
        <w:trPr>
          <w:cantSplit/>
        </w:trPr>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test_fl_atypical.py</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w:t>
            </w:r>
          </w:p>
        </w:tc>
        <w:tc>
          <w:tcPr>
            <w:tcW w:type="dxa" w:w="60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Counts and means equal the centralised fit; distributed EM fits as well as scikit-learn; thresholds are close to the centralised calibration; detection quality on held-out rows; the export loads in the production detector; clients return only aggregates; histogram quantiles are accurate; unknown stages and diseases are rejected; a hospital with one row of a disease still splits.</w:t>
            </w:r>
          </w:p>
        </w:tc>
      </w:tr>
      <w:tr>
        <w:trPr>
          <w:cantSplit/>
        </w:trPr>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test_fl_outbreak.py</w:t>
            </w:r>
          </w:p>
        </w:tc>
        <w:tc>
          <w:tcPr>
            <w:tcW w:type="dxa" w:w="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8</w:t>
            </w:r>
          </w:p>
        </w:tc>
        <w:tc>
          <w:tcPr>
            <w:tcW w:type="dxa" w:w="60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Whole-record partitions; summaries equal the centralised node summaries; episodes give the same truth as labelled encounters; only counts and episode dates leave; calibration equals the centralised one; the export loads in the production detector; a missing atypical model is reported clearly; unknown stages are rejected.</w:t>
            </w:r>
          </w:p>
        </w:tc>
      </w:tr>
      <w:tr>
        <w:trPr>
          <w:cantSplit/>
        </w:trPr>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test_fl_identity.py</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11</w:t>
            </w:r>
          </w:p>
        </w:tc>
        <w:tc>
          <w:tcPr>
            <w:tcW w:type="dxa" w:w="60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Registry from the environment; no registry means no enforcement; a missing registry file is an error; one hospital cannot hold two nodes; unregistered and missing nodes are refused; a reply cannot claim another hospital; a hospital cannot answer twice; honest replies are accepted; a forged claim is rejected; a missing hospital is rejected; behaviour without a registry is unchanged.</w:t>
            </w:r>
          </w:p>
        </w:tc>
      </w:tr>
      <w:tr>
        <w:trPr>
          <w:cantSplit/>
        </w:trPr>
        <w:tc>
          <w:tcPr>
            <w:tcW w:type="dxa" w:w="1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test_fl_compare.py</w:t>
            </w:r>
          </w:p>
        </w:tc>
        <w:tc>
          <w:tcPr>
            <w:tcW w:type="dxa" w:w="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5</w:t>
            </w:r>
          </w:p>
        </w:tc>
        <w:tc>
          <w:tcPr>
            <w:tcW w:type="dxa" w:w="60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verdict needs the interval to leave zero; patient clusters are resampled whole; rows are resampled individually without clusters; the paired metric is federated minus original; the saved comparison is internally consistent.</w:t>
            </w:r>
          </w:p>
        </w:tc>
      </w:tr>
      <w:tr>
        <w:trPr>
          <w:cantSplit/>
        </w:trPr>
        <w:tc>
          <w:tcPr>
            <w:tcW w:type="dxa" w:w="1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test_fl_api.py</w:t>
            </w:r>
          </w:p>
        </w:tc>
        <w:tc>
          <w:tcPr>
            <w:tcW w:type="dxa" w:w="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w:t>
            </w:r>
          </w:p>
        </w:tc>
        <w:tc>
          <w:tcPr>
            <w:tcW w:type="dxa" w:w="60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Overview and comparison need the API key; every task and hospital is listed; trained tasks carry comparable numbers; untrained models say how to train them; a report without history still renders; responses expose no node ids, keys or paths.</w:t>
            </w:r>
          </w:p>
        </w:tc>
      </w:tr>
    </w:tbl>
    <w:p>
      <w:pPr>
        <w:spacing w:after="160"/>
      </w:pP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FFFFF" w:sz="0"/>
              <w:left w:val="single" w:color="1F3A5F" w:sz="24"/>
              <w:bottom w:val="none" w:color="FFFFFF" w:sz="0"/>
              <w:right w:val="none" w:color="FFFFFF" w:sz="0"/>
            </w:tcBorders>
            <w:shd w:fill="EEF4FA" w:color="auto" w:val="clear"/>
            <w:tcMar>
              <w:top w:type="dxa" w:w="100"/>
              <w:left w:type="dxa" w:w="180"/>
              <w:bottom w:type="dxa" w:w="80"/>
              <w:right w:type="dxa" w:w="180"/>
            </w:tcMar>
          </w:tcPr>
          <w:p>
            <w:pPr>
              <w:spacing w:after="60"/>
            </w:pPr>
            <w:r>
              <w:rPr>
                <w:rFonts w:ascii="Times New Roman" w:cs="Times New Roman" w:eastAsia="Times New Roman" w:hAnsi="Times New Roman"/>
                <w:b/>
                <w:bCs/>
                <w:color w:val="1F3A5F"/>
                <w:sz w:val="23"/>
                <w:szCs w:val="23"/>
              </w:rPr>
              <w:t xml:space="preserve">Test result</w:t>
            </w:r>
          </w:p>
          <w:p>
            <w:pPr>
              <w:spacing w:after="60" w:line="300"/>
              <w:jc w:val="both"/>
            </w:pPr>
            <w:r>
              <w:rPr>
                <w:rFonts w:ascii="Times New Roman" w:cs="Times New Roman" w:eastAsia="Times New Roman" w:hAnsi="Times New Roman"/>
                <w:sz w:val="22"/>
                <w:szCs w:val="22"/>
              </w:rPr>
              <w:t xml:space="preserve">On 27 October 2026, </w:t>
            </w:r>
            <w:r>
              <w:rPr>
                <w:rFonts w:ascii="Courier New" w:cs="Courier New" w:eastAsia="Courier New" w:hAnsi="Courier New"/>
                <w:sz w:val="19"/>
                <w:szCs w:val="19"/>
              </w:rPr>
              <w:t xml:space="preserve">pytest models/objectiveC/tests</w:t>
            </w:r>
            <w:r>
              <w:rPr>
                <w:rFonts w:ascii="Times New Roman" w:cs="Times New Roman" w:eastAsia="Times New Roman" w:hAnsi="Times New Roman"/>
                <w:sz w:val="22"/>
                <w:szCs w:val="22"/>
              </w:rPr>
              <w:t xml:space="preserve"> with Python 3.14.0, XGBoost 3.4.1 and Flower 1.42.0 gave </w:t>
            </w:r>
            <w:r>
              <w:rPr>
                <w:rFonts w:ascii="Times New Roman" w:cs="Times New Roman" w:eastAsia="Times New Roman" w:hAnsi="Times New Roman"/>
                <w:b/>
                <w:bCs/>
                <w:sz w:val="22"/>
                <w:szCs w:val="22"/>
              </w:rPr>
              <w:t xml:space="preserve">62 passed in 55.66 s</w:t>
            </w:r>
            <w:r>
              <w:rPr>
                <w:rFonts w:ascii="Times New Roman" w:cs="Times New Roman" w:eastAsia="Times New Roman" w:hAnsi="Times New Roman"/>
                <w:sz w:val="22"/>
                <w:szCs w:val="22"/>
              </w:rPr>
              <w:t xml:space="preserve">. The slowest step is the setup of the atypical fixture (46.7 s), which runs the entire seven-stage protocol across ten hospitals.</w:t>
            </w:r>
          </w:p>
        </w:tc>
      </w:tr>
    </w:tbl>
    <w:p>
      <w:pPr>
        <w:spacing w:after="140"/>
      </w:pPr>
    </w:p>
    <w:p>
      <w:pPr>
        <w:keepNext/>
        <w:spacing w:after="60" w:before="160"/>
      </w:pPr>
      <w:r>
        <w:rPr>
          <w:rFonts w:ascii="Times New Roman" w:cs="Times New Roman" w:eastAsia="Times New Roman" w:hAnsi="Times New Roman"/>
          <w:b/>
          <w:bCs/>
          <w:sz w:val="24"/>
          <w:szCs w:val="24"/>
        </w:rPr>
        <w:t xml:space="preserve">Verification outside pytest</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check-security</w:t>
      </w:r>
      <w:r>
        <w:rPr>
          <w:rFonts w:ascii="Times New Roman" w:cs="Times New Roman" w:eastAsia="Times New Roman" w:hAnsi="Times New Roman"/>
          <w:sz w:val="24"/>
          <w:szCs w:val="24"/>
        </w:rPr>
        <w:t xml:space="preserve"> starts a SuperLink with TLS and node authentication and one registered hospital node, then tries an unregistered key, a plaintext request, a node that refuses TLS and a node that trusts a different CA. It was recorded as passing at the end of Phase 5; it was not run again for this report.</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Browser checks.</w:t>
      </w:r>
      <w:r>
        <w:rPr>
          <w:rFonts w:ascii="Times New Roman" w:cs="Times New Roman" w:eastAsia="Times New Roman" w:hAnsi="Times New Roman"/>
          <w:sz w:val="24"/>
          <w:szCs w:val="24"/>
        </w:rPr>
        <w:t xml:space="preserve"> The web views were checked in headless Chrome over the DevTools protocol: tab routing, hover tooltips, the training replay, and layouts at 390, 360 and 320 pixels wide. A phone-width fix that hid the wordmark below 480 pixels came out of that check.</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Consistency of the comparison.</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compare.py</w:t>
      </w:r>
      <w:r>
        <w:rPr>
          <w:rFonts w:ascii="Times New Roman" w:cs="Times New Roman" w:eastAsia="Times New Roman" w:hAnsi="Times New Roman"/>
          <w:sz w:val="24"/>
          <w:szCs w:val="24"/>
        </w:rPr>
        <w:t xml:space="preserve"> fails if an original model does not reproduce the metrics its own training recorded, which guards against comparing a federated model with a mis-loaded original.</w:t>
      </w:r>
    </w:p>
    <w:p>
      <w:pPr>
        <w:spacing w:after="60"/>
      </w:pPr>
    </w:p>
    <w:p>
      <w:pPr>
        <w:keepNext/>
        <w:spacing w:after="60" w:before="160"/>
      </w:pPr>
      <w:r>
        <w:rPr>
          <w:rFonts w:ascii="Times New Roman" w:cs="Times New Roman" w:eastAsia="Times New Roman" w:hAnsi="Times New Roman"/>
          <w:b/>
          <w:bCs/>
          <w:sz w:val="24"/>
          <w:szCs w:val="24"/>
        </w:rPr>
        <w:t xml:space="preserve">What the tests do not cover</w:t>
      </w:r>
    </w:p>
    <w:p>
      <w:pPr>
        <w:pStyle w:val="ListParagraph"/>
        <w:numPr>
          <w:ilvl w:val="0"/>
          <w:numId w:val="2"/>
        </w:numPr>
        <w:spacing w:after="60" w:line="320"/>
        <w:jc w:val="both"/>
      </w:pPr>
      <w:r>
        <w:rPr>
          <w:rFonts w:ascii="Times New Roman" w:cs="Times New Roman" w:eastAsia="Times New Roman" w:hAnsi="Times New Roman"/>
          <w:sz w:val="24"/>
          <w:szCs w:val="24"/>
        </w:rPr>
        <w:t xml:space="preserve">There is no test of the cyclic strategy against a registry on every turn; the registry is applied to the connected nodes and to the query and stage rounds (Section 4.1).</w:t>
      </w:r>
    </w:p>
    <w:p>
      <w:pPr>
        <w:pStyle w:val="ListParagraph"/>
        <w:numPr>
          <w:ilvl w:val="0"/>
          <w:numId w:val="2"/>
        </w:numPr>
        <w:spacing w:after="60" w:line="320"/>
        <w:jc w:val="both"/>
      </w:pPr>
      <w:r>
        <w:rPr>
          <w:rFonts w:ascii="Times New Roman" w:cs="Times New Roman" w:eastAsia="Times New Roman" w:hAnsi="Times New Roman"/>
          <w:sz w:val="24"/>
          <w:szCs w:val="24"/>
        </w:rPr>
        <w:t xml:space="preserve">There is no multi-machine test; the deployment is a single machine with separate processes.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Accuracy is not asserted as a regression threshold for the boosted models, because it depends on the random hospital order; the equivalence and guard tests protect the structure instead.</w:t>
      </w:r>
    </w:p>
    <w:p>
      <w:pPr>
        <w:spacing w:after="60"/>
      </w:pPr>
    </w:p>
    <w:p>
      <w:pPr>
        <w:pStyle w:val="Heading1"/>
        <w:keepNext/>
        <w:pageBreakBefore/>
        <w:spacing w:after="240" w:before="0"/>
      </w:pPr>
      <w:bookmarkStart w:name="_Toc35" w:id="35"/>
      <w:r>
        <w:rPr>
          <w:rFonts w:ascii="Times New Roman" w:cs="Times New Roman" w:eastAsia="Times New Roman" w:hAnsi="Times New Roman"/>
          <w:b/>
          <w:bCs/>
          <w:color w:val="1F3A5F"/>
          <w:sz w:val="30"/>
          <w:szCs w:val="30"/>
        </w:rPr>
        <w:t xml:space="preserve">6. PROJECT DEMONSTRATION</w:t>
      </w:r>
      <w:bookmarkEnd w:id="35"/>
    </w:p>
    <w:p>
      <w:pPr>
        <w:pStyle w:val="Heading2"/>
        <w:keepNext/>
        <w:spacing w:after="120" w:before="280"/>
      </w:pPr>
      <w:bookmarkStart w:name="_Toc36" w:id="36"/>
      <w:r>
        <w:rPr>
          <w:rFonts w:ascii="Times New Roman" w:cs="Times New Roman" w:eastAsia="Times New Roman" w:hAnsi="Times New Roman"/>
          <w:color w:val="1F3A5F"/>
          <w:sz w:val="26"/>
          <w:szCs w:val="26"/>
        </w:rPr>
        <w:t xml:space="preserve">6.1 Running the Federation</w:t>
      </w:r>
      <w:bookmarkEnd w:id="36"/>
    </w:p>
    <w:p>
      <w:pPr>
        <w:keepNext w:val="false"/>
        <w:spacing w:after="120" w:line="340"/>
        <w:jc w:val="both"/>
      </w:pPr>
      <w:r>
        <w:rPr>
          <w:rFonts w:ascii="Times New Roman" w:cs="Times New Roman" w:eastAsia="Times New Roman" w:hAnsi="Times New Roman"/>
          <w:sz w:val="24"/>
          <w:szCs w:val="24"/>
        </w:rPr>
        <w:t xml:space="preserve">The app needs Python 3.11 or later and </w:t>
      </w:r>
      <w:r>
        <w:rPr>
          <w:rFonts w:ascii="Courier New" w:cs="Courier New" w:eastAsia="Courier New" w:hAnsi="Courier New"/>
          <w:sz w:val="20"/>
          <w:szCs w:val="20"/>
        </w:rPr>
        <w:t xml:space="preserve">pip install -r requirements.txt</w:t>
      </w:r>
      <w:r>
        <w:rPr>
          <w:rFonts w:ascii="Times New Roman" w:cs="Times New Roman" w:eastAsia="Times New Roman" w:hAnsi="Times New Roman"/>
          <w:sz w:val="24"/>
          <w:szCs w:val="24"/>
        </w:rPr>
        <w:t xml:space="preserve">, which adds </w:t>
      </w:r>
      <w:r>
        <w:rPr>
          <w:rFonts w:ascii="Courier New" w:cs="Courier New" w:eastAsia="Courier New" w:hAnsi="Courier New"/>
          <w:sz w:val="20"/>
          <w:szCs w:val="20"/>
        </w:rPr>
        <w:t xml:space="preserve">flwr[simulation]</w:t>
      </w:r>
      <w:r>
        <w:rPr>
          <w:rFonts w:ascii="Times New Roman" w:cs="Times New Roman" w:eastAsia="Times New Roman" w:hAnsi="Times New Roman"/>
          <w:sz w:val="24"/>
          <w:szCs w:val="24"/>
        </w:rPr>
        <w:t xml:space="preserve">. From the repository root, with </w:t>
      </w:r>
      <w:r>
        <w:rPr>
          <w:rFonts w:ascii="Courier New" w:cs="Courier New" w:eastAsia="Courier New" w:hAnsi="Courier New"/>
          <w:sz w:val="20"/>
          <w:szCs w:val="20"/>
        </w:rPr>
        <w:t xml:space="preserve">CAREPATH_ROOT</w:t>
      </w:r>
      <w:r>
        <w:rPr>
          <w:rFonts w:ascii="Times New Roman" w:cs="Times New Roman" w:eastAsia="Times New Roman" w:hAnsi="Times New Roman"/>
          <w:sz w:val="24"/>
          <w:szCs w:val="24"/>
        </w:rPr>
        <w:t xml:space="preserve"> set (Flower installs a copy of the app, so the app cannot find the data folder from its own location):</w:t>
      </w:r>
    </w:p>
    <w:p>
      <w:pPr>
        <w:keepLines/>
        <w:pBdr>
          <w:left w:val="single" w:color="A6B0BD" w:sz="12" w:space="6"/>
        </w:pBdr>
        <w:shd w:fill="F3F4F6" w:color="auto" w:val="clear"/>
        <w:spacing w:after="0" w:line="240"/>
      </w:pPr>
      <w:r>
        <w:rPr>
          <w:rFonts w:ascii="Courier New" w:cs="Courier New" w:eastAsia="Courier New" w:hAnsi="Courier New"/>
          <w:sz w:val="17"/>
          <w:szCs w:val="17"/>
        </w:rPr>
        <w:t xml:space="preserve">export CAREPATH_ROOT=$PWD</w:t>
      </w:r>
    </w:p>
    <w:p>
      <w:pPr>
        <w:keepLines/>
        <w:pBdr>
          <w:left w:val="single" w:color="A6B0BD" w:sz="12" w:space="6"/>
        </w:pBdr>
        <w:shd w:fill="F3F4F6" w:color="auto" w:val="clear"/>
        <w:spacing w:after="0" w:line="240"/>
      </w:pPr>
      <w:r>
        <w:rPr>
          <w:rFonts w:ascii="Courier New" w:cs="Courier New" w:eastAsia="Courier New" w:hAnsi="Courier New"/>
          <w:sz w:val="17"/>
          <w:szCs w:val="17"/>
        </w:rPr>
        <w:t xml:space="preserve">flwr run models/objectiveC --run-config 'task="treatment"'      # string values must be quoted</w:t>
      </w:r>
    </w:p>
    <w:p>
      <w:pPr>
        <w:keepLines/>
        <w:pBdr>
          <w:left w:val="single" w:color="A6B0BD" w:sz="12" w:space="6"/>
        </w:pBdr>
        <w:shd w:fill="F3F4F6" w:color="auto" w:val="clear"/>
        <w:spacing w:after="0" w:line="240"/>
      </w:pPr>
      <w:r>
        <w:rPr>
          <w:rFonts w:ascii="Courier New" w:cs="Courier New" w:eastAsia="Courier New" w:hAnsi="Courier New"/>
          <w:sz w:val="17"/>
          <w:szCs w:val="17"/>
        </w:rPr>
        <w:t xml:space="preserve">python -m carepath_fl.report --task treatment                   # per-hospital comparison</w:t>
      </w:r>
    </w:p>
    <w:p>
      <w:pPr>
        <w:keepLines/>
        <w:pBdr>
          <w:left w:val="single" w:color="A6B0BD" w:sz="12" w:space="6"/>
        </w:pBdr>
        <w:shd w:fill="F3F4F6" w:color="auto" w:val="clear"/>
        <w:spacing w:after="0" w:line="240"/>
      </w:pPr>
      <w:r>
        <w:rPr>
          <w:rFonts w:ascii="Courier New" w:cs="Courier New" w:eastAsia="Courier New" w:hAnsi="Courier New"/>
          <w:sz w:val="17"/>
          <w:szCs w:val="17"/>
        </w:rPr>
        <w:t xml:space="preserve">python -m carepath_fl.compare                                   # original vs federated, about 30 s</w:t>
      </w:r>
    </w:p>
    <w:p>
      <w:pPr>
        <w:keepLines/>
        <w:pBdr>
          <w:left w:val="single" w:color="A6B0BD" w:sz="12" w:space="6"/>
        </w:pBdr>
        <w:shd w:fill="F3F4F6" w:color="auto" w:val="clear"/>
        <w:spacing w:after="0" w:line="240"/>
      </w:pPr>
      <w:r>
        <w:rPr>
          <w:rFonts w:ascii="Courier New" w:cs="Courier New" w:eastAsia="Courier New" w:hAnsi="Courier New"/>
          <w:sz w:val="17"/>
          <w:szCs w:val="17"/>
        </w:rPr>
        <w:t xml:space="preserve">pytest models/objectiveC/tests</w:t>
      </w:r>
    </w:p>
    <w:p>
      <w:pPr>
        <w:spacing w:after="120"/>
      </w:pPr>
    </w:p>
    <w:p>
      <w:pPr>
        <w:keepNext w:val="false"/>
        <w:spacing w:after="120" w:line="340"/>
        <w:jc w:val="both"/>
      </w:pPr>
      <w:r>
        <w:rPr>
          <w:rFonts w:ascii="Times New Roman" w:cs="Times New Roman" w:eastAsia="Times New Roman" w:hAnsi="Times New Roman"/>
          <w:sz w:val="24"/>
          <w:szCs w:val="24"/>
        </w:rPr>
        <w:t xml:space="preserve">For a deployment-style run, with separate processes, TLS and per-hospital keys:</w:t>
      </w:r>
    </w:p>
    <w:p>
      <w:pPr>
        <w:keepLines/>
        <w:pBdr>
          <w:left w:val="single" w:color="A6B0BD" w:sz="12" w:space="6"/>
        </w:pBdr>
        <w:shd w:fill="F3F4F6" w:color="auto" w:val="clear"/>
        <w:spacing w:after="0" w:line="240"/>
      </w:pPr>
      <w:r>
        <w:rPr>
          <w:rFonts w:ascii="Courier New" w:cs="Courier New" w:eastAsia="Courier New" w:hAnsi="Courier New"/>
          <w:sz w:val="17"/>
          <w:szCs w:val="17"/>
        </w:rPr>
        <w:t xml:space="preserve">python models/objectiveC/deploy/credentials.py                  # CA, SuperLink certificate, one key pair per hospital</w:t>
      </w:r>
    </w:p>
    <w:p>
      <w:pPr>
        <w:keepLines/>
        <w:pBdr>
          <w:left w:val="single" w:color="A6B0BD" w:sz="12" w:space="6"/>
        </w:pBdr>
        <w:shd w:fill="F3F4F6" w:color="auto" w:val="clear"/>
        <w:spacing w:after="0" w:line="240"/>
      </w:pPr>
      <w:r>
        <w:rPr>
          <w:rFonts w:ascii="Courier New" w:cs="Courier New" w:eastAsia="Courier New" w:hAnsi="Courier New"/>
          <w:sz w:val="17"/>
          <w:szCs w:val="17"/>
        </w:rPr>
        <w:t xml:space="preserve">python models/objectiveC/deploy/local_federation.py run --task disease</w:t>
      </w:r>
    </w:p>
    <w:p>
      <w:pPr>
        <w:keepLines/>
        <w:pBdr>
          <w:left w:val="single" w:color="A6B0BD" w:sz="12" w:space="6"/>
        </w:pBdr>
        <w:shd w:fill="F3F4F6" w:color="auto" w:val="clear"/>
        <w:spacing w:after="0" w:line="240"/>
      </w:pPr>
      <w:r>
        <w:rPr>
          <w:rFonts w:ascii="Courier New" w:cs="Courier New" w:eastAsia="Courier New" w:hAnsi="Courier New"/>
          <w:sz w:val="17"/>
          <w:szCs w:val="17"/>
        </w:rPr>
        <w:t xml:space="preserve">python models/objectiveC/deploy/local_federation.py check-security</w:t>
      </w:r>
    </w:p>
    <w:p>
      <w:pPr>
        <w:spacing w:after="120"/>
      </w:pPr>
    </w:p>
    <w:p>
      <w:pPr>
        <w:keepNext w:val="false"/>
        <w:spacing w:after="120" w:line="340"/>
        <w:jc w:val="both"/>
      </w:pPr>
      <w:r>
        <w:rPr>
          <w:rFonts w:ascii="Times New Roman" w:cs="Times New Roman" w:eastAsia="Times New Roman" w:hAnsi="Times New Roman"/>
          <w:sz w:val="24"/>
          <w:szCs w:val="24"/>
        </w:rPr>
        <w:t xml:space="preserve">The </w:t>
      </w:r>
      <w:r>
        <w:rPr>
          <w:rFonts w:ascii="Courier New" w:cs="Courier New" w:eastAsia="Courier New" w:hAnsi="Courier New"/>
          <w:sz w:val="20"/>
          <w:szCs w:val="20"/>
        </w:rPr>
        <w:t xml:space="preserve">atypical</w:t>
      </w:r>
      <w:r>
        <w:rPr>
          <w:rFonts w:ascii="Times New Roman" w:cs="Times New Roman" w:eastAsia="Times New Roman" w:hAnsi="Times New Roman"/>
          <w:sz w:val="24"/>
          <w:szCs w:val="24"/>
        </w:rPr>
        <w:t xml:space="preserve"> task must be run before </w:t>
      </w:r>
      <w:r>
        <w:rPr>
          <w:rFonts w:ascii="Courier New" w:cs="Courier New" w:eastAsia="Courier New" w:hAnsi="Courier New"/>
          <w:sz w:val="20"/>
          <w:szCs w:val="20"/>
        </w:rPr>
        <w:t xml:space="preserve">outbreak</w:t>
      </w:r>
      <w:r>
        <w:rPr>
          <w:rFonts w:ascii="Times New Roman" w:cs="Times New Roman" w:eastAsia="Times New Roman" w:hAnsi="Times New Roman"/>
          <w:sz w:val="24"/>
          <w:szCs w:val="24"/>
        </w:rPr>
        <w:t xml:space="preserve">, because its model is the detector each hospital uses locally. After retraining any task, </w:t>
      </w:r>
      <w:r>
        <w:rPr>
          <w:rFonts w:ascii="Courier New" w:cs="Courier New" w:eastAsia="Courier New" w:hAnsi="Courier New"/>
          <w:sz w:val="20"/>
          <w:szCs w:val="20"/>
        </w:rPr>
        <w:t xml:space="preserve">report</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compare</w:t>
      </w:r>
      <w:r>
        <w:rPr>
          <w:rFonts w:ascii="Times New Roman" w:cs="Times New Roman" w:eastAsia="Times New Roman" w:hAnsi="Times New Roman"/>
          <w:sz w:val="24"/>
          <w:szCs w:val="24"/>
        </w:rPr>
        <w:t xml:space="preserve"> refresh what the web views show.</w:t>
      </w:r>
    </w:p>
    <w:p>
      <w:pPr>
        <w:pStyle w:val="Heading2"/>
        <w:keepNext/>
        <w:spacing w:after="120" w:before="280"/>
      </w:pPr>
      <w:bookmarkStart w:name="_Toc37" w:id="37"/>
      <w:r>
        <w:rPr>
          <w:rFonts w:ascii="Times New Roman" w:cs="Times New Roman" w:eastAsia="Times New Roman" w:hAnsi="Times New Roman"/>
          <w:color w:val="1F3A5F"/>
          <w:sz w:val="26"/>
          <w:szCs w:val="26"/>
        </w:rPr>
        <w:t xml:space="preserve">6.2 What a Run Prints</w:t>
      </w:r>
      <w:bookmarkEnd w:id="37"/>
    </w:p>
    <w:p>
      <w:pPr>
        <w:keepNext w:val="false"/>
        <w:spacing w:after="120" w:line="340"/>
        <w:jc w:val="both"/>
      </w:pPr>
      <w:r>
        <w:rPr>
          <w:rFonts w:ascii="Times New Roman" w:cs="Times New Roman" w:eastAsia="Times New Roman" w:hAnsi="Times New Roman"/>
          <w:sz w:val="24"/>
          <w:szCs w:val="24"/>
        </w:rPr>
        <w:t xml:space="preserve">The atypical task is the clearest to watch because its protocol is visible stage by stage. A run over the ten hospitals, made for this report by calling the same </w:t>
      </w:r>
      <w:r>
        <w:rPr>
          <w:rFonts w:ascii="Courier New" w:cs="Courier New" w:eastAsia="Courier New" w:hAnsi="Courier New"/>
          <w:sz w:val="20"/>
          <w:szCs w:val="20"/>
        </w:rPr>
        <w:t xml:space="preserve">run_protocol</w:t>
      </w:r>
      <w:r>
        <w:rPr>
          <w:rFonts w:ascii="Times New Roman" w:cs="Times New Roman" w:eastAsia="Times New Roman" w:hAnsi="Times New Roman"/>
          <w:sz w:val="24"/>
          <w:szCs w:val="24"/>
        </w:rPr>
        <w:t xml:space="preserve"> that the ServerApp calls, printed:</w:t>
      </w:r>
    </w:p>
    <w:p>
      <w:pPr>
        <w:keepLines/>
        <w:pBdr>
          <w:left w:val="single" w:color="A6B0BD" w:sz="12" w:space="6"/>
        </w:pBdr>
        <w:shd w:fill="F3F4F6" w:color="auto" w:val="clear"/>
        <w:spacing w:after="0" w:line="240"/>
      </w:pPr>
      <w:r>
        <w:rPr>
          <w:rFonts w:ascii="Courier New" w:cs="Courier New" w:eastAsia="Courier New" w:hAnsi="Courier New"/>
          <w:sz w:val="17"/>
          <w:szCs w:val="17"/>
        </w:rPr>
        <w:t xml:space="preserve">[atypical] vitals mixtures: 45 EM rounds, mean log-likelihood/row -14.634</w:t>
      </w:r>
    </w:p>
    <w:p>
      <w:pPr>
        <w:keepLines/>
        <w:pBdr>
          <w:left w:val="single" w:color="A6B0BD" w:sz="12" w:space="6"/>
        </w:pBdr>
        <w:shd w:fill="F3F4F6" w:color="auto" w:val="clear"/>
        <w:spacing w:after="0" w:line="240"/>
      </w:pPr>
      <w:r>
        <w:rPr>
          <w:rFonts w:ascii="Courier New" w:cs="Courier New" w:eastAsia="Courier New" w:hAnsi="Courier New"/>
          <w:sz w:val="17"/>
          <w:szCs w:val="17"/>
        </w:rPr>
        <w:t xml:space="preserve">[atypical] thresholds: sym 2.90, vit 3.68, miss 1.53, unexp 1.86, novelty 0.92</w:t>
      </w:r>
    </w:p>
    <w:p>
      <w:pPr>
        <w:spacing w:after="120"/>
      </w:pPr>
    </w:p>
    <w:p>
      <w:pPr>
        <w:keepNext w:val="false"/>
        <w:spacing w:after="120" w:line="340"/>
        <w:jc w:val="both"/>
      </w:pPr>
      <w:r>
        <w:rPr>
          <w:rFonts w:ascii="Times New Roman" w:cs="Times New Roman" w:eastAsia="Times New Roman" w:hAnsi="Times New Roman"/>
          <w:sz w:val="24"/>
          <w:szCs w:val="24"/>
        </w:rPr>
        <w:t xml:space="preserve">It used 45 EM rounds, fitted on 48,122 rows and calibrated on 8,498 rows, in 48 s on the development machine. No row left a hospital: the server received only the arrays whose sizes are given in Figure 4.7. The disease and treatment runs write the model and a history of every turn, from which the Federated learning view builds its replay.</w:t>
      </w:r>
    </w:p>
    <w:p>
      <w:pPr>
        <w:pStyle w:val="Heading2"/>
        <w:keepNext/>
        <w:spacing w:after="120" w:before="280"/>
      </w:pPr>
      <w:bookmarkStart w:name="_Toc38" w:id="38"/>
      <w:r>
        <w:rPr>
          <w:rFonts w:ascii="Times New Roman" w:cs="Times New Roman" w:eastAsia="Times New Roman" w:hAnsi="Times New Roman"/>
          <w:color w:val="1F3A5F"/>
          <w:sz w:val="26"/>
          <w:szCs w:val="26"/>
        </w:rPr>
        <w:t xml:space="preserve">6.3 The Web Views</w:t>
      </w:r>
      <w:bookmarkEnd w:id="38"/>
    </w:p>
    <w:p>
      <w:pPr>
        <w:keepNext w:val="false"/>
        <w:spacing w:after="120" w:line="340"/>
        <w:jc w:val="both"/>
      </w:pPr>
      <w:r>
        <w:rPr>
          <w:rFonts w:ascii="Times New Roman" w:cs="Times New Roman" w:eastAsia="Times New Roman" w:hAnsi="Times New Roman"/>
          <w:sz w:val="24"/>
          <w:szCs w:val="24"/>
        </w:rPr>
        <w:t xml:space="preserve">The web application is served by FastAPI and shows the federated results to a reviewer. The </w:t>
      </w:r>
      <w:r>
        <w:rPr>
          <w:rFonts w:ascii="Times New Roman" w:cs="Times New Roman" w:eastAsia="Times New Roman" w:hAnsi="Times New Roman"/>
          <w:b/>
          <w:bCs/>
          <w:sz w:val="24"/>
          <w:szCs w:val="24"/>
        </w:rPr>
        <w:t xml:space="preserve">Model comparison</w:t>
      </w:r>
      <w:r>
        <w:rPr>
          <w:rFonts w:ascii="Times New Roman" w:cs="Times New Roman" w:eastAsia="Times New Roman" w:hAnsi="Times New Roman"/>
          <w:sz w:val="24"/>
          <w:szCs w:val="24"/>
        </w:rPr>
        <w:t xml:space="preserve"> view is reachable from the sidebar under Monitoring. Figure 6.1 is a capture of its summary table: on the eight measures that can be compared fairly, the federated models are clearly better on one, clearly worse on none, and not distinguishable on seven, and the outbreak detector is identical on all eight recorded measures. Below the summary, each model has a hospital-by-hospital chart, a table of how the two were built (iterations, model size, training data) and a collapsed section titled "Read before trusting the numbers", which repeats the caveats of Section 7.10.</w:t>
      </w:r>
    </w:p>
    <w:p>
      <w:pPr>
        <w:keepNext/>
        <w:spacing w:after="60" w:before="120"/>
        <w:jc w:val="center"/>
      </w:pPr>
      <w:r>
        <w:drawing>
          <wp:inline distT="0" distB="0" distL="0" distR="0">
            <wp:extent cx="5448300" cy="4829175"/>
            <wp:effectExtent t="0" r="0" b="0" l="0"/>
            <wp:docPr id="10" name="Figure 6.1: " descr="The Model comparison view of the web application (screen capture of the running app, 27 October 2026, showing the summary table)." title="Figure 6.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48300" cy="48291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6.1: </w:t>
      </w:r>
      <w:r>
        <w:rPr>
          <w:rFonts w:ascii="Times New Roman" w:cs="Times New Roman" w:eastAsia="Times New Roman" w:hAnsi="Times New Roman"/>
          <w:i/>
          <w:iCs/>
          <w:sz w:val="21"/>
          <w:szCs w:val="21"/>
        </w:rPr>
        <w:t xml:space="preserve">The Model comparison view of the web application (screen capture of the running app, 27 October 2026, showing the summary table).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FFFFF" w:sz="0"/>
              <w:left w:val="single" w:color="C4651B" w:sz="24"/>
              <w:bottom w:val="none" w:color="FFFFFF" w:sz="0"/>
              <w:right w:val="none" w:color="FFFFFF" w:sz="0"/>
            </w:tcBorders>
            <w:shd w:fill="FDF3E7" w:color="auto" w:val="clear"/>
            <w:tcMar>
              <w:top w:type="dxa" w:w="100"/>
              <w:left w:type="dxa" w:w="180"/>
              <w:bottom w:type="dxa" w:w="80"/>
              <w:right w:type="dxa" w:w="180"/>
            </w:tcMar>
          </w:tcPr>
          <w:p>
            <w:pPr>
              <w:spacing w:after="60"/>
            </w:pPr>
            <w:r>
              <w:rPr>
                <w:rFonts w:ascii="Times New Roman" w:cs="Times New Roman" w:eastAsia="Times New Roman" w:hAnsi="Times New Roman"/>
                <w:b/>
                <w:bCs/>
                <w:color w:val="C4651B"/>
                <w:sz w:val="23"/>
                <w:szCs w:val="23"/>
              </w:rPr>
              <w:t xml:space="preserve">Status of the Federated learning view</w:t>
            </w:r>
          </w:p>
          <w:p>
            <w:pPr>
              <w:spacing w:after="60" w:line="300"/>
              <w:jc w:val="both"/>
            </w:pPr>
            <w:r>
              <w:rPr>
                <w:rFonts w:ascii="Times New Roman" w:cs="Times New Roman" w:eastAsia="Times New Roman" w:hAnsi="Times New Roman"/>
                <w:sz w:val="22"/>
                <w:szCs w:val="22"/>
              </w:rPr>
              <w:t xml:space="preserve">A second view, </w:t>
            </w:r>
            <w:r>
              <w:rPr>
                <w:rFonts w:ascii="Times New Roman" w:cs="Times New Roman" w:eastAsia="Times New Roman" w:hAnsi="Times New Roman"/>
                <w:b/>
                <w:bCs/>
                <w:sz w:val="22"/>
                <w:szCs w:val="22"/>
              </w:rPr>
              <w:t xml:space="preserve">Federated learning</w:t>
            </w:r>
            <w:r>
              <w:rPr>
                <w:rFonts w:ascii="Times New Roman" w:cs="Times New Roman" w:eastAsia="Times New Roman" w:hAnsi="Times New Roman"/>
                <w:sz w:val="22"/>
                <w:szCs w:val="22"/>
              </w:rPr>
              <w:t xml:space="preserve"> (</w:t>
            </w:r>
            <w:r>
              <w:rPr>
                <w:rFonts w:ascii="Courier New" w:cs="Courier New" w:eastAsia="Courier New" w:hAnsi="Courier New"/>
                <w:sz w:val="19"/>
                <w:szCs w:val="19"/>
              </w:rPr>
              <w:t xml:space="preserve">frontend/federated.js</w:t>
            </w:r>
            <w:r>
              <w:rPr>
                <w:rFonts w:ascii="Times New Roman" w:cs="Times New Roman" w:eastAsia="Times New Roman" w:hAnsi="Times New Roman"/>
                <w:sz w:val="22"/>
                <w:szCs w:val="22"/>
              </w:rPr>
              <w:t xml:space="preserve">, the </w:t>
            </w:r>
            <w:r>
              <w:rPr>
                <w:rFonts w:ascii="Courier New" w:cs="Courier New" w:eastAsia="Courier New" w:hAnsi="Courier New"/>
                <w:sz w:val="19"/>
                <w:szCs w:val="19"/>
              </w:rPr>
              <w:t xml:space="preserve">federated-view</w:t>
            </w:r>
            <w:r>
              <w:rPr>
                <w:rFonts w:ascii="Times New Roman" w:cs="Times New Roman" w:eastAsia="Times New Roman" w:hAnsi="Times New Roman"/>
                <w:sz w:val="22"/>
                <w:szCs w:val="22"/>
              </w:rPr>
              <w:t xml:space="preserve"> section of </w:t>
            </w:r>
            <w:r>
              <w:rPr>
                <w:rFonts w:ascii="Courier New" w:cs="Courier New" w:eastAsia="Courier New" w:hAnsi="Courier New"/>
                <w:sz w:val="19"/>
                <w:szCs w:val="19"/>
              </w:rPr>
              <w:t xml:space="preserve">index.html</w:t>
            </w:r>
            <w:r>
              <w:rPr>
                <w:rFonts w:ascii="Times New Roman" w:cs="Times New Roman" w:eastAsia="Times New Roman" w:hAnsi="Times New Roman"/>
                <w:sz w:val="22"/>
                <w:szCs w:val="22"/>
              </w:rPr>
              <w:t xml:space="preserve">, and </w:t>
            </w:r>
            <w:r>
              <w:rPr>
                <w:rFonts w:ascii="Courier New" w:cs="Courier New" w:eastAsia="Courier New" w:hAnsi="Courier New"/>
                <w:sz w:val="19"/>
                <w:szCs w:val="19"/>
              </w:rPr>
              <w:t xml:space="preserve">GET /api/federated/overview</w:t>
            </w:r>
            <w:r>
              <w:rPr>
                <w:rFonts w:ascii="Times New Roman" w:cs="Times New Roman" w:eastAsia="Times New Roman" w:hAnsi="Times New Roman"/>
                <w:sz w:val="22"/>
                <w:szCs w:val="22"/>
              </w:rPr>
              <w:t xml:space="preserve">), shows the hospitals, what travels, the three-way results, the training replay and what is protected. It is still in the page markup and the API answers (with the API key). However, </w:t>
            </w:r>
            <w:r>
              <w:rPr>
                <w:rFonts w:ascii="Times New Roman" w:cs="Times New Roman" w:eastAsia="Times New Roman" w:hAnsi="Times New Roman"/>
                <w:b/>
                <w:bCs/>
                <w:sz w:val="22"/>
                <w:szCs w:val="22"/>
              </w:rPr>
              <w:t xml:space="preserve">the current sidebar has no link to it</w:t>
            </w:r>
            <w:r>
              <w:rPr>
                <w:rFonts w:ascii="Times New Roman" w:cs="Times New Roman" w:eastAsia="Times New Roman" w:hAnsi="Times New Roman"/>
                <w:sz w:val="22"/>
                <w:szCs w:val="22"/>
              </w:rPr>
              <w:t xml:space="preserve">: when the running app was opened at </w:t>
            </w:r>
            <w:r>
              <w:rPr>
                <w:rFonts w:ascii="Courier New" w:cs="Courier New" w:eastAsia="Courier New" w:hAnsi="Courier New"/>
                <w:sz w:val="19"/>
                <w:szCs w:val="19"/>
              </w:rPr>
              <w:t xml:space="preserve">#federated</w:t>
            </w:r>
            <w:r>
              <w:rPr>
                <w:rFonts w:ascii="Times New Roman" w:cs="Times New Roman" w:eastAsia="Times New Roman" w:hAnsi="Times New Roman"/>
                <w:sz w:val="22"/>
                <w:szCs w:val="22"/>
              </w:rPr>
              <w:t xml:space="preserve"> on 27 October it displayed the patient-assessment page. The front-end files are among those modified and not yet committed, so this looks like a side effect of the sidebar redesign. Restoring a navigation entry that calls </w:t>
            </w:r>
            <w:r>
              <w:rPr>
                <w:rFonts w:ascii="Courier New" w:cs="Courier New" w:eastAsia="Courier New" w:hAnsi="Courier New"/>
                <w:sz w:val="19"/>
                <w:szCs w:val="19"/>
              </w:rPr>
              <w:t xml:space="preserve">window.carepathTabs.register("federated", ...)</w:t>
            </w:r>
            <w:r>
              <w:rPr>
                <w:rFonts w:ascii="Times New Roman" w:cs="Times New Roman" w:eastAsia="Times New Roman" w:hAnsi="Times New Roman"/>
                <w:sz w:val="22"/>
                <w:szCs w:val="22"/>
              </w:rPr>
              <w:t xml:space="preserve"> should bring it back. The numbers in this report come from the report files, not from that view.</w:t>
            </w:r>
          </w:p>
        </w:tc>
      </w:tr>
    </w:tbl>
    <w:p>
      <w:pPr>
        <w:spacing w:after="140"/>
      </w:pPr>
    </w:p>
    <w:p>
      <w:pPr>
        <w:pStyle w:val="Heading2"/>
        <w:keepNext/>
        <w:spacing w:after="120" w:before="280"/>
      </w:pPr>
      <w:bookmarkStart w:name="_Toc39" w:id="39"/>
      <w:r>
        <w:rPr>
          <w:rFonts w:ascii="Times New Roman" w:cs="Times New Roman" w:eastAsia="Times New Roman" w:hAnsi="Times New Roman"/>
          <w:color w:val="1F3A5F"/>
          <w:sz w:val="26"/>
          <w:szCs w:val="26"/>
        </w:rPr>
        <w:t xml:space="preserve">6.4 Security Demonstration</w:t>
      </w:r>
      <w:bookmarkEnd w:id="39"/>
    </w:p>
    <w:p>
      <w:pPr>
        <w:keepNext w:val="false"/>
        <w:spacing w:after="120" w:line="340"/>
        <w:jc w:val="both"/>
      </w:pPr>
      <w:r>
        <w:rPr>
          <w:rFonts w:ascii="Courier New" w:cs="Courier New" w:eastAsia="Courier New" w:hAnsi="Courier New"/>
          <w:sz w:val="20"/>
          <w:szCs w:val="20"/>
        </w:rPr>
        <w:t xml:space="preserve">check-security</w:t>
      </w:r>
      <w:r>
        <w:rPr>
          <w:rFonts w:ascii="Times New Roman" w:cs="Times New Roman" w:eastAsia="Times New Roman" w:hAnsi="Times New Roman"/>
          <w:sz w:val="24"/>
          <w:szCs w:val="24"/>
        </w:rPr>
        <w:t xml:space="preserve"> prints one PASS or FAIL line for each of six checks. The recorded final run passed all six; the first version of the script had two false passes (one caused by a port clash and one by an OR condition that was always true) and was rewritten so that each refusal has independent evidence.</w:t>
      </w:r>
    </w:p>
    <w:p>
      <w:pPr>
        <w:keepNext/>
        <w:spacing w:after="80" w:before="160"/>
        <w:jc w:val="left"/>
      </w:pPr>
      <w:r>
        <w:rPr>
          <w:rFonts w:ascii="Times New Roman" w:cs="Times New Roman" w:eastAsia="Times New Roman" w:hAnsi="Times New Roman"/>
          <w:b/>
          <w:bCs/>
          <w:sz w:val="22"/>
          <w:szCs w:val="22"/>
        </w:rPr>
        <w:t xml:space="preserve">Table 6.1: </w:t>
      </w:r>
      <w:r>
        <w:rPr>
          <w:rFonts w:ascii="Times New Roman" w:cs="Times New Roman" w:eastAsia="Times New Roman" w:hAnsi="Times New Roman"/>
          <w:sz w:val="22"/>
          <w:szCs w:val="22"/>
        </w:rPr>
        <w:t xml:space="preserve">Checks made by check-security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500"/>
        <w:gridCol w:w="5166"/>
      </w:tblGrid>
      <w:tr>
        <w:trPr>
          <w:cantSplit/>
          <w:tblHeader/>
        </w:trPr>
        <w:tc>
          <w:tcPr>
            <w:tcW w:type="dxa" w:w="35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Check</w:t>
            </w:r>
          </w:p>
        </w:tc>
        <w:tc>
          <w:tcPr>
            <w:tcW w:type="dxa" w:w="51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What it proves</w:t>
            </w:r>
          </w:p>
        </w:tc>
      </w:tr>
      <w:tr>
        <w:trPr>
          <w:cantSplit/>
        </w:trPr>
        <w:tc>
          <w:tcPr>
            <w:tcW w:type="dxa" w:w="3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registered hospital connects over TLS</w:t>
            </w:r>
          </w:p>
        </w:tc>
        <w:tc>
          <w:tcPr>
            <w:tcW w:type="dxa" w:w="51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positive path works, so the later refusals are not caused by a broken setup</w:t>
            </w:r>
          </w:p>
        </w:tc>
      </w:tr>
      <w:tr>
        <w:trPr>
          <w:cantSplit/>
        </w:trPr>
        <w:tc>
          <w:tcPr>
            <w:tcW w:type="dxa" w:w="3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An unregistered key is refused</w:t>
            </w:r>
          </w:p>
        </w:tc>
        <w:tc>
          <w:tcPr>
            <w:tcW w:type="dxa" w:w="51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Node authentication is enforced; the node started, tried to connect and was refused for the stated reason, and the number of online nodes did not grow</w:t>
            </w:r>
          </w:p>
        </w:tc>
      </w:tr>
      <w:tr>
        <w:trPr>
          <w:cantSplit/>
        </w:trPr>
        <w:tc>
          <w:tcPr>
            <w:tcW w:type="dxa" w:w="3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Control: the same key connects once registered</w:t>
            </w:r>
          </w:p>
        </w:tc>
        <w:tc>
          <w:tcPr>
            <w:tcW w:type="dxa" w:w="51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Registration was the only difference between the refused and accepted node</w:t>
            </w:r>
          </w:p>
        </w:tc>
      </w:tr>
      <w:tr>
        <w:trPr>
          <w:cantSplit/>
        </w:trPr>
        <w:tc>
          <w:tcPr>
            <w:tcW w:type="dxa" w:w="3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SuperLink does not answer plaintext HTTP on its Fleet port</w:t>
            </w:r>
          </w:p>
        </w:tc>
        <w:tc>
          <w:tcPr>
            <w:tcW w:type="dxa" w:w="51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server side is TLS only</w:t>
            </w:r>
          </w:p>
        </w:tc>
      </w:tr>
      <w:tr>
        <w:trPr>
          <w:cantSplit/>
        </w:trPr>
        <w:tc>
          <w:tcPr>
            <w:tcW w:type="dxa" w:w="3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SuperNode refuses to authenticate over plaintext</w:t>
            </w:r>
          </w:p>
        </w:tc>
        <w:tc>
          <w:tcPr>
            <w:tcW w:type="dxa" w:w="51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client side will not send its key without TLS (the node exits with an error saying a secure TLS connection is required)</w:t>
            </w:r>
          </w:p>
        </w:tc>
      </w:tr>
      <w:tr>
        <w:trPr>
          <w:cantSplit/>
        </w:trPr>
        <w:tc>
          <w:tcPr>
            <w:tcW w:type="dxa" w:w="3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node that does not trust the SuperLink's CA does not connect</w:t>
            </w:r>
          </w:p>
        </w:tc>
        <w:tc>
          <w:tcPr>
            <w:tcW w:type="dxa" w:w="51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CA actually matters; a certificate from another CA is not accepted</w:t>
            </w:r>
          </w:p>
        </w:tc>
      </w:tr>
    </w:tbl>
    <w:p>
      <w:pPr>
        <w:spacing w:after="160"/>
      </w:pPr>
    </w:p>
    <w:p>
      <w:pPr>
        <w:pStyle w:val="Heading1"/>
        <w:keepNext/>
        <w:pageBreakBefore/>
        <w:spacing w:after="240" w:before="0"/>
      </w:pPr>
      <w:bookmarkStart w:name="_Toc40" w:id="40"/>
      <w:r>
        <w:rPr>
          <w:rFonts w:ascii="Times New Roman" w:cs="Times New Roman" w:eastAsia="Times New Roman" w:hAnsi="Times New Roman"/>
          <w:b/>
          <w:bCs/>
          <w:color w:val="1F3A5F"/>
          <w:sz w:val="30"/>
          <w:szCs w:val="30"/>
        </w:rPr>
        <w:t xml:space="preserve">7. RESULT AND DISCUSSION (COST ANALYSIS)</w:t>
      </w:r>
      <w:bookmarkEnd w:id="40"/>
    </w:p>
    <w:p>
      <w:pPr>
        <w:keepNext w:val="false"/>
        <w:spacing w:after="120" w:line="340"/>
        <w:jc w:val="both"/>
      </w:pPr>
      <w:r>
        <w:rPr>
          <w:rFonts w:ascii="Times New Roman" w:cs="Times New Roman" w:eastAsia="Times New Roman" w:hAnsi="Times New Roman"/>
          <w:sz w:val="24"/>
          <w:szCs w:val="24"/>
        </w:rPr>
        <w:t xml:space="preserve">All results are on the held-out test split, weighted over hospitals unless stated, and all come from the files </w:t>
      </w:r>
      <w:r>
        <w:rPr>
          <w:rFonts w:ascii="Courier New" w:cs="Courier New" w:eastAsia="Courier New" w:hAnsi="Courier New"/>
          <w:sz w:val="20"/>
          <w:szCs w:val="20"/>
        </w:rPr>
        <w:t xml:space="preserve">report.json</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comparison.json</w:t>
      </w:r>
      <w:r>
        <w:rPr>
          <w:rFonts w:ascii="Times New Roman" w:cs="Times New Roman" w:eastAsia="Times New Roman" w:hAnsi="Times New Roman"/>
          <w:sz w:val="24"/>
          <w:szCs w:val="24"/>
        </w:rPr>
        <w:t xml:space="preserve"> written by the code. The data are synthetic. Differences between a federated model and the pooled or original model are small relative to the noise of a single test set, so the intervals of Section 7.5 should be read before the point values.</w:t>
      </w:r>
    </w:p>
    <w:p>
      <w:pPr>
        <w:pStyle w:val="Heading2"/>
        <w:keepNext/>
        <w:spacing w:after="120" w:before="280"/>
      </w:pPr>
      <w:bookmarkStart w:name="_Toc41" w:id="41"/>
      <w:r>
        <w:rPr>
          <w:rFonts w:ascii="Times New Roman" w:cs="Times New Roman" w:eastAsia="Times New Roman" w:hAnsi="Times New Roman"/>
          <w:color w:val="1F3A5F"/>
          <w:sz w:val="26"/>
          <w:szCs w:val="26"/>
        </w:rPr>
        <w:t xml:space="preserve">7.1 Disease Classifier (E1)</w:t>
      </w:r>
      <w:bookmarkEnd w:id="41"/>
    </w:p>
    <w:p>
      <w:pPr>
        <w:keepNext/>
        <w:spacing w:after="80" w:before="160"/>
        <w:jc w:val="left"/>
      </w:pPr>
      <w:r>
        <w:rPr>
          <w:rFonts w:ascii="Times New Roman" w:cs="Times New Roman" w:eastAsia="Times New Roman" w:hAnsi="Times New Roman"/>
          <w:b/>
          <w:bCs/>
          <w:sz w:val="22"/>
          <w:szCs w:val="22"/>
        </w:rPr>
        <w:t xml:space="preserve">Table 7.1: </w:t>
      </w:r>
      <w:r>
        <w:rPr>
          <w:rFonts w:ascii="Times New Roman" w:cs="Times New Roman" w:eastAsia="Times New Roman" w:hAnsi="Times New Roman"/>
          <w:sz w:val="22"/>
          <w:szCs w:val="22"/>
        </w:rPr>
        <w:t xml:space="preserve">Disease classifier, per hospital (test split)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1000"/>
        <w:gridCol w:w="1100"/>
        <w:gridCol w:w="1000"/>
        <w:gridCol w:w="1000"/>
        <w:gridCol w:w="1450"/>
        <w:gridCol w:w="1416"/>
      </w:tblGrid>
      <w:tr>
        <w:trPr>
          <w:cantSplit/>
          <w:tblHeader/>
        </w:trPr>
        <w:tc>
          <w:tcPr>
            <w:tcW w:type="dxa" w:w="8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Hospital</w:t>
            </w:r>
          </w:p>
        </w:tc>
        <w:tc>
          <w:tcPr>
            <w:tcW w:type="dxa" w:w="8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Test rows</w:t>
            </w:r>
          </w:p>
        </w:tc>
        <w:tc>
          <w:tcPr>
            <w:tcW w:type="dxa" w:w="10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Alone acc. %</w:t>
            </w:r>
          </w:p>
        </w:tc>
        <w:tc>
          <w:tcPr>
            <w:tcW w:type="dxa" w:w="11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Federated acc. %</w:t>
            </w:r>
          </w:p>
        </w:tc>
        <w:tc>
          <w:tcPr>
            <w:tcW w:type="dxa" w:w="10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Pooled acc. %</w:t>
            </w:r>
          </w:p>
        </w:tc>
        <w:tc>
          <w:tcPr>
            <w:tcW w:type="dxa" w:w="10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Fed - alone (pt)</w:t>
            </w:r>
          </w:p>
        </w:tc>
        <w:tc>
          <w:tcPr>
            <w:tcW w:type="dxa" w:w="14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D003 recall alone %</w:t>
            </w:r>
          </w:p>
        </w:tc>
        <w:tc>
          <w:tcPr>
            <w:tcW w:type="dxa" w:w="141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D003 recall fed. %</w:t>
            </w:r>
          </w:p>
        </w:tc>
      </w:tr>
      <w:tr>
        <w:trPr>
          <w:cantSplit/>
        </w:trPr>
        <w:tc>
          <w:tcPr>
            <w:tcW w:type="dxa" w:w="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H001</w:t>
            </w:r>
          </w:p>
        </w:tc>
        <w:tc>
          <w:tcPr>
            <w:tcW w:type="dxa" w:w="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1,792</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95.70</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96.60</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96.43</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0.89</w:t>
            </w:r>
          </w:p>
        </w:tc>
        <w:tc>
          <w:tcPr>
            <w:tcW w:type="dxa" w:w="1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77.4</w:t>
            </w:r>
          </w:p>
        </w:tc>
        <w:tc>
          <w:tcPr>
            <w:tcW w:type="dxa" w:w="14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77.4</w:t>
            </w:r>
          </w:p>
        </w:tc>
      </w:tr>
      <w:tr>
        <w:trPr>
          <w:cantSplit/>
        </w:trPr>
        <w:tc>
          <w:tcPr>
            <w:tcW w:type="dxa" w:w="8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H002</w:t>
            </w:r>
          </w:p>
        </w:tc>
        <w:tc>
          <w:tcPr>
            <w:tcW w:type="dxa" w:w="8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1,446</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96.54</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97.65</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97.17</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1.11</w:t>
            </w:r>
          </w:p>
        </w:tc>
        <w:tc>
          <w:tcPr>
            <w:tcW w:type="dxa" w:w="1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88.0</w:t>
            </w:r>
          </w:p>
        </w:tc>
        <w:tc>
          <w:tcPr>
            <w:tcW w:type="dxa" w:w="14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96.0</w:t>
            </w:r>
          </w:p>
        </w:tc>
      </w:tr>
      <w:tr>
        <w:trPr>
          <w:cantSplit/>
        </w:trPr>
        <w:tc>
          <w:tcPr>
            <w:tcW w:type="dxa" w:w="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H003</w:t>
            </w:r>
          </w:p>
        </w:tc>
        <w:tc>
          <w:tcPr>
            <w:tcW w:type="dxa" w:w="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1,730</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95.55</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96.19</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95.84</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0.64</w:t>
            </w:r>
          </w:p>
        </w:tc>
        <w:tc>
          <w:tcPr>
            <w:tcW w:type="dxa" w:w="1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58.9</w:t>
            </w:r>
          </w:p>
        </w:tc>
        <w:tc>
          <w:tcPr>
            <w:tcW w:type="dxa" w:w="14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60.7</w:t>
            </w:r>
          </w:p>
        </w:tc>
      </w:tr>
      <w:tr>
        <w:trPr>
          <w:cantSplit/>
        </w:trPr>
        <w:tc>
          <w:tcPr>
            <w:tcW w:type="dxa" w:w="8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H004</w:t>
            </w:r>
          </w:p>
        </w:tc>
        <w:tc>
          <w:tcPr>
            <w:tcW w:type="dxa" w:w="8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1,518</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95.78</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96.84</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96.71</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1.05</w:t>
            </w:r>
          </w:p>
        </w:tc>
        <w:tc>
          <w:tcPr>
            <w:tcW w:type="dxa" w:w="1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73.6</w:t>
            </w:r>
          </w:p>
        </w:tc>
        <w:tc>
          <w:tcPr>
            <w:tcW w:type="dxa" w:w="14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79.2</w:t>
            </w:r>
          </w:p>
        </w:tc>
      </w:tr>
      <w:tr>
        <w:trPr>
          <w:cantSplit/>
        </w:trPr>
        <w:tc>
          <w:tcPr>
            <w:tcW w:type="dxa" w:w="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H005</w:t>
            </w:r>
          </w:p>
        </w:tc>
        <w:tc>
          <w:tcPr>
            <w:tcW w:type="dxa" w:w="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1,597</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95.80</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96.37</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96.12</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0.56</w:t>
            </w:r>
          </w:p>
        </w:tc>
        <w:tc>
          <w:tcPr>
            <w:tcW w:type="dxa" w:w="1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55.0</w:t>
            </w:r>
          </w:p>
        </w:tc>
        <w:tc>
          <w:tcPr>
            <w:tcW w:type="dxa" w:w="14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80.0</w:t>
            </w:r>
          </w:p>
        </w:tc>
      </w:tr>
      <w:tr>
        <w:trPr>
          <w:cantSplit/>
        </w:trPr>
        <w:tc>
          <w:tcPr>
            <w:tcW w:type="dxa" w:w="8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H006</w:t>
            </w:r>
          </w:p>
        </w:tc>
        <w:tc>
          <w:tcPr>
            <w:tcW w:type="dxa" w:w="8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1,171</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95.82</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96.67</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96.41</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0.85</w:t>
            </w:r>
          </w:p>
        </w:tc>
        <w:tc>
          <w:tcPr>
            <w:tcW w:type="dxa" w:w="1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69.8</w:t>
            </w:r>
          </w:p>
        </w:tc>
        <w:tc>
          <w:tcPr>
            <w:tcW w:type="dxa" w:w="14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81.4</w:t>
            </w:r>
          </w:p>
        </w:tc>
      </w:tr>
      <w:tr>
        <w:trPr>
          <w:cantSplit/>
        </w:trPr>
        <w:tc>
          <w:tcPr>
            <w:tcW w:type="dxa" w:w="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H007</w:t>
            </w:r>
          </w:p>
        </w:tc>
        <w:tc>
          <w:tcPr>
            <w:tcW w:type="dxa" w:w="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1,118</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95.80</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97.14</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97.32</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1.34</w:t>
            </w:r>
          </w:p>
        </w:tc>
        <w:tc>
          <w:tcPr>
            <w:tcW w:type="dxa" w:w="1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93.8</w:t>
            </w:r>
          </w:p>
        </w:tc>
        <w:tc>
          <w:tcPr>
            <w:tcW w:type="dxa" w:w="14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100.0</w:t>
            </w:r>
          </w:p>
        </w:tc>
      </w:tr>
      <w:tr>
        <w:trPr>
          <w:cantSplit/>
        </w:trPr>
        <w:tc>
          <w:tcPr>
            <w:tcW w:type="dxa" w:w="8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H008</w:t>
            </w:r>
          </w:p>
        </w:tc>
        <w:tc>
          <w:tcPr>
            <w:tcW w:type="dxa" w:w="8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1,199</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94.75</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96.33</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96.08</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1.58</w:t>
            </w:r>
          </w:p>
        </w:tc>
        <w:tc>
          <w:tcPr>
            <w:tcW w:type="dxa" w:w="1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53.3</w:t>
            </w:r>
          </w:p>
        </w:tc>
        <w:tc>
          <w:tcPr>
            <w:tcW w:type="dxa" w:w="14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68.9</w:t>
            </w:r>
          </w:p>
        </w:tc>
      </w:tr>
      <w:tr>
        <w:trPr>
          <w:cantSplit/>
        </w:trPr>
        <w:tc>
          <w:tcPr>
            <w:tcW w:type="dxa" w:w="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H009</w:t>
            </w:r>
          </w:p>
        </w:tc>
        <w:tc>
          <w:tcPr>
            <w:tcW w:type="dxa" w:w="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988</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95.65</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96.56</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96.36</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0.91</w:t>
            </w:r>
          </w:p>
        </w:tc>
        <w:tc>
          <w:tcPr>
            <w:tcW w:type="dxa" w:w="1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55.6</w:t>
            </w:r>
          </w:p>
        </w:tc>
        <w:tc>
          <w:tcPr>
            <w:tcW w:type="dxa" w:w="14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70.4</w:t>
            </w:r>
          </w:p>
        </w:tc>
      </w:tr>
      <w:tr>
        <w:trPr>
          <w:cantSplit/>
        </w:trPr>
        <w:tc>
          <w:tcPr>
            <w:tcW w:type="dxa" w:w="8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H010</w:t>
            </w:r>
          </w:p>
        </w:tc>
        <w:tc>
          <w:tcPr>
            <w:tcW w:type="dxa" w:w="8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1,596</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96.87</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97.12</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96.74</w:t>
            </w:r>
          </w:p>
        </w:tc>
        <w:tc>
          <w:tcPr>
            <w:tcW w:type="dxa" w:w="1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0.25</w:t>
            </w:r>
          </w:p>
        </w:tc>
        <w:tc>
          <w:tcPr>
            <w:tcW w:type="dxa" w:w="1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68.2</w:t>
            </w:r>
          </w:p>
        </w:tc>
        <w:tc>
          <w:tcPr>
            <w:tcW w:type="dxa" w:w="14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86.4</w:t>
            </w:r>
          </w:p>
        </w:tc>
      </w:tr>
      <w:tr>
        <w:trPr>
          <w:cantSplit/>
        </w:trPr>
        <w:tc>
          <w:tcPr>
            <w:tcW w:type="dxa" w:w="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All</w:t>
            </w:r>
          </w:p>
        </w:tc>
        <w:tc>
          <w:tcPr>
            <w:tcW w:type="dxa" w:w="8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14,155</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95.85</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96.74</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96.50</w:t>
            </w:r>
          </w:p>
        </w:tc>
        <w:tc>
          <w:tcPr>
            <w:tcW w:type="dxa" w:w="1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0.88</w:t>
            </w:r>
          </w:p>
        </w:tc>
        <w:tc>
          <w:tcPr>
            <w:tcW w:type="dxa" w:w="1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69.3</w:t>
            </w:r>
          </w:p>
        </w:tc>
        <w:tc>
          <w:tcPr>
            <w:tcW w:type="dxa" w:w="14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79.7</w:t>
            </w:r>
          </w:p>
        </w:tc>
      </w:tr>
    </w:tbl>
    <w:p>
      <w:pPr>
        <w:spacing w:after="160"/>
      </w:pPr>
    </w:p>
    <w:p>
      <w:pPr>
        <w:keepNext/>
        <w:spacing w:after="60" w:before="120"/>
        <w:jc w:val="center"/>
      </w:pPr>
      <w:r>
        <w:drawing>
          <wp:inline distT="0" distB="0" distL="0" distR="0">
            <wp:extent cx="5448300" cy="3028950"/>
            <wp:effectExtent t="0" r="0" b="0" l="0"/>
            <wp:docPr id="11" name="Figure 7.1: " descr="Test accuracy of the disease classifier per hospital: each hospital alone, federated, and pooled (simulation only). The vertical axis starts at 94%." title="Figure 7.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48300" cy="30289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7.1: </w:t>
      </w:r>
      <w:r>
        <w:rPr>
          <w:rFonts w:ascii="Times New Roman" w:cs="Times New Roman" w:eastAsia="Times New Roman" w:hAnsi="Times New Roman"/>
          <w:i/>
          <w:iCs/>
          <w:sz w:val="21"/>
          <w:szCs w:val="21"/>
        </w:rPr>
        <w:t xml:space="preserve">Test accuracy of the disease classifier per hospital: each hospital alone, federated, and pooled (simulation only). The vertical axis starts at 94%.</w:t>
      </w:r>
    </w:p>
    <w:p>
      <w:pPr>
        <w:keepNext w:val="false"/>
        <w:spacing w:after="120" w:line="340"/>
        <w:jc w:val="both"/>
      </w:pPr>
      <w:r>
        <w:rPr>
          <w:rFonts w:ascii="Times New Roman" w:cs="Times New Roman" w:eastAsia="Times New Roman" w:hAnsi="Times New Roman"/>
          <w:sz w:val="24"/>
          <w:szCs w:val="24"/>
        </w:rPr>
        <w:t xml:space="preserve">Federated training beats each hospital training alone at all ten hospitals on accuracy (96.74% against 95.85% weighted, a gain of 0.88 points) and is slightly above the pooled simulation (96.50%), which has a third of the trees. Macro F1 rises from 0.9403 to 0.9536 and top-3 accuracy from 99.70% to 99.90%. The largest gain is at H008 (1.58 points) and the smallest at H010 (0.25 points).</w:t>
      </w:r>
    </w:p>
    <w:p>
      <w:pPr>
        <w:keepNext/>
        <w:spacing w:after="60" w:before="120"/>
        <w:jc w:val="center"/>
      </w:pPr>
      <w:r>
        <w:drawing>
          <wp:inline distT="0" distB="0" distL="0" distR="0">
            <wp:extent cx="5448300" cy="2876550"/>
            <wp:effectExtent t="0" r="0" b="0" l="0"/>
            <wp:docPr id="12" name="Figure 7.2: " descr="Recall for chikungunya (D003), the rarest disease, per hospital. The number of test cases is shown under each hospital; per-hospital values rest on 16 to 56 cases and are noisy." title="Figure 7.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48300" cy="28765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7.2: </w:t>
      </w:r>
      <w:r>
        <w:rPr>
          <w:rFonts w:ascii="Times New Roman" w:cs="Times New Roman" w:eastAsia="Times New Roman" w:hAnsi="Times New Roman"/>
          <w:i/>
          <w:iCs/>
          <w:sz w:val="21"/>
          <w:szCs w:val="21"/>
        </w:rPr>
        <w:t xml:space="preserve">Recall for chikungunya (D003), the rarest disease, per hospital. The number of test cases is shown under each hospital; per-hospital values rest on 16 to 56 cases and are noisy.</w:t>
      </w:r>
    </w:p>
    <w:p>
      <w:pPr>
        <w:keepNext w:val="false"/>
        <w:spacing w:after="120" w:line="340"/>
        <w:jc w:val="both"/>
      </w:pPr>
      <w:r>
        <w:rPr>
          <w:rFonts w:ascii="Times New Roman" w:cs="Times New Roman" w:eastAsia="Times New Roman" w:hAnsi="Times New Roman"/>
          <w:sz w:val="24"/>
          <w:szCs w:val="24"/>
        </w:rPr>
        <w:t xml:space="preserve">The rarest disease shows the benefit most clearly. Weighted recall for chikungunya is 0.797 federated against 0.693 alone and 0.718 pooled, and the federated model is better than the lone model at 9 of 10 hospitals. The pooled simulation is itself below the federated model on this measure, which is a reminder that a number resting on a few dozen cases at each hospital moves with the random hospital order and the number of trees. Against the production original the difference is not distinguishable (Section 7.5).</w:t>
      </w:r>
    </w:p>
    <w:p>
      <w:pPr>
        <w:pStyle w:val="Heading2"/>
        <w:keepNext/>
        <w:spacing w:after="120" w:before="280"/>
      </w:pPr>
      <w:bookmarkStart w:name="_Toc42" w:id="42"/>
      <w:r>
        <w:rPr>
          <w:rFonts w:ascii="Times New Roman" w:cs="Times New Roman" w:eastAsia="Times New Roman" w:hAnsi="Times New Roman"/>
          <w:color w:val="1F3A5F"/>
          <w:sz w:val="26"/>
          <w:szCs w:val="26"/>
        </w:rPr>
        <w:t xml:space="preserve">7.2 Treatment Recommender (E2)</w:t>
      </w:r>
      <w:bookmarkEnd w:id="42"/>
    </w:p>
    <w:p>
      <w:pPr>
        <w:keepNext/>
        <w:spacing w:after="80" w:before="160"/>
        <w:jc w:val="left"/>
      </w:pPr>
      <w:r>
        <w:rPr>
          <w:rFonts w:ascii="Times New Roman" w:cs="Times New Roman" w:eastAsia="Times New Roman" w:hAnsi="Times New Roman"/>
          <w:b/>
          <w:bCs/>
          <w:sz w:val="22"/>
          <w:szCs w:val="22"/>
        </w:rPr>
        <w:t xml:space="preserve">Table 7.2: </w:t>
      </w:r>
      <w:r>
        <w:rPr>
          <w:rFonts w:ascii="Times New Roman" w:cs="Times New Roman" w:eastAsia="Times New Roman" w:hAnsi="Times New Roman"/>
          <w:sz w:val="22"/>
          <w:szCs w:val="22"/>
        </w:rPr>
        <w:t xml:space="preserve">Treatment recommender, per hospital: success AUC and recovery MAE (days)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1250"/>
        <w:gridCol w:w="1250"/>
        <w:gridCol w:w="1350"/>
        <w:gridCol w:w="1350"/>
        <w:gridCol w:w="1316"/>
      </w:tblGrid>
      <w:tr>
        <w:trPr>
          <w:cantSplit/>
          <w:tblHeader/>
        </w:trPr>
        <w:tc>
          <w:tcPr>
            <w:tcW w:type="dxa" w:w="9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Hospital</w:t>
            </w:r>
          </w:p>
        </w:tc>
        <w:tc>
          <w:tcPr>
            <w:tcW w:type="dxa" w:w="12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AUC alone</w:t>
            </w:r>
          </w:p>
        </w:tc>
        <w:tc>
          <w:tcPr>
            <w:tcW w:type="dxa" w:w="12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AUC fed.</w:t>
            </w:r>
          </w:p>
        </w:tc>
        <w:tc>
          <w:tcPr>
            <w:tcW w:type="dxa" w:w="12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AUC pooled</w:t>
            </w:r>
          </w:p>
        </w:tc>
        <w:tc>
          <w:tcPr>
            <w:tcW w:type="dxa" w:w="13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MAE alone (d)</w:t>
            </w:r>
          </w:p>
        </w:tc>
        <w:tc>
          <w:tcPr>
            <w:tcW w:type="dxa" w:w="13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MAE fed. (d)</w:t>
            </w:r>
          </w:p>
        </w:tc>
        <w:tc>
          <w:tcPr>
            <w:tcW w:type="dxa" w:w="131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MAE pooled (d)</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H001</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0.5956</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0.5983</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0.5972</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1.512</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1.497</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1.483</w:t>
            </w:r>
          </w:p>
        </w:tc>
      </w:tr>
      <w:tr>
        <w:trPr>
          <w:cantSplit/>
        </w:trPr>
        <w:tc>
          <w:tcPr>
            <w:tcW w:type="dxa" w:w="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H002</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0.5957</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0.6126</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0.6101</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1.575</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1.546</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1.546</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H003</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0.6252</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0.6354</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0.6303</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1.538</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1.511</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1.503</w:t>
            </w:r>
          </w:p>
        </w:tc>
      </w:tr>
      <w:tr>
        <w:trPr>
          <w:cantSplit/>
        </w:trPr>
        <w:tc>
          <w:tcPr>
            <w:tcW w:type="dxa" w:w="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H004</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0.6196</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0.6395</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0.6325</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1.598</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1.554</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1.559</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H005</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0.6065</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0.6050</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0.6040</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1.536</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1.521</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1.511</w:t>
            </w:r>
          </w:p>
        </w:tc>
      </w:tr>
      <w:tr>
        <w:trPr>
          <w:cantSplit/>
        </w:trPr>
        <w:tc>
          <w:tcPr>
            <w:tcW w:type="dxa" w:w="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H006</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0.5853</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0.5954</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0.5985</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1.531</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1.496</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1.497</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H007</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0.5678</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0.5868</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0.5844</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1.544</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1.516</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1.514</w:t>
            </w:r>
          </w:p>
        </w:tc>
      </w:tr>
      <w:tr>
        <w:trPr>
          <w:cantSplit/>
        </w:trPr>
        <w:tc>
          <w:tcPr>
            <w:tcW w:type="dxa" w:w="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H008</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0.6310</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0.6458</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0.6635</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1.525</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1.516</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1.509</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H009</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0.6137</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0.6462</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0.6490</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1.594</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1.535</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1.531</w:t>
            </w:r>
          </w:p>
        </w:tc>
      </w:tr>
      <w:tr>
        <w:trPr>
          <w:cantSplit/>
        </w:trPr>
        <w:tc>
          <w:tcPr>
            <w:tcW w:type="dxa" w:w="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H010</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0.5996</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0.5931</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0.6014</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1.521</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1.492</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1.491</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All</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0.6047</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0.6151</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0.6159</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1.545</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1.518</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1.513</w:t>
            </w:r>
          </w:p>
        </w:tc>
      </w:tr>
    </w:tbl>
    <w:p>
      <w:pPr>
        <w:spacing w:after="160"/>
      </w:pPr>
    </w:p>
    <w:p>
      <w:pPr>
        <w:keepNext w:val="false"/>
        <w:spacing w:after="120" w:line="340"/>
        <w:jc w:val="both"/>
      </w:pPr>
      <w:r>
        <w:rPr>
          <w:rFonts w:ascii="Times New Roman" w:cs="Times New Roman" w:eastAsia="Times New Roman" w:hAnsi="Times New Roman"/>
          <w:sz w:val="24"/>
          <w:szCs w:val="24"/>
        </w:rPr>
        <w:t xml:space="preserve">Federated success AUC is 0.6151 against 0.6047 alone and 0.6159 pooled; recovery error is 1.518 days against 1.545 alone and 1.513 pooled. Brier score (0.1830 against 0.1849) and log-loss (0.5507 against 0.5553) improve as well. The federated model improves recovery error at 10 of 10 hospitals and success AUC at 8 of 10.</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FFFFF" w:sz="0"/>
              <w:left w:val="single" w:color="C4651B" w:sz="24"/>
              <w:bottom w:val="none" w:color="FFFFFF" w:sz="0"/>
              <w:right w:val="none" w:color="FFFFFF" w:sz="0"/>
            </w:tcBorders>
            <w:shd w:fill="FDF3E7" w:color="auto" w:val="clear"/>
            <w:tcMar>
              <w:top w:type="dxa" w:w="100"/>
              <w:left w:type="dxa" w:w="180"/>
              <w:bottom w:type="dxa" w:w="80"/>
              <w:right w:type="dxa" w:w="180"/>
            </w:tcMar>
          </w:tcPr>
          <w:p>
            <w:pPr>
              <w:spacing w:after="60"/>
            </w:pPr>
            <w:r>
              <w:rPr>
                <w:rFonts w:ascii="Times New Roman" w:cs="Times New Roman" w:eastAsia="Times New Roman" w:hAnsi="Times New Roman"/>
                <w:b/>
                <w:bCs/>
                <w:color w:val="C4651B"/>
                <w:sz w:val="23"/>
                <w:szCs w:val="23"/>
              </w:rPr>
              <w:t xml:space="preserve">Do not oversell this task</w:t>
            </w:r>
          </w:p>
          <w:p>
            <w:pPr>
              <w:spacing w:after="60" w:line="300"/>
              <w:jc w:val="both"/>
            </w:pPr>
            <w:r>
              <w:rPr>
                <w:rFonts w:ascii="Times New Roman" w:cs="Times New Roman" w:eastAsia="Times New Roman" w:hAnsi="Times New Roman"/>
                <w:sz w:val="22"/>
                <w:szCs w:val="22"/>
              </w:rPr>
              <w:t xml:space="preserve">The treatment signal in the data is weak: an AUC of about 0.61 for every model, original, alone, pooled or federated. A 0.01 AUC gain is a gain on a weak signal, and per-hospital AUCs are noisy. The task shows that the federated recommender is as good as the pooled one, not that treatment success is well predicted.</w:t>
            </w:r>
          </w:p>
        </w:tc>
      </w:tr>
    </w:tbl>
    <w:p>
      <w:pPr>
        <w:spacing w:after="140"/>
      </w:pPr>
    </w:p>
    <w:p>
      <w:pPr>
        <w:pStyle w:val="Heading2"/>
        <w:keepNext/>
        <w:spacing w:after="120" w:before="280"/>
      </w:pPr>
      <w:bookmarkStart w:name="_Toc43" w:id="43"/>
      <w:r>
        <w:rPr>
          <w:rFonts w:ascii="Times New Roman" w:cs="Times New Roman" w:eastAsia="Times New Roman" w:hAnsi="Times New Roman"/>
          <w:color w:val="1F3A5F"/>
          <w:sz w:val="26"/>
          <w:szCs w:val="26"/>
        </w:rPr>
        <w:t xml:space="preserve">7.3 Atypical-Presentation Detector (A)</w:t>
      </w:r>
      <w:bookmarkEnd w:id="43"/>
    </w:p>
    <w:p>
      <w:pPr>
        <w:keepNext/>
        <w:spacing w:after="80" w:before="160"/>
        <w:jc w:val="left"/>
      </w:pPr>
      <w:r>
        <w:rPr>
          <w:rFonts w:ascii="Times New Roman" w:cs="Times New Roman" w:eastAsia="Times New Roman" w:hAnsi="Times New Roman"/>
          <w:b/>
          <w:bCs/>
          <w:sz w:val="22"/>
          <w:szCs w:val="22"/>
        </w:rPr>
        <w:t xml:space="preserve">Table 7.3: </w:t>
      </w:r>
      <w:r>
        <w:rPr>
          <w:rFonts w:ascii="Times New Roman" w:cs="Times New Roman" w:eastAsia="Times New Roman" w:hAnsi="Times New Roman"/>
          <w:sz w:val="22"/>
          <w:szCs w:val="22"/>
        </w:rPr>
        <w:t xml:space="preserve">Atypical-presentation detector, per hospital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1250"/>
        <w:gridCol w:w="1250"/>
        <w:gridCol w:w="1350"/>
        <w:gridCol w:w="1350"/>
        <w:gridCol w:w="1316"/>
      </w:tblGrid>
      <w:tr>
        <w:trPr>
          <w:cantSplit/>
          <w:tblHeader/>
        </w:trPr>
        <w:tc>
          <w:tcPr>
            <w:tcW w:type="dxa" w:w="9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Hospital</w:t>
            </w:r>
          </w:p>
        </w:tc>
        <w:tc>
          <w:tcPr>
            <w:tcW w:type="dxa" w:w="12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AUC alone</w:t>
            </w:r>
          </w:p>
        </w:tc>
        <w:tc>
          <w:tcPr>
            <w:tcW w:type="dxa" w:w="12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AUC fed.</w:t>
            </w:r>
          </w:p>
        </w:tc>
        <w:tc>
          <w:tcPr>
            <w:tcW w:type="dxa" w:w="12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AUC pooled</w:t>
            </w:r>
          </w:p>
        </w:tc>
        <w:tc>
          <w:tcPr>
            <w:tcW w:type="dxa" w:w="13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Recall alone</w:t>
            </w:r>
          </w:p>
        </w:tc>
        <w:tc>
          <w:tcPr>
            <w:tcW w:type="dxa" w:w="13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Recall fed.</w:t>
            </w:r>
          </w:p>
        </w:tc>
        <w:tc>
          <w:tcPr>
            <w:tcW w:type="dxa" w:w="131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Recall pooled</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H001</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0.833</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0.856</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0.848</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0.357</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0.421</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0.400</w:t>
            </w:r>
          </w:p>
        </w:tc>
      </w:tr>
      <w:tr>
        <w:trPr>
          <w:cantSplit/>
        </w:trPr>
        <w:tc>
          <w:tcPr>
            <w:tcW w:type="dxa" w:w="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H002</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0.849</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0.861</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0.857</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0.432</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0.411</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0.400</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H003</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0.823</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0.832</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0.830</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0.337</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0.386</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0.396</w:t>
            </w:r>
          </w:p>
        </w:tc>
      </w:tr>
      <w:tr>
        <w:trPr>
          <w:cantSplit/>
        </w:trPr>
        <w:tc>
          <w:tcPr>
            <w:tcW w:type="dxa" w:w="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H004</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0.868</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0.891</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0.887</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0.417</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0.524</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0.515</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H005</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0.840</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0.848</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0.849</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0.327</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0.346</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0.327</w:t>
            </w:r>
          </w:p>
        </w:tc>
      </w:tr>
      <w:tr>
        <w:trPr>
          <w:cantSplit/>
        </w:trPr>
        <w:tc>
          <w:tcPr>
            <w:tcW w:type="dxa" w:w="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H006</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0.885</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0.888</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0.893</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0.565</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0.536</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0.507</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H007</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0.803</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0.819</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0.814</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0.403</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0.375</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0.347</w:t>
            </w:r>
          </w:p>
        </w:tc>
      </w:tr>
      <w:tr>
        <w:trPr>
          <w:cantSplit/>
        </w:trPr>
        <w:tc>
          <w:tcPr>
            <w:tcW w:type="dxa" w:w="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H008</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0.867</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0.860</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0.859</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0.383</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0.404</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0.394</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H009</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0.841</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0.853</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0.857</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0.448</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0.493</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0.478</w:t>
            </w:r>
          </w:p>
        </w:tc>
      </w:tr>
      <w:tr>
        <w:trPr>
          <w:cantSplit/>
        </w:trPr>
        <w:tc>
          <w:tcPr>
            <w:tcW w:type="dxa" w:w="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H010</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0.857</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0.893</w:t>
            </w:r>
          </w:p>
        </w:tc>
        <w:tc>
          <w:tcPr>
            <w:tcW w:type="dxa" w:w="12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0.883</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0.376</w:t>
            </w:r>
          </w:p>
        </w:tc>
        <w:tc>
          <w:tcPr>
            <w:tcW w:type="dxa" w:w="13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0.444</w:t>
            </w:r>
          </w:p>
        </w:tc>
        <w:tc>
          <w:tcPr>
            <w:tcW w:type="dxa" w:w="13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0.427</w:t>
            </w:r>
          </w:p>
        </w:tc>
      </w:tr>
      <w:tr>
        <w:trPr>
          <w:cantSplit/>
        </w:trPr>
        <w:tc>
          <w:tcPr>
            <w:tcW w:type="dxa" w:w="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All</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0.846</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0.860</w:t>
            </w:r>
          </w:p>
        </w:tc>
        <w:tc>
          <w:tcPr>
            <w:tcW w:type="dxa" w:w="12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0.858</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0.397</w:t>
            </w:r>
          </w:p>
        </w:tc>
        <w:tc>
          <w:tcPr>
            <w:tcW w:type="dxa" w:w="13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0.430</w:t>
            </w:r>
          </w:p>
        </w:tc>
        <w:tc>
          <w:tcPr>
            <w:tcW w:type="dxa" w:w="13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0.416</w:t>
            </w:r>
          </w:p>
        </w:tc>
      </w:tr>
    </w:tbl>
    <w:p>
      <w:pPr>
        <w:spacing w:after="160"/>
      </w:pPr>
    </w:p>
    <w:p>
      <w:pPr>
        <w:keepNext w:val="false"/>
        <w:spacing w:after="120" w:line="340"/>
        <w:jc w:val="both"/>
      </w:pPr>
      <w:r>
        <w:rPr>
          <w:rFonts w:ascii="Times New Roman" w:cs="Times New Roman" w:eastAsia="Times New Roman" w:hAnsi="Times New Roman"/>
          <w:sz w:val="24"/>
          <w:szCs w:val="24"/>
        </w:rPr>
        <w:t xml:space="preserve">Detection AUC is 0.860 federated against 0.846 alone and 0.858 pooled, better than a lone hospital at 9 of 10. Precision rises from 0.579 to 0.651 and recall from 0.397 to 0.430, with a lower measured false-alarm rate (1.66% against 2.15%). The federated detector is slightly above the pooled simulation. A likely explanation, which was not tested, is that the federated fit differs from the pooled fit only in how the calibration slice is carved (15% of each hospital rather than 15% of the pooled rows) and in the histogram quantiles, and both move the thresholds slightly. The test confirms that the statistics that are sums equal the pooled values exactly, so this is not evidence that federation improves a detector in general.</w:t>
      </w:r>
    </w:p>
    <w:p>
      <w:pPr>
        <w:pStyle w:val="Heading2"/>
        <w:keepNext/>
        <w:spacing w:after="120" w:before="280"/>
      </w:pPr>
      <w:bookmarkStart w:name="_Toc44" w:id="44"/>
      <w:r>
        <w:rPr>
          <w:rFonts w:ascii="Times New Roman" w:cs="Times New Roman" w:eastAsia="Times New Roman" w:hAnsi="Times New Roman"/>
          <w:color w:val="1F3A5F"/>
          <w:sz w:val="26"/>
          <w:szCs w:val="26"/>
        </w:rPr>
        <w:t xml:space="preserve">7.4 Outbreak Detector (B)</w:t>
      </w:r>
      <w:bookmarkEnd w:id="44"/>
    </w:p>
    <w:p>
      <w:pPr>
        <w:keepNext/>
        <w:spacing w:after="80" w:before="160"/>
        <w:jc w:val="left"/>
      </w:pPr>
      <w:r>
        <w:rPr>
          <w:rFonts w:ascii="Times New Roman" w:cs="Times New Roman" w:eastAsia="Times New Roman" w:hAnsi="Times New Roman"/>
          <w:b/>
          <w:bCs/>
          <w:sz w:val="22"/>
          <w:szCs w:val="22"/>
        </w:rPr>
        <w:t xml:space="preserve">Table 7.4: </w:t>
      </w:r>
      <w:r>
        <w:rPr>
          <w:rFonts w:ascii="Times New Roman" w:cs="Times New Roman" w:eastAsia="Times New Roman" w:hAnsi="Times New Roman"/>
          <w:sz w:val="22"/>
          <w:szCs w:val="22"/>
        </w:rPr>
        <w:t xml:space="preserve">Outbreak detector, held-out period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700"/>
        <w:gridCol w:w="2000"/>
        <w:gridCol w:w="1966"/>
      </w:tblGrid>
      <w:tr>
        <w:trPr>
          <w:cantSplit/>
          <w:tblHeader/>
        </w:trPr>
        <w:tc>
          <w:tcPr>
            <w:tcW w:type="dxa" w:w="47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Measure (held-out, 1 Oct to 30 Dec 2025, 91 days)</w:t>
            </w:r>
          </w:p>
        </w:tc>
        <w:tc>
          <w:tcPr>
            <w:tcW w:type="dxa" w:w="20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Federated</w:t>
            </w:r>
          </w:p>
        </w:tc>
        <w:tc>
          <w:tcPr>
            <w:tcW w:type="dxa" w:w="19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Centralised</w:t>
            </w:r>
          </w:p>
        </w:tc>
      </w:tr>
      <w:tr>
        <w:trPr>
          <w:cantSplit/>
        </w:trPr>
        <w:tc>
          <w:tcPr>
            <w:tcW w:type="dxa" w:w="4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Labelled outbreaks in the period</w:t>
            </w:r>
          </w:p>
        </w:tc>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21</w:t>
            </w:r>
          </w:p>
        </w:tc>
        <w:tc>
          <w:tcPr>
            <w:tcW w:type="dxa" w:w="1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21</w:t>
            </w:r>
          </w:p>
        </w:tc>
      </w:tr>
      <w:tr>
        <w:trPr>
          <w:cantSplit/>
        </w:trPr>
        <w:tc>
          <w:tcPr>
            <w:tcW w:type="dxa" w:w="4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 that spread between hospitals ("linked")</w:t>
            </w:r>
          </w:p>
        </w:tc>
        <w:tc>
          <w:tcPr>
            <w:tcW w:type="dxa" w:w="2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14</w:t>
            </w:r>
          </w:p>
        </w:tc>
        <w:tc>
          <w:tcPr>
            <w:tcW w:type="dxa" w:w="1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14</w:t>
            </w:r>
          </w:p>
        </w:tc>
      </w:tr>
      <w:tr>
        <w:trPr>
          <w:cantSplit/>
        </w:trPr>
        <w:tc>
          <w:tcPr>
            <w:tcW w:type="dxa" w:w="4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Outbreaks with a site signal</w:t>
            </w:r>
          </w:p>
        </w:tc>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71.4%</w:t>
            </w:r>
          </w:p>
        </w:tc>
        <w:tc>
          <w:tcPr>
            <w:tcW w:type="dxa" w:w="1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71.4%</w:t>
            </w:r>
          </w:p>
        </w:tc>
      </w:tr>
      <w:tr>
        <w:trPr>
          <w:cantSplit/>
        </w:trPr>
        <w:tc>
          <w:tcPr>
            <w:tcW w:type="dxa" w:w="4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All outbreaks alerted</w:t>
            </w:r>
          </w:p>
        </w:tc>
        <w:tc>
          <w:tcPr>
            <w:tcW w:type="dxa" w:w="2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38.1%</w:t>
            </w:r>
          </w:p>
        </w:tc>
        <w:tc>
          <w:tcPr>
            <w:tcW w:type="dxa" w:w="1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38.1%</w:t>
            </w:r>
          </w:p>
        </w:tc>
      </w:tr>
      <w:tr>
        <w:trPr>
          <w:cantSplit/>
        </w:trPr>
        <w:tc>
          <w:tcPr>
            <w:tcW w:type="dxa" w:w="4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Linked outbreaks alerted</w:t>
            </w:r>
          </w:p>
        </w:tc>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42.9%</w:t>
            </w:r>
          </w:p>
        </w:tc>
        <w:tc>
          <w:tcPr>
            <w:tcW w:type="dxa" w:w="1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42.9%</w:t>
            </w:r>
          </w:p>
        </w:tc>
      </w:tr>
      <w:tr>
        <w:trPr>
          <w:cantSplit/>
        </w:trPr>
        <w:tc>
          <w:tcPr>
            <w:tcW w:type="dxa" w:w="4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Median delay to alert (days)</w:t>
            </w:r>
          </w:p>
        </w:tc>
        <w:tc>
          <w:tcPr>
            <w:tcW w:type="dxa" w:w="2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8</w:t>
            </w:r>
          </w:p>
        </w:tc>
        <w:tc>
          <w:tcPr>
            <w:tcW w:type="dxa" w:w="1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8</w:t>
            </w:r>
          </w:p>
        </w:tc>
      </w:tr>
      <w:tr>
        <w:trPr>
          <w:cantSplit/>
        </w:trPr>
        <w:tc>
          <w:tcPr>
            <w:tcW w:type="dxa" w:w="4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Notifications sent</w:t>
            </w:r>
          </w:p>
        </w:tc>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4</w:t>
            </w:r>
          </w:p>
        </w:tc>
        <w:tc>
          <w:tcPr>
            <w:tcW w:type="dxa" w:w="1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4</w:t>
            </w:r>
          </w:p>
        </w:tc>
      </w:tr>
      <w:tr>
        <w:trPr>
          <w:cantSplit/>
        </w:trPr>
        <w:tc>
          <w:tcPr>
            <w:tcW w:type="dxa" w:w="4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Notifications that were correct</w:t>
            </w:r>
          </w:p>
        </w:tc>
        <w:tc>
          <w:tcPr>
            <w:tcW w:type="dxa" w:w="2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75%</w:t>
            </w:r>
          </w:p>
        </w:tc>
        <w:tc>
          <w:tcPr>
            <w:tcW w:type="dxa" w:w="1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75%</w:t>
            </w:r>
          </w:p>
        </w:tc>
      </w:tr>
      <w:tr>
        <w:trPr>
          <w:cantSplit/>
        </w:trPr>
        <w:tc>
          <w:tcPr>
            <w:tcW w:type="dxa" w:w="47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False notifications per year</w:t>
            </w:r>
          </w:p>
        </w:tc>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4.0</w:t>
            </w:r>
          </w:p>
        </w:tc>
        <w:tc>
          <w:tcPr>
            <w:tcW w:type="dxa" w:w="19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4.0</w:t>
            </w:r>
          </w:p>
        </w:tc>
      </w:tr>
      <w:tr>
        <w:trPr>
          <w:cantSplit/>
        </w:trPr>
        <w:tc>
          <w:tcPr>
            <w:tcW w:type="dxa" w:w="47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Novel-disease alert days per year</w:t>
            </w:r>
          </w:p>
        </w:tc>
        <w:tc>
          <w:tcPr>
            <w:tcW w:type="dxa" w:w="2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0.0</w:t>
            </w:r>
          </w:p>
        </w:tc>
        <w:tc>
          <w:tcPr>
            <w:tcW w:type="dxa" w:w="19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0.0</w:t>
            </w:r>
          </w:p>
        </w:tc>
      </w:tr>
    </w:tbl>
    <w:p>
      <w:pPr>
        <w:spacing w:after="160"/>
      </w:pPr>
    </w:p>
    <w:p>
      <w:pPr>
        <w:keepNext w:val="false"/>
        <w:spacing w:after="120" w:line="340"/>
        <w:jc w:val="both"/>
      </w:pPr>
      <w:r>
        <w:rPr>
          <w:rFonts w:ascii="Times New Roman" w:cs="Times New Roman" w:eastAsia="Times New Roman" w:hAnsi="Times New Roman"/>
          <w:sz w:val="24"/>
          <w:szCs w:val="24"/>
        </w:rPr>
        <w:t xml:space="preserve">Every recorded measure is identical to the centralised pipeline. That is the expected result and the intended one: the detector works on count summaries, the federated and centralised summaries are equal by test, and the thresholds calibrated on them are equal. The detection quality itself is modest (a median delay of 8 days; 43% of linked outbreaks alerted), and with 21 labelled outbreaks in the test period the numbers are weak evidence in either direction. Two further limits apply. The possible-novel path is validated only for false alarms (the generator injects no novel pathogen). The local atypical detector was fitted on a random split that includes the months of the outbreak test period, so for the ATYP path the test is not strictly out of time.</w:t>
      </w:r>
    </w:p>
    <w:p>
      <w:pPr>
        <w:pStyle w:val="Heading2"/>
        <w:keepNext/>
        <w:spacing w:after="120" w:before="280"/>
      </w:pPr>
      <w:bookmarkStart w:name="_Toc45" w:id="45"/>
      <w:r>
        <w:rPr>
          <w:rFonts w:ascii="Times New Roman" w:cs="Times New Roman" w:eastAsia="Times New Roman" w:hAnsi="Times New Roman"/>
          <w:color w:val="1F3A5F"/>
          <w:sz w:val="26"/>
          <w:szCs w:val="26"/>
        </w:rPr>
        <w:t xml:space="preserve">7.5 Federated against the Original Models</w:t>
      </w:r>
      <w:bookmarkEnd w:id="45"/>
    </w:p>
    <w:p>
      <w:pPr>
        <w:keepNext w:val="false"/>
        <w:spacing w:after="120" w:line="340"/>
        <w:jc w:val="both"/>
      </w:pPr>
      <w:r>
        <w:rPr>
          <w:rFonts w:ascii="Times New Roman" w:cs="Times New Roman" w:eastAsia="Times New Roman" w:hAnsi="Times New Roman"/>
          <w:sz w:val="24"/>
          <w:szCs w:val="24"/>
        </w:rPr>
        <w:t xml:space="preserve">The comparison that matters for a deployment is against the model that exists today, trained on pooled data. Figure 7.3 shows the difference between the federated and original models with its 95% paired-bootstrap interval for seven measures; Table 7.5 lists all eight with the recovery error.</w:t>
      </w:r>
    </w:p>
    <w:p>
      <w:pPr>
        <w:keepNext/>
        <w:spacing w:after="60" w:before="120"/>
        <w:jc w:val="center"/>
      </w:pPr>
      <w:r>
        <w:drawing>
          <wp:inline distT="0" distB="0" distL="0" distR="0">
            <wp:extent cx="5448300" cy="3105150"/>
            <wp:effectExtent t="0" r="0" b="0" l="0"/>
            <wp:docPr id="13" name="Figure 7.3: " descr="Federated minus original, in percentage points, with 95% paired-bootstrap intervals (1,000 resamples) on 14,155 held-out patients. Orange marks the one interval that excludes zero." title="Figure 7.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448300" cy="31051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7.3: </w:t>
      </w:r>
      <w:r>
        <w:rPr>
          <w:rFonts w:ascii="Times New Roman" w:cs="Times New Roman" w:eastAsia="Times New Roman" w:hAnsi="Times New Roman"/>
          <w:i/>
          <w:iCs/>
          <w:sz w:val="21"/>
          <w:szCs w:val="21"/>
        </w:rPr>
        <w:t xml:space="preserve">Federated minus original, in percentage points, with 95% paired-bootstrap intervals (1,000 resamples) on 14,155 held-out patients. Orange marks the one interval that excludes zero.</w:t>
      </w:r>
    </w:p>
    <w:p>
      <w:pPr>
        <w:keepNext/>
        <w:spacing w:after="80" w:before="160"/>
        <w:jc w:val="left"/>
      </w:pPr>
      <w:r>
        <w:rPr>
          <w:rFonts w:ascii="Times New Roman" w:cs="Times New Roman" w:eastAsia="Times New Roman" w:hAnsi="Times New Roman"/>
          <w:b/>
          <w:bCs/>
          <w:sz w:val="22"/>
          <w:szCs w:val="22"/>
        </w:rPr>
        <w:t xml:space="preserve">Table 7.5: </w:t>
      </w:r>
      <w:r>
        <w:rPr>
          <w:rFonts w:ascii="Times New Roman" w:cs="Times New Roman" w:eastAsia="Times New Roman" w:hAnsi="Times New Roman"/>
          <w:sz w:val="22"/>
          <w:szCs w:val="22"/>
        </w:rPr>
        <w:t xml:space="preserve">Federated vs original on the same held-out patients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100"/>
        <w:gridCol w:w="1400"/>
        <w:gridCol w:w="1866"/>
        <w:gridCol w:w="1100"/>
      </w:tblGrid>
      <w:tr>
        <w:trPr>
          <w:cantSplit/>
          <w:tblHeader/>
        </w:trPr>
        <w:tc>
          <w:tcPr>
            <w:tcW w:type="dxa" w:w="21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6"/>
                <w:szCs w:val="16"/>
              </w:rPr>
              <w:t xml:space="preserve">Measure</w:t>
            </w:r>
          </w:p>
        </w:tc>
        <w:tc>
          <w:tcPr>
            <w:tcW w:type="dxa" w:w="11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6"/>
                <w:szCs w:val="16"/>
              </w:rPr>
              <w:t xml:space="preserve">Original</w:t>
            </w:r>
          </w:p>
        </w:tc>
        <w:tc>
          <w:tcPr>
            <w:tcW w:type="dxa" w:w="11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6"/>
                <w:szCs w:val="16"/>
              </w:rPr>
              <w:t xml:space="preserve">Federated</w:t>
            </w:r>
          </w:p>
        </w:tc>
        <w:tc>
          <w:tcPr>
            <w:tcW w:type="dxa" w:w="14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6"/>
                <w:szCs w:val="16"/>
              </w:rPr>
              <w:t xml:space="preserve">Difference</w:t>
            </w:r>
          </w:p>
        </w:tc>
        <w:tc>
          <w:tcPr>
            <w:tcW w:type="dxa" w:w="18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6"/>
                <w:szCs w:val="16"/>
              </w:rPr>
              <w:t xml:space="preserve">95% interval</w:t>
            </w:r>
          </w:p>
        </w:tc>
        <w:tc>
          <w:tcPr>
            <w:tcW w:type="dxa" w:w="11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6"/>
                <w:szCs w:val="16"/>
              </w:rPr>
              <w:t xml:space="preserve">Verdict</w:t>
            </w:r>
          </w:p>
        </w:tc>
      </w:tr>
      <w:tr>
        <w:trPr>
          <w:cantSplit/>
        </w:trPr>
        <w:tc>
          <w:tcPr>
            <w:tcW w:type="dxa" w:w="2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Disease: accuracy</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96.71%</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96.74%</w:t>
            </w:r>
          </w:p>
        </w:tc>
        <w:tc>
          <w:tcPr>
            <w:tcW w:type="dxa" w:w="1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+0.02 pt</w:t>
            </w:r>
          </w:p>
        </w:tc>
        <w:tc>
          <w:tcPr>
            <w:tcW w:type="dxa" w:w="1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-0.16 pt to +0.22 pt</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no clear difference</w:t>
            </w:r>
          </w:p>
        </w:tc>
      </w:tr>
      <w:tr>
        <w:trPr>
          <w:cantSplit/>
        </w:trPr>
        <w:tc>
          <w:tcPr>
            <w:tcW w:type="dxa" w:w="2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Disease: macro F1</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95.27%</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95.27%</w:t>
            </w:r>
          </w:p>
        </w:tc>
        <w:tc>
          <w:tcPr>
            <w:tcW w:type="dxa" w:w="1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-0.01 pt</w:t>
            </w:r>
          </w:p>
        </w:tc>
        <w:tc>
          <w:tcPr>
            <w:tcW w:type="dxa" w:w="1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-0.31 pt to +0.32 pt</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no clear difference</w:t>
            </w:r>
          </w:p>
        </w:tc>
      </w:tr>
      <w:tr>
        <w:trPr>
          <w:cantSplit/>
        </w:trPr>
        <w:tc>
          <w:tcPr>
            <w:tcW w:type="dxa" w:w="2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Disease: top-3 accuracy</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99.87%</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99.90%</w:t>
            </w:r>
          </w:p>
        </w:tc>
        <w:tc>
          <w:tcPr>
            <w:tcW w:type="dxa" w:w="1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+0.03 pt</w:t>
            </w:r>
          </w:p>
        </w:tc>
        <w:tc>
          <w:tcPr>
            <w:tcW w:type="dxa" w:w="1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0.00 pt to +0.08 pt</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no clear difference</w:t>
            </w:r>
          </w:p>
        </w:tc>
      </w:tr>
      <w:tr>
        <w:trPr>
          <w:cantSplit/>
        </w:trPr>
        <w:tc>
          <w:tcPr>
            <w:tcW w:type="dxa" w:w="2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Disease: D003 recall</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77.52%</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76.92%</w:t>
            </w:r>
          </w:p>
        </w:tc>
        <w:tc>
          <w:tcPr>
            <w:tcW w:type="dxa" w:w="1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-0.59 pt</w:t>
            </w:r>
          </w:p>
        </w:tc>
        <w:tc>
          <w:tcPr>
            <w:tcW w:type="dxa" w:w="1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-2.85 pt to +1.82 pt</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no clear difference</w:t>
            </w:r>
          </w:p>
        </w:tc>
      </w:tr>
      <w:tr>
        <w:trPr>
          <w:cantSplit/>
        </w:trPr>
        <w:tc>
          <w:tcPr>
            <w:tcW w:type="dxa" w:w="2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Treatment: success AUC</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0.6142</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0.6150</w:t>
            </w:r>
          </w:p>
        </w:tc>
        <w:tc>
          <w:tcPr>
            <w:tcW w:type="dxa" w:w="1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+0.0008</w:t>
            </w:r>
          </w:p>
        </w:tc>
        <w:tc>
          <w:tcPr>
            <w:tcW w:type="dxa" w:w="1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-0.0033 to +0.0049</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no clear difference</w:t>
            </w:r>
          </w:p>
        </w:tc>
      </w:tr>
      <w:tr>
        <w:trPr>
          <w:cantSplit/>
        </w:trPr>
        <w:tc>
          <w:tcPr>
            <w:tcW w:type="dxa" w:w="2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Treatment: recovery MAE</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1.5145 d</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1.5177 d</w:t>
            </w:r>
          </w:p>
        </w:tc>
        <w:tc>
          <w:tcPr>
            <w:tcW w:type="dxa" w:w="1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+0.0033 d</w:t>
            </w:r>
          </w:p>
        </w:tc>
        <w:tc>
          <w:tcPr>
            <w:tcW w:type="dxa" w:w="1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-0.0009 d to +0.0075 d</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no clear difference</w:t>
            </w:r>
          </w:p>
        </w:tc>
      </w:tr>
      <w:tr>
        <w:trPr>
          <w:cantSplit/>
        </w:trPr>
        <w:tc>
          <w:tcPr>
            <w:tcW w:type="dxa" w:w="2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Atypical: AUC</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0.8559</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0.8609</w:t>
            </w:r>
          </w:p>
        </w:tc>
        <w:tc>
          <w:tcPr>
            <w:tcW w:type="dxa" w:w="1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+0.0050</w:t>
            </w:r>
          </w:p>
        </w:tc>
        <w:tc>
          <w:tcPr>
            <w:tcW w:type="dxa" w:w="18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+0.0015 to +0.0088</w:t>
            </w:r>
          </w:p>
        </w:tc>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better</w:t>
            </w:r>
          </w:p>
        </w:tc>
      </w:tr>
      <w:tr>
        <w:trPr>
          <w:cantSplit/>
        </w:trPr>
        <w:tc>
          <w:tcPr>
            <w:tcW w:type="dxa" w:w="2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Atypical: recall</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43.14%</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43.04%</w:t>
            </w:r>
          </w:p>
        </w:tc>
        <w:tc>
          <w:tcPr>
            <w:tcW w:type="dxa" w:w="1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-0.10 pt</w:t>
            </w:r>
          </w:p>
        </w:tc>
        <w:tc>
          <w:tcPr>
            <w:tcW w:type="dxa" w:w="18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6"/>
                <w:szCs w:val="16"/>
              </w:rPr>
              <w:t xml:space="preserve">-2.01 pt to +1.75 pt</w:t>
            </w:r>
          </w:p>
        </w:tc>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6"/>
                <w:szCs w:val="16"/>
              </w:rPr>
              <w:t xml:space="preserve">no clear difference</w:t>
            </w:r>
          </w:p>
        </w:tc>
      </w:tr>
    </w:tbl>
    <w:p>
      <w:pPr>
        <w:spacing w:after="160"/>
      </w:pPr>
    </w:p>
    <w:p>
      <w:pPr>
        <w:keepNext w:val="false"/>
        <w:spacing w:after="120" w:line="340"/>
        <w:jc w:val="both"/>
      </w:pPr>
      <w:r>
        <w:rPr>
          <w:rFonts w:ascii="Times New Roman" w:cs="Times New Roman" w:eastAsia="Times New Roman" w:hAnsi="Times New Roman"/>
          <w:sz w:val="24"/>
          <w:szCs w:val="24"/>
        </w:rPr>
        <w:t xml:space="preserve">On seven of the eight testable measures the federated model is not distinguishable from the original. On atypical-case AUC the federated detector is better by 0.005 (interval +0.001 to +0.009). The false-alarm rate of the atypical detector is shown but not ranked, because each detector sets its own threshold to a calibration target. The size differences are large: the federated disease model has 300 iterations in 7.01 MB, the original 347 in 14.65 MB; the treatment files are 0.63 MB against 1.21 MB.</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FFFFF" w:sz="0"/>
              <w:left w:val="single" w:color="1F3A5F" w:sz="24"/>
              <w:bottom w:val="none" w:color="FFFFFF" w:sz="0"/>
              <w:right w:val="none" w:color="FFFFFF" w:sz="0"/>
            </w:tcBorders>
            <w:shd w:fill="EEF4FA" w:color="auto" w:val="clear"/>
            <w:tcMar>
              <w:top w:type="dxa" w:w="100"/>
              <w:left w:type="dxa" w:w="180"/>
              <w:bottom w:type="dxa" w:w="80"/>
              <w:right w:type="dxa" w:w="180"/>
            </w:tcMar>
          </w:tcPr>
          <w:p>
            <w:pPr>
              <w:spacing w:after="60"/>
            </w:pPr>
            <w:r>
              <w:rPr>
                <w:rFonts w:ascii="Times New Roman" w:cs="Times New Roman" w:eastAsia="Times New Roman" w:hAnsi="Times New Roman"/>
                <w:b/>
                <w:bCs/>
                <w:color w:val="1F3A5F"/>
                <w:sz w:val="23"/>
                <w:szCs w:val="23"/>
              </w:rPr>
              <w:t xml:space="preserve">The honest reading</w:t>
            </w:r>
          </w:p>
          <w:p>
            <w:pPr>
              <w:spacing w:after="60" w:line="300"/>
              <w:jc w:val="both"/>
            </w:pPr>
            <w:r>
              <w:rPr>
                <w:rFonts w:ascii="Times New Roman" w:cs="Times New Roman" w:eastAsia="Times New Roman" w:hAnsi="Times New Roman"/>
                <w:b/>
                <w:bCs/>
                <w:sz w:val="22"/>
                <w:szCs w:val="22"/>
              </w:rPr>
              <w:t xml:space="preserve">The result is parity, not improvement.</w:t>
            </w:r>
            <w:r>
              <w:rPr>
                <w:rFonts w:ascii="Times New Roman" w:cs="Times New Roman" w:eastAsia="Times New Roman" w:hAnsi="Times New Roman"/>
                <w:sz w:val="22"/>
                <w:szCs w:val="22"/>
              </w:rPr>
              <w:t xml:space="preserve"> The earlier gains in this chapter are against each hospital training alone. Against the pooled original the federated models are as good, within the noise of a 14,155-patient test set, and that is the claim the project can support: not pooling the data cost no measurable accuracy.</w:t>
            </w:r>
          </w:p>
          <w:p>
            <w:pPr>
              <w:spacing w:after="60" w:line="300"/>
              <w:jc w:val="both"/>
            </w:pPr>
            <w:r>
              <w:rPr>
                <w:rFonts w:ascii="Times New Roman" w:cs="Times New Roman" w:eastAsia="Times New Roman" w:hAnsi="Times New Roman"/>
                <w:sz w:val="22"/>
                <w:szCs w:val="22"/>
              </w:rPr>
              <w:t xml:space="preserve">Eight measures were compared with intervals that each exclude zero only 5% of the time by chance, so the single better result (atypical AUC) should be confirmed on another test set before being relied on.</w:t>
            </w:r>
          </w:p>
        </w:tc>
      </w:tr>
    </w:tbl>
    <w:p>
      <w:pPr>
        <w:spacing w:after="140"/>
      </w:pPr>
    </w:p>
    <w:p>
      <w:pPr>
        <w:pStyle w:val="Heading2"/>
        <w:keepNext/>
        <w:spacing w:after="120" w:before="280"/>
      </w:pPr>
      <w:bookmarkStart w:name="_Toc46" w:id="46"/>
      <w:r>
        <w:rPr>
          <w:rFonts w:ascii="Times New Roman" w:cs="Times New Roman" w:eastAsia="Times New Roman" w:hAnsi="Times New Roman"/>
          <w:color w:val="1F3A5F"/>
          <w:sz w:val="26"/>
          <w:szCs w:val="26"/>
        </w:rPr>
        <w:t xml:space="preserve">7.6 Training Dynamics</w:t>
      </w:r>
      <w:bookmarkEnd w:id="46"/>
    </w:p>
    <w:p>
      <w:pPr>
        <w:keepNext/>
        <w:spacing w:after="60" w:before="120"/>
        <w:jc w:val="center"/>
      </w:pPr>
      <w:r>
        <w:drawing>
          <wp:inline distT="0" distB="0" distL="0" distR="0">
            <wp:extent cx="5448300" cy="2571750"/>
            <wp:effectExtent t="0" r="0" b="0" l="0"/>
            <wp:docPr id="14" name="Figure 7.4: " descr="Disease model: accuracy of the shared model on the hospital that has just trained, after each of the 30 turns. Dots are single turns, which zigzag with the difficulty of the hospital; the line is the mean over the last ten turns, one full round of hospitals." title="Figure 7.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48300" cy="25717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7.4: </w:t>
      </w:r>
      <w:r>
        <w:rPr>
          <w:rFonts w:ascii="Times New Roman" w:cs="Times New Roman" w:eastAsia="Times New Roman" w:hAnsi="Times New Roman"/>
          <w:i/>
          <w:iCs/>
          <w:sz w:val="21"/>
          <w:szCs w:val="21"/>
        </w:rPr>
        <w:t xml:space="preserve">Disease model: accuracy of the shared model on the hospital that has just trained, after each of the 30 turns. Dots are single turns, which zigzag with the difficulty of the hospital; the line is the mean over the last ten turns, one full round of hospitals.</w:t>
      </w:r>
    </w:p>
    <w:p>
      <w:pPr>
        <w:keepNext w:val="false"/>
        <w:spacing w:after="120" w:line="340"/>
        <w:jc w:val="both"/>
      </w:pPr>
      <w:r>
        <w:rPr>
          <w:rFonts w:ascii="Times New Roman" w:cs="Times New Roman" w:eastAsia="Times New Roman" w:hAnsi="Times New Roman"/>
          <w:sz w:val="24"/>
          <w:szCs w:val="24"/>
        </w:rPr>
        <w:t xml:space="preserve">The first turn gives 92.9% (the first hospital, H004, trained alone on 10 trees). The rolling mean passes the lone-hospital level of 95.9% after about ten turns, one full round, and reaches the pooled level of 96.5% at about turn 25. The mean accuracy over turns 1 to 10, 11 to 20 and 21 to 30 is 95.65%, 96.41% and 96.61%. Most of the benefit therefore arrives in the first two rounds, and the third adds little, which is why 30 turns were enough.</w:t>
      </w:r>
    </w:p>
    <w:p>
      <w:pPr>
        <w:keepNext/>
        <w:spacing w:after="60" w:before="120"/>
        <w:jc w:val="center"/>
      </w:pPr>
      <w:r>
        <w:drawing>
          <wp:inline distT="0" distB="0" distL="0" distR="0">
            <wp:extent cx="5448300" cy="2571750"/>
            <wp:effectExtent t="0" r="0" b="0" l="0"/>
            <wp:docPr id="15" name="Figure 7.5: " descr="Treatment model: recovery-days error (MAE) on each hospital's own validation slice after each of the 80 turns, with the mean of the last ten turns." title="Figure 7.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448300" cy="25717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7.5: </w:t>
      </w:r>
      <w:r>
        <w:rPr>
          <w:rFonts w:ascii="Times New Roman" w:cs="Times New Roman" w:eastAsia="Times New Roman" w:hAnsi="Times New Roman"/>
          <w:i/>
          <w:iCs/>
          <w:sz w:val="21"/>
          <w:szCs w:val="21"/>
        </w:rPr>
        <w:t xml:space="preserve">Treatment model: recovery-days error (MAE) on each hospital's own validation slice after each of the 80 turns, with the mean of the last ten turns.</w:t>
      </w:r>
    </w:p>
    <w:p>
      <w:pPr>
        <w:keepNext w:val="false"/>
        <w:spacing w:after="120" w:line="340"/>
        <w:jc w:val="both"/>
      </w:pPr>
      <w:r>
        <w:rPr>
          <w:rFonts w:ascii="Times New Roman" w:cs="Times New Roman" w:eastAsia="Times New Roman" w:hAnsi="Times New Roman"/>
          <w:sz w:val="24"/>
          <w:szCs w:val="24"/>
        </w:rPr>
        <w:t xml:space="preserve">The recovery error falls from 2.55 days at the first turn to 1.52 at the 80th and flattens between turn 40 and turn 50. The success model stops growing at 60 iterations (turn 30), after which its validation AUC is constant at 0.625; the cap was set because the success model overfits beyond that.</w:t>
      </w:r>
    </w:p>
    <w:p>
      <w:pPr>
        <w:pStyle w:val="Heading2"/>
        <w:keepNext/>
        <w:spacing w:after="120" w:before="280"/>
      </w:pPr>
      <w:bookmarkStart w:name="_Toc47" w:id="47"/>
      <w:r>
        <w:rPr>
          <w:rFonts w:ascii="Times New Roman" w:cs="Times New Roman" w:eastAsia="Times New Roman" w:hAnsi="Times New Roman"/>
          <w:color w:val="1F3A5F"/>
          <w:sz w:val="26"/>
          <w:szCs w:val="26"/>
        </w:rPr>
        <w:t xml:space="preserve">7.7 Security Verification</w:t>
      </w:r>
      <w:bookmarkEnd w:id="47"/>
    </w:p>
    <w:p>
      <w:pPr>
        <w:keepNext w:val="false"/>
        <w:spacing w:after="120" w:line="340"/>
        <w:jc w:val="both"/>
      </w:pPr>
      <w:r>
        <w:rPr>
          <w:rFonts w:ascii="Times New Roman" w:cs="Times New Roman" w:eastAsia="Times New Roman" w:hAnsi="Times New Roman"/>
          <w:sz w:val="24"/>
          <w:szCs w:val="24"/>
        </w:rPr>
        <w:t xml:space="preserve">The security results are the checks of Section 6.4 and the eleven identity tests of Section 5.2. They show that, in the single-machine deployment, an unauthenticated peer, a plaintext connection, an untrusted certificate, a forged hospital claim, a duplicate answer and a missing hospital in a pooled stage are all refused, and that the same key connects once it is registered. They do not show resistance to a malicious but authenticated hospital submitting poisoned statistics, to collusion, or to leakage through the shared model; none of these was tested or defended.</w:t>
      </w:r>
    </w:p>
    <w:p>
      <w:pPr>
        <w:pStyle w:val="Heading2"/>
        <w:keepNext/>
        <w:spacing w:after="120" w:before="280"/>
      </w:pPr>
      <w:bookmarkStart w:name="_Toc48" w:id="48"/>
      <w:r>
        <w:rPr>
          <w:rFonts w:ascii="Times New Roman" w:cs="Times New Roman" w:eastAsia="Times New Roman" w:hAnsi="Times New Roman"/>
          <w:color w:val="1F3A5F"/>
          <w:sz w:val="26"/>
          <w:szCs w:val="26"/>
        </w:rPr>
        <w:t xml:space="preserve">7.8 Communication, Compute and Cost</w:t>
      </w:r>
      <w:bookmarkEnd w:id="48"/>
    </w:p>
    <w:p>
      <w:pPr>
        <w:keepNext/>
        <w:spacing w:after="60" w:before="120"/>
        <w:jc w:val="center"/>
      </w:pPr>
      <w:r>
        <w:drawing>
          <wp:inline distT="0" distB="0" distL="0" distR="0">
            <wp:extent cx="5448300" cy="2266950"/>
            <wp:effectExtent t="0" r="0" b="0" l="0"/>
            <wp:docPr id="16" name="Figure 7.6: " descr="Network volume of federated training compared with the raw columns it keeps in place. Disease: model sent down and up at each of 30 turns, in XGBoost JSON. Atypical: all uploads over 51 stage calls." title="Figure 7.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448300" cy="22669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7.6: </w:t>
      </w:r>
      <w:r>
        <w:rPr>
          <w:rFonts w:ascii="Times New Roman" w:cs="Times New Roman" w:eastAsia="Times New Roman" w:hAnsi="Times New Roman"/>
          <w:i/>
          <w:iCs/>
          <w:sz w:val="21"/>
          <w:szCs w:val="21"/>
        </w:rPr>
        <w:t xml:space="preserve">Network volume of federated training compared with the raw columns it keeps in place. Disease: model sent down and up at each of 30 turns, in XGBoost JSON. Atypical: all uploads over 51 stage calls.</w:t>
      </w:r>
    </w:p>
    <w:p>
      <w:pPr>
        <w:keepNext/>
        <w:spacing w:after="80" w:before="160"/>
        <w:jc w:val="left"/>
      </w:pPr>
      <w:r>
        <w:rPr>
          <w:rFonts w:ascii="Times New Roman" w:cs="Times New Roman" w:eastAsia="Times New Roman" w:hAnsi="Times New Roman"/>
          <w:b/>
          <w:bCs/>
          <w:sz w:val="22"/>
          <w:szCs w:val="22"/>
        </w:rPr>
        <w:t xml:space="preserve">Table 7.6: </w:t>
      </w:r>
      <w:r>
        <w:rPr>
          <w:rFonts w:ascii="Times New Roman" w:cs="Times New Roman" w:eastAsia="Times New Roman" w:hAnsi="Times New Roman"/>
          <w:sz w:val="22"/>
          <w:szCs w:val="22"/>
        </w:rPr>
        <w:t xml:space="preserve">Communication volume per task (measured by serialising the same objects the app sends)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000"/>
        <w:gridCol w:w="1400"/>
        <w:gridCol w:w="1266"/>
      </w:tblGrid>
      <w:tr>
        <w:trPr>
          <w:cantSplit/>
          <w:tblHeader/>
        </w:trPr>
        <w:tc>
          <w:tcPr>
            <w:tcW w:type="dxa" w:w="11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Task</w:t>
            </w:r>
          </w:p>
        </w:tc>
        <w:tc>
          <w:tcPr>
            <w:tcW w:type="dxa" w:w="29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Mechanism</w:t>
            </w:r>
          </w:p>
        </w:tc>
        <w:tc>
          <w:tcPr>
            <w:tcW w:type="dxa" w:w="20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Network volume</w:t>
            </w:r>
          </w:p>
        </w:tc>
        <w:tc>
          <w:tcPr>
            <w:tcW w:type="dxa" w:w="14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Per hospital</w:t>
            </w:r>
          </w:p>
        </w:tc>
        <w:tc>
          <w:tcPr>
            <w:tcW w:type="dxa" w:w="12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Model or output size</w:t>
            </w:r>
          </w:p>
        </w:tc>
      </w:tr>
      <w:tr>
        <w:trPr>
          <w:cantSplit/>
        </w:trPr>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disease</w:t>
            </w:r>
          </w:p>
        </w:tc>
        <w:tc>
          <w:tcPr>
            <w:tcW w:type="dxa" w:w="2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Cyclic; the whole model goes down and back up each turn</w:t>
            </w:r>
          </w:p>
        </w:tc>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228.2 MB (110.6 down, 117.6 up)</w:t>
            </w:r>
          </w:p>
        </w:tc>
        <w:tc>
          <w:tcPr>
            <w:tcW w:type="dxa" w:w="1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about 22.8 MB (average)</w:t>
            </w:r>
          </w:p>
        </w:tc>
        <w:tc>
          <w:tcPr>
            <w:tcW w:type="dxa" w:w="12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7.01 MB</w:t>
            </w:r>
          </w:p>
        </w:tc>
      </w:tr>
      <w:tr>
        <w:trPr>
          <w:cantSplit/>
        </w:trPr>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treatment</w:t>
            </w:r>
          </w:p>
        </w:tc>
        <w:tc>
          <w:tcPr>
            <w:tcW w:type="dxa" w:w="2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Cyclic; two models per turn, 80 turns</w:t>
            </w:r>
          </w:p>
        </w:tc>
        <w:tc>
          <w:tcPr>
            <w:tcW w:type="dxa" w:w="2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63.3 MB</w:t>
            </w:r>
          </w:p>
        </w:tc>
        <w:tc>
          <w:tcPr>
            <w:tcW w:type="dxa" w:w="1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about 6.3 MB (average)</w:t>
            </w:r>
          </w:p>
        </w:tc>
        <w:tc>
          <w:tcPr>
            <w:tcW w:type="dxa" w:w="12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0.63 MB (0.17 + 0.46)</w:t>
            </w:r>
          </w:p>
        </w:tc>
      </w:tr>
      <w:tr>
        <w:trPr>
          <w:cantSplit/>
        </w:trPr>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atypical</w:t>
            </w:r>
          </w:p>
        </w:tc>
        <w:tc>
          <w:tcPr>
            <w:tcW w:type="dxa" w:w="29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51 stage calls; 45 EM rounds of 8.4 KB; 3.1 MB of histograms</w:t>
            </w:r>
          </w:p>
        </w:tc>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38.4 MB uploaded</w:t>
            </w:r>
          </w:p>
        </w:tc>
        <w:tc>
          <w:tcPr>
            <w:tcW w:type="dxa" w:w="14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3.84 MB</w:t>
            </w:r>
          </w:p>
        </w:tc>
        <w:tc>
          <w:tcPr>
            <w:tcW w:type="dxa" w:w="12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0.05 MB</w:t>
            </w:r>
          </w:p>
        </w:tc>
      </w:tr>
      <w:tr>
        <w:trPr>
          <w:cantSplit/>
        </w:trPr>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outbreak</w:t>
            </w:r>
          </w:p>
        </w:tc>
        <w:tc>
          <w:tcPr>
            <w:tcW w:type="dxa" w:w="29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One stage; day x disease counts and episodes</w:t>
            </w:r>
          </w:p>
        </w:tc>
        <w:tc>
          <w:tcPr>
            <w:tcW w:type="dxa" w:w="2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8.0 MB uploaded</w:t>
            </w:r>
          </w:p>
        </w:tc>
        <w:tc>
          <w:tcPr>
            <w:tcW w:type="dxa" w:w="14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0.80 MB</w:t>
            </w:r>
          </w:p>
        </w:tc>
        <w:tc>
          <w:tcPr>
            <w:tcW w:type="dxa" w:w="12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&lt; 0.1 MB</w:t>
            </w:r>
          </w:p>
        </w:tc>
      </w:tr>
    </w:tbl>
    <w:p>
      <w:pPr>
        <w:spacing w:after="160"/>
      </w:pPr>
    </w:p>
    <w:p>
      <w:pPr>
        <w:keepNext w:val="false"/>
        <w:spacing w:after="120" w:line="340"/>
        <w:jc w:val="both"/>
      </w:pPr>
      <w:r>
        <w:rPr>
          <w:rFonts w:ascii="Times New Roman" w:cs="Times New Roman" w:eastAsia="Times New Roman" w:hAnsi="Times New Roman"/>
          <w:sz w:val="24"/>
          <w:szCs w:val="24"/>
        </w:rPr>
        <w:t xml:space="preserve">The disease federation moves 228.2 MB, 44 times the 5.2 MB of whitelisted raw columns that a pooled training would need to copy. The reason is structural. In cyclic training the whole model travels in both directions at every turn, and the model grows by about 23.4 KB per boosting iteration in JSON, so the total traffic grows with the square of the number of turns. The statistics-based tasks are far cheaper and independent of the number of rows: the atypical detector sends 3.84 MB per hospital whether the hospital has 4,000 or 40,000 rows, and the outbreak detector 0.8 MB.</w:t>
      </w:r>
    </w:p>
    <w:p>
      <w:pPr>
        <w:keepNext w:val="false"/>
        <w:spacing w:after="120" w:line="340"/>
        <w:jc w:val="both"/>
      </w:pPr>
      <w:r>
        <w:rPr>
          <w:rFonts w:ascii="Times New Roman" w:cs="Times New Roman" w:eastAsia="Times New Roman" w:hAnsi="Times New Roman"/>
          <w:sz w:val="24"/>
          <w:szCs w:val="24"/>
        </w:rPr>
        <w:t xml:space="preserve">Federation therefore trades bandwidth for the legal and operational ability not to move rows. One full retraining of all four tasks moves about 337.9 MB across ten hospitals (uploads only for the atypical and outbreak tasks), about 34 MB per hospital. That is small for a hospital network. Compute is smaller still: a 10-tree turn takes 0.12 s, a full simulated disease run about 42 s, and the atypical protocol 48 s. The larger costs are human ones: provisioning a SuperNode, key and certificate management, and scheduling, which this project did not measure. Section 3.2.2 lists the cost items; staff time and money figures need inputs from the institutions.</w:t>
      </w:r>
    </w:p>
    <w:p>
      <w:pPr>
        <w:keepNext w:val="false"/>
        <w:spacing w:after="120" w:line="340"/>
        <w:jc w:val="both"/>
      </w:pPr>
      <w:r>
        <w:rPr>
          <w:rFonts w:ascii="Times New Roman" w:cs="Times New Roman" w:eastAsia="Times New Roman" w:hAnsi="Times New Roman"/>
          <w:sz w:val="24"/>
          <w:szCs w:val="24"/>
        </w:rPr>
        <w:t xml:space="preserve">Three cheap reductions are available and were not implemented: send the XGBoost model in its binary format rather than JSON (the disease model file is 7.0 MB in JSON), upload only the trees added in a turn instead of the whole model (the server already holds the rest), which would at most halve the traffic, and cap the number of turns, since most of the gain arrives in the first two rounds.</w:t>
      </w:r>
    </w:p>
    <w:p>
      <w:pPr>
        <w:pStyle w:val="Heading2"/>
        <w:keepNext/>
        <w:spacing w:after="120" w:before="280"/>
      </w:pPr>
      <w:bookmarkStart w:name="_Toc49" w:id="49"/>
      <w:r>
        <w:rPr>
          <w:rFonts w:ascii="Times New Roman" w:cs="Times New Roman" w:eastAsia="Times New Roman" w:hAnsi="Times New Roman"/>
          <w:color w:val="1F3A5F"/>
          <w:sz w:val="26"/>
          <w:szCs w:val="26"/>
        </w:rPr>
        <w:t xml:space="preserve">7.9 Who Benefits Most</w:t>
      </w:r>
      <w:bookmarkEnd w:id="49"/>
    </w:p>
    <w:p>
      <w:pPr>
        <w:keepNext/>
        <w:spacing w:after="80" w:before="160"/>
        <w:jc w:val="left"/>
      </w:pPr>
      <w:r>
        <w:rPr>
          <w:rFonts w:ascii="Times New Roman" w:cs="Times New Roman" w:eastAsia="Times New Roman" w:hAnsi="Times New Roman"/>
          <w:b/>
          <w:bCs/>
          <w:sz w:val="22"/>
          <w:szCs w:val="22"/>
        </w:rPr>
        <w:t xml:space="preserve">Table 7.7: </w:t>
      </w:r>
      <w:r>
        <w:rPr>
          <w:rFonts w:ascii="Times New Roman" w:cs="Times New Roman" w:eastAsia="Times New Roman" w:hAnsi="Times New Roman"/>
          <w:sz w:val="22"/>
          <w:szCs w:val="22"/>
        </w:rPr>
        <w:t xml:space="preserve">The three smallest hospitals, disease classifier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600"/>
        <w:gridCol w:w="1600"/>
        <w:gridCol w:w="1583"/>
        <w:gridCol w:w="1583"/>
      </w:tblGrid>
      <w:tr>
        <w:trPr>
          <w:cantSplit/>
          <w:tblHeader/>
        </w:trPr>
        <w:tc>
          <w:tcPr>
            <w:tcW w:type="dxa" w:w="11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Hospital</w:t>
            </w:r>
          </w:p>
        </w:tc>
        <w:tc>
          <w:tcPr>
            <w:tcW w:type="dxa" w:w="12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Train rows</w:t>
            </w:r>
          </w:p>
        </w:tc>
        <w:tc>
          <w:tcPr>
            <w:tcW w:type="dxa" w:w="16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Accuracy alone %</w:t>
            </w:r>
          </w:p>
        </w:tc>
        <w:tc>
          <w:tcPr>
            <w:tcW w:type="dxa" w:w="16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Accuracy fed. %</w:t>
            </w:r>
          </w:p>
        </w:tc>
        <w:tc>
          <w:tcPr>
            <w:tcW w:type="dxa" w:w="1583"/>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D003 recall alone %</w:t>
            </w:r>
          </w:p>
        </w:tc>
        <w:tc>
          <w:tcPr>
            <w:tcW w:type="dxa" w:w="1583"/>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b/>
                <w:bCs/>
                <w:sz w:val="17"/>
                <w:szCs w:val="17"/>
              </w:rPr>
              <w:t xml:space="preserve">D003 recall fed. %</w:t>
            </w:r>
          </w:p>
        </w:tc>
      </w:tr>
      <w:tr>
        <w:trPr>
          <w:cantSplit/>
        </w:trPr>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H009</w:t>
            </w:r>
          </w:p>
        </w:tc>
        <w:tc>
          <w:tcPr>
            <w:tcW w:type="dxa" w:w="1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3,924</w:t>
            </w:r>
          </w:p>
        </w:tc>
        <w:tc>
          <w:tcPr>
            <w:tcW w:type="dxa" w:w="16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95.65</w:t>
            </w:r>
          </w:p>
        </w:tc>
        <w:tc>
          <w:tcPr>
            <w:tcW w:type="dxa" w:w="16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96.56</w:t>
            </w:r>
          </w:p>
        </w:tc>
        <w:tc>
          <w:tcPr>
            <w:tcW w:type="dxa" w:w="1583"/>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55.6</w:t>
            </w:r>
          </w:p>
        </w:tc>
        <w:tc>
          <w:tcPr>
            <w:tcW w:type="dxa" w:w="1583"/>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70.4</w:t>
            </w:r>
          </w:p>
        </w:tc>
      </w:tr>
      <w:tr>
        <w:trPr>
          <w:cantSplit/>
        </w:trPr>
        <w:tc>
          <w:tcPr>
            <w:tcW w:type="dxa" w:w="11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H007</w:t>
            </w:r>
          </w:p>
        </w:tc>
        <w:tc>
          <w:tcPr>
            <w:tcW w:type="dxa" w:w="12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4,367</w:t>
            </w:r>
          </w:p>
        </w:tc>
        <w:tc>
          <w:tcPr>
            <w:tcW w:type="dxa" w:w="16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95.80</w:t>
            </w:r>
          </w:p>
        </w:tc>
        <w:tc>
          <w:tcPr>
            <w:tcW w:type="dxa" w:w="16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97.14</w:t>
            </w:r>
          </w:p>
        </w:tc>
        <w:tc>
          <w:tcPr>
            <w:tcW w:type="dxa" w:w="1583"/>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93.8</w:t>
            </w:r>
          </w:p>
        </w:tc>
        <w:tc>
          <w:tcPr>
            <w:tcW w:type="dxa" w:w="1583"/>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100.0</w:t>
            </w:r>
          </w:p>
        </w:tc>
      </w:tr>
      <w:tr>
        <w:trPr>
          <w:cantSplit/>
        </w:trPr>
        <w:tc>
          <w:tcPr>
            <w:tcW w:type="dxa" w:w="11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H006</w:t>
            </w:r>
          </w:p>
        </w:tc>
        <w:tc>
          <w:tcPr>
            <w:tcW w:type="dxa" w:w="12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4,719</w:t>
            </w:r>
          </w:p>
        </w:tc>
        <w:tc>
          <w:tcPr>
            <w:tcW w:type="dxa" w:w="16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95.82</w:t>
            </w:r>
          </w:p>
        </w:tc>
        <w:tc>
          <w:tcPr>
            <w:tcW w:type="dxa" w:w="16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96.67</w:t>
            </w:r>
          </w:p>
        </w:tc>
        <w:tc>
          <w:tcPr>
            <w:tcW w:type="dxa" w:w="1583"/>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69.8</w:t>
            </w:r>
          </w:p>
        </w:tc>
        <w:tc>
          <w:tcPr>
            <w:tcW w:type="dxa" w:w="1583"/>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right"/>
            </w:pPr>
            <w:r>
              <w:rPr>
                <w:rFonts w:ascii="Times New Roman" w:cs="Times New Roman" w:eastAsia="Times New Roman" w:hAnsi="Times New Roman"/>
                <w:sz w:val="17"/>
                <w:szCs w:val="17"/>
              </w:rPr>
              <w:t xml:space="preserve">81.4</w:t>
            </w:r>
          </w:p>
        </w:tc>
      </w:tr>
    </w:tbl>
    <w:p>
      <w:pPr>
        <w:spacing w:after="160"/>
      </w:pPr>
    </w:p>
    <w:p>
      <w:pPr>
        <w:keepNext w:val="false"/>
        <w:spacing w:after="120" w:line="340"/>
        <w:jc w:val="both"/>
      </w:pPr>
      <w:r>
        <w:rPr>
          <w:rFonts w:ascii="Times New Roman" w:cs="Times New Roman" w:eastAsia="Times New Roman" w:hAnsi="Times New Roman"/>
          <w:sz w:val="24"/>
          <w:szCs w:val="24"/>
        </w:rPr>
        <w:t xml:space="preserve">The three smallest hospitals (H009, H007, H006) all gain on both accuracy and chikungunya recall. Across the ten hospitals, the correlation between training-set size and the accuracy gain from federation is r = -0.54 (n = 10). With ten points a correlation must exceed 0.63 in magnitude to reach the 5% level, so the size of a hospital is not a statistically reliable predictor of how much it gains. The more reliable observation is the direct one: every hospital gains on accuracy, and the gain in chikungunya recall runs from 0.0 points at H001 to +25.0 points at H005, each on a few dozen test cases.</w:t>
      </w:r>
    </w:p>
    <w:p>
      <w:pPr>
        <w:pStyle w:val="Heading2"/>
        <w:keepNext/>
        <w:spacing w:after="120" w:before="280"/>
      </w:pPr>
      <w:bookmarkStart w:name="_Toc50" w:id="50"/>
      <w:r>
        <w:rPr>
          <w:rFonts w:ascii="Times New Roman" w:cs="Times New Roman" w:eastAsia="Times New Roman" w:hAnsi="Times New Roman"/>
          <w:color w:val="1F3A5F"/>
          <w:sz w:val="26"/>
          <w:szCs w:val="26"/>
        </w:rPr>
        <w:t xml:space="preserve">7.10 Threats to Validity and Limitations</w:t>
      </w:r>
      <w:bookmarkEnd w:id="50"/>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Synthetic data.</w:t>
      </w:r>
      <w:r>
        <w:rPr>
          <w:rFonts w:ascii="Times New Roman" w:cs="Times New Roman" w:eastAsia="Times New Roman" w:hAnsi="Times New Roman"/>
          <w:sz w:val="24"/>
          <w:szCs w:val="24"/>
        </w:rPr>
        <w:t xml:space="preserve"> The encounters come from a generator written by the same team. The structure the models learn is the structure the generator put there. The results show that the machinery works; they say nothing about clinical accuracy.</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Random split.</w:t>
      </w:r>
      <w:r>
        <w:rPr>
          <w:rFonts w:ascii="Times New Roman" w:cs="Times New Roman" w:eastAsia="Times New Roman" w:hAnsi="Times New Roman"/>
          <w:sz w:val="24"/>
          <w:szCs w:val="24"/>
        </w:rPr>
        <w:t xml:space="preserve"> The test set comes from the same distribution as training at every hospital. Generalisation to a new hospital or a later period was not tested.</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Selection on the test split.</w:t>
      </w:r>
      <w:r>
        <w:rPr>
          <w:rFonts w:ascii="Times New Roman" w:cs="Times New Roman" w:eastAsia="Times New Roman" w:hAnsi="Times New Roman"/>
          <w:sz w:val="24"/>
          <w:szCs w:val="24"/>
        </w:rPr>
        <w:t xml:space="preserve"> The disease turns and iterations were chosen after seeing test results, so the disease accuracy is slightly optimistic. The comparison tab and README say so.</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Unequal model sizes.</w:t>
      </w:r>
      <w:r>
        <w:rPr>
          <w:rFonts w:ascii="Times New Roman" w:cs="Times New Roman" w:eastAsia="Times New Roman" w:hAnsi="Times New Roman"/>
          <w:sz w:val="24"/>
          <w:szCs w:val="24"/>
        </w:rPr>
        <w:t xml:space="preserve"> The federated disease model has three times the trees of the pooled baseline and a smaller file than the original (early stopping chose 347 iterations for the original). A difference may come from size as well as from how the model was trained.</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A weak treatment signal</w:t>
      </w:r>
      <w:r>
        <w:rPr>
          <w:rFonts w:ascii="Times New Roman" w:cs="Times New Roman" w:eastAsia="Times New Roman" w:hAnsi="Times New Roman"/>
          <w:sz w:val="24"/>
          <w:szCs w:val="24"/>
        </w:rPr>
        <w:t xml:space="preserve"> (AUC about 0.61) makes that task a poor discriminator between methods.</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A small outbreak test</w:t>
      </w:r>
      <w:r>
        <w:rPr>
          <w:rFonts w:ascii="Times New Roman" w:cs="Times New Roman" w:eastAsia="Times New Roman" w:hAnsi="Times New Roman"/>
          <w:sz w:val="24"/>
          <w:szCs w:val="24"/>
        </w:rPr>
        <w:t xml:space="preserve"> (21 events) and an atypical detector fitted on a random split that includes the outbreak test months.</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Multiple comparisons.</w:t>
      </w:r>
      <w:r>
        <w:rPr>
          <w:rFonts w:ascii="Times New Roman" w:cs="Times New Roman" w:eastAsia="Times New Roman" w:hAnsi="Times New Roman"/>
          <w:sz w:val="24"/>
          <w:szCs w:val="24"/>
        </w:rPr>
        <w:t xml:space="preserve"> Eight measures were compared; the single better result should be confirmed.</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Random hospital order.</w:t>
      </w:r>
      <w:r>
        <w:rPr>
          <w:rFonts w:ascii="Times New Roman" w:cs="Times New Roman" w:eastAsia="Times New Roman" w:hAnsi="Times New Roman"/>
          <w:sz w:val="24"/>
          <w:szCs w:val="24"/>
        </w:rPr>
        <w:t xml:space="preserve"> Cyclic results move between runs (96.55% to 96.74% over six disease runs). A single run is one draw.</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Privacy.</w:t>
      </w:r>
      <w:r>
        <w:rPr>
          <w:rFonts w:ascii="Times New Roman" w:cs="Times New Roman" w:eastAsia="Times New Roman" w:hAnsi="Times New Roman"/>
          <w:sz w:val="24"/>
          <w:szCs w:val="24"/>
        </w:rPr>
        <w:t xml:space="preserve"> There is no differential privacy or secure aggregation; the shared tree model carries splits learned from earlier hospitals; small daily counts can identify individuals.</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Web-layer authentication.</w:t>
      </w:r>
      <w:r>
        <w:rPr>
          <w:rFonts w:ascii="Times New Roman" w:cs="Times New Roman" w:eastAsia="Times New Roman" w:hAnsi="Times New Roman"/>
          <w:sz w:val="24"/>
          <w:szCs w:val="24"/>
        </w:rPr>
        <w:t xml:space="preserve"> Outside the Flower trust layer, the web API still uses one shared key. In the code reviewed for this report, </w:t>
      </w:r>
      <w:r>
        <w:rPr>
          <w:rFonts w:ascii="Courier New" w:cs="Courier New" w:eastAsia="Courier New" w:hAnsi="Courier New"/>
          <w:sz w:val="20"/>
          <w:szCs w:val="20"/>
        </w:rPr>
        <w:t xml:space="preserve">POST /api/treatment/recommend</w:t>
      </w:r>
      <w:r>
        <w:rPr>
          <w:rFonts w:ascii="Times New Roman" w:cs="Times New Roman" w:eastAsia="Times New Roman" w:hAnsi="Times New Roman"/>
          <w:sz w:val="24"/>
          <w:szCs w:val="24"/>
        </w:rPr>
        <w:t xml:space="preserve"> has no API-key requirement (its sibling </w:t>
      </w:r>
      <w:r>
        <w:rPr>
          <w:rFonts w:ascii="Courier New" w:cs="Courier New" w:eastAsia="Courier New" w:hAnsi="Courier New"/>
          <w:sz w:val="20"/>
          <w:szCs w:val="20"/>
        </w:rPr>
        <w:t xml:space="preserve">/recommend-treatment</w:t>
      </w:r>
      <w:r>
        <w:rPr>
          <w:rFonts w:ascii="Times New Roman" w:cs="Times New Roman" w:eastAsia="Times New Roman" w:hAnsi="Times New Roman"/>
          <w:sz w:val="24"/>
          <w:szCs w:val="24"/>
        </w:rPr>
        <w:t xml:space="preserve"> does) and </w:t>
      </w:r>
      <w:r>
        <w:rPr>
          <w:rFonts w:ascii="Courier New" w:cs="Courier New" w:eastAsia="Courier New" w:hAnsi="Courier New"/>
          <w:sz w:val="20"/>
          <w:szCs w:val="20"/>
        </w:rPr>
        <w:t xml:space="preserve">POST /api/outbreak/summaries</w:t>
      </w:r>
      <w:r>
        <w:rPr>
          <w:rFonts w:ascii="Times New Roman" w:cs="Times New Roman" w:eastAsia="Times New Roman" w:hAnsi="Times New Roman"/>
          <w:sz w:val="24"/>
          <w:szCs w:val="24"/>
        </w:rPr>
        <w:t xml:space="preserve"> accepts the hospital id from the request body behind that one shared key, so a holder of the key can submit counts as any hospital. Per-hospital tokens for the web back end were listed as not done in the plan.</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Identity on every cyclic turn.</w:t>
      </w:r>
      <w:r>
        <w:rPr>
          <w:rFonts w:ascii="Times New Roman" w:cs="Times New Roman" w:eastAsia="Times New Roman" w:hAnsi="Times New Roman"/>
          <w:sz w:val="24"/>
          <w:szCs w:val="24"/>
        </w:rPr>
        <w:t xml:space="preserve"> The registry is applied to the connected nodes before cyclic training, not to each turn's reply (Section 4.1).</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Deployment.</w:t>
      </w:r>
      <w:r>
        <w:rPr>
          <w:rFonts w:ascii="Times New Roman" w:cs="Times New Roman" w:eastAsia="Times New Roman" w:hAnsi="Times New Roman"/>
          <w:sz w:val="24"/>
          <w:szCs w:val="24"/>
        </w:rPr>
        <w:t xml:space="preserve"> The deployment runs ten processes on one machine with prototype credentials. Network faults, stragglers and dropout were not tested; cyclic training waits for each hospital in turn.</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Navigation.</w:t>
      </w:r>
      <w:r>
        <w:rPr>
          <w:rFonts w:ascii="Times New Roman" w:cs="Times New Roman" w:eastAsia="Times New Roman" w:hAnsi="Times New Roman"/>
          <w:sz w:val="24"/>
          <w:szCs w:val="24"/>
        </w:rPr>
        <w:t xml:space="preserve"> The Federated learning view is not linked from the current sidebar (Section 6.3).</w:t>
      </w:r>
    </w:p>
    <w:p>
      <w:pPr>
        <w:spacing w:after="60"/>
      </w:pPr>
    </w:p>
    <w:p>
      <w:pPr>
        <w:pStyle w:val="Heading2"/>
        <w:keepNext/>
        <w:spacing w:after="120" w:before="280"/>
      </w:pPr>
      <w:bookmarkStart w:name="_Toc51" w:id="51"/>
      <w:r>
        <w:rPr>
          <w:rFonts w:ascii="Times New Roman" w:cs="Times New Roman" w:eastAsia="Times New Roman" w:hAnsi="Times New Roman"/>
          <w:color w:val="1F3A5F"/>
          <w:sz w:val="26"/>
          <w:szCs w:val="26"/>
        </w:rPr>
        <w:t xml:space="preserve">7.11 Assessment of the Novelty Claims</w:t>
      </w:r>
      <w:bookmarkEnd w:id="51"/>
    </w:p>
    <w:p>
      <w:pPr>
        <w:keepNext w:val="false"/>
        <w:spacing w:after="120" w:line="340"/>
        <w:jc w:val="both"/>
      </w:pPr>
      <w:r>
        <w:rPr>
          <w:rFonts w:ascii="Times New Roman" w:cs="Times New Roman" w:eastAsia="Times New Roman" w:hAnsi="Times New Roman"/>
          <w:sz w:val="24"/>
          <w:szCs w:val="24"/>
        </w:rPr>
        <w:t xml:space="preserve">Table 7.8 returns to the claims of the opening Table 1 and states what the evidence in this chapter supports.</w:t>
      </w:r>
    </w:p>
    <w:p>
      <w:pPr>
        <w:keepNext/>
        <w:spacing w:after="80" w:before="160"/>
        <w:jc w:val="left"/>
      </w:pPr>
      <w:r>
        <w:rPr>
          <w:rFonts w:ascii="Times New Roman" w:cs="Times New Roman" w:eastAsia="Times New Roman" w:hAnsi="Times New Roman"/>
          <w:b/>
          <w:bCs/>
          <w:sz w:val="22"/>
          <w:szCs w:val="22"/>
        </w:rPr>
        <w:t xml:space="preserve">Table 7.8: </w:t>
      </w:r>
      <w:r>
        <w:rPr>
          <w:rFonts w:ascii="Times New Roman" w:cs="Times New Roman" w:eastAsia="Times New Roman" w:hAnsi="Times New Roman"/>
          <w:sz w:val="22"/>
          <w:szCs w:val="22"/>
        </w:rPr>
        <w:t xml:space="preserve">Novelty claims, evidence and what would strengthen them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3666"/>
        <w:gridCol w:w="3000"/>
      </w:tblGrid>
      <w:tr>
        <w:trPr>
          <w:cantSplit/>
          <w:tblHeader/>
        </w:trPr>
        <w:tc>
          <w:tcPr>
            <w:tcW w:type="dxa" w:w="20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Claim</w:t>
            </w:r>
          </w:p>
        </w:tc>
        <w:tc>
          <w:tcPr>
            <w:tcW w:type="dxa" w:w="366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What the evidence supports</w:t>
            </w:r>
          </w:p>
        </w:tc>
        <w:tc>
          <w:tcPr>
            <w:tcW w:type="dxa" w:w="30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What would strengthen it</w:t>
            </w:r>
          </w:p>
        </w:tc>
      </w:tr>
      <w:tr>
        <w:trPr>
          <w:cantSplit/>
        </w:trPr>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N1 one protocol, four paradigms</w:t>
            </w:r>
          </w:p>
        </w:tc>
        <w:tc>
          <w:tcPr>
            <w:tcW w:type="dxa" w:w="3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Shown: one ClientApp and ServerApp, four task modules, all four trained and exported, 62 tests.</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fifth, different task added without changing the apps would show the contract is general.</w:t>
            </w:r>
          </w:p>
        </w:tc>
      </w:tr>
      <w:tr>
        <w:trPr>
          <w:cantSplit/>
        </w:trPr>
        <w:tc>
          <w:tcPr>
            <w:tcW w:type="dxa" w:w="2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N2 exact federated atypicality detector</w:t>
            </w:r>
          </w:p>
        </w:tc>
        <w:tc>
          <w:tcPr>
            <w:tcW w:type="dxa" w:w="3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Shown: sums equal; EM matches scikit-learn; AUC +0.005 vs original (CI excludes zero).</w:t>
            </w:r>
          </w:p>
        </w:tc>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Confirmation on another synthetic seed or real data; the +0.005 is small.</w:t>
            </w:r>
          </w:p>
        </w:tc>
      </w:tr>
      <w:tr>
        <w:trPr>
          <w:cantSplit/>
        </w:trPr>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N3 multi-class boosting with frozen schema</w:t>
            </w:r>
          </w:p>
        </w:tc>
        <w:tc>
          <w:tcPr>
            <w:tcW w:type="dxa" w:w="3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Shown: 8-class federated model equal to the original within the interval; bagging comparison from a 5-seed spike (kept outside the repository).</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Keep the spike as a script in the repository and test other class counts.</w:t>
            </w:r>
          </w:p>
        </w:tc>
      </w:tr>
      <w:tr>
        <w:trPr>
          <w:cantSplit/>
        </w:trPr>
        <w:tc>
          <w:tcPr>
            <w:tcW w:type="dxa" w:w="2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N4 counts-only outbreak federation</w:t>
            </w:r>
          </w:p>
        </w:tc>
        <w:tc>
          <w:tcPr>
            <w:tcW w:type="dxa" w:w="3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Shown: equality with the centralised pipeline on identical inputs.</w:t>
            </w:r>
          </w:p>
        </w:tc>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larger test period or more outbreaks; real surveillance data.</w:t>
            </w:r>
          </w:p>
        </w:tc>
      </w:tr>
      <w:tr>
        <w:trPr>
          <w:cantSplit/>
        </w:trPr>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N5 retrofit by contract</w:t>
            </w:r>
          </w:p>
        </w:tc>
        <w:tc>
          <w:tcPr>
            <w:tcW w:type="dxa" w:w="3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Shown: unmodified production code; drop-in exports; guard tests.</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Run the guard tests in continuous integration.</w:t>
            </w:r>
          </w:p>
        </w:tc>
      </w:tr>
      <w:tr>
        <w:trPr>
          <w:cantSplit/>
        </w:trPr>
        <w:tc>
          <w:tcPr>
            <w:tcW w:type="dxa" w:w="2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N6 layered trust</w:t>
            </w:r>
          </w:p>
        </w:tc>
        <w:tc>
          <w:tcPr>
            <w:tcW w:type="dxa" w:w="3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Shown in a single-machine deployment, with a control.</w:t>
            </w:r>
          </w:p>
        </w:tc>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multi-machine run; secure aggregation; per-reply checks in the cyclic strategy; per-hospital web tokens.</w:t>
            </w:r>
          </w:p>
        </w:tc>
      </w:tr>
      <w:tr>
        <w:trPr>
          <w:cantSplit/>
        </w:trPr>
        <w:tc>
          <w:tcPr>
            <w:tcW w:type="dxa" w:w="2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N7 evaluation as a deliverable</w:t>
            </w:r>
          </w:p>
        </w:tc>
        <w:tc>
          <w:tcPr>
            <w:tcW w:type="dxa" w:w="366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Shown: three baselines, per-hospital results, paired intervals, verdicts, originals re-checked.</w:t>
            </w:r>
          </w:p>
        </w:tc>
        <w:tc>
          <w:tcPr>
            <w:tcW w:type="dxa" w:w="30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Hospital-held-out and time-held-out splits.</w:t>
            </w:r>
          </w:p>
        </w:tc>
      </w:tr>
      <w:tr>
        <w:trPr>
          <w:cantSplit/>
        </w:trPr>
        <w:tc>
          <w:tcPr>
            <w:tcW w:type="dxa" w:w="2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N8 non-IID benchmark</w:t>
            </w:r>
          </w:p>
        </w:tc>
        <w:tc>
          <w:tcPr>
            <w:tcW w:type="dxa" w:w="366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Shown: measurable label skew (mean total-variation distance 0.111).</w:t>
            </w:r>
          </w:p>
        </w:tc>
        <w:tc>
          <w:tcPr>
            <w:tcW w:type="dxa" w:w="30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Skew in features and in outcomes, not only in disease mix.</w:t>
            </w:r>
          </w:p>
        </w:tc>
      </w:tr>
    </w:tbl>
    <w:p>
      <w:pPr>
        <w:spacing w:after="160"/>
      </w:pPr>
    </w:p>
    <w:p>
      <w:pPr>
        <w:pStyle w:val="Heading1"/>
        <w:keepNext/>
        <w:pageBreakBefore/>
        <w:spacing w:after="240" w:before="0"/>
      </w:pPr>
      <w:bookmarkStart w:name="_Toc52" w:id="52"/>
      <w:r>
        <w:rPr>
          <w:rFonts w:ascii="Times New Roman" w:cs="Times New Roman" w:eastAsia="Times New Roman" w:hAnsi="Times New Roman"/>
          <w:b/>
          <w:bCs/>
          <w:color w:val="1F3A5F"/>
          <w:sz w:val="30"/>
          <w:szCs w:val="30"/>
        </w:rPr>
        <w:t xml:space="preserve">8. CONCLUSION</w:t>
      </w:r>
      <w:bookmarkEnd w:id="52"/>
    </w:p>
    <w:p>
      <w:pPr>
        <w:keepNext w:val="false"/>
        <w:spacing w:after="120" w:line="340"/>
        <w:jc w:val="both"/>
      </w:pPr>
      <w:r>
        <w:rPr>
          <w:rFonts w:ascii="Times New Roman" w:cs="Times New Roman" w:eastAsia="Times New Roman" w:hAnsi="Times New Roman"/>
          <w:sz w:val="24"/>
          <w:szCs w:val="24"/>
        </w:rPr>
        <w:t xml:space="preserve">This report described the federated learning layer of CarePath and argued for its novelty on specific, checkable grounds. Federated learning as such is established. The contribution is a working federation in which four models of different kinds, a multi-class gradient-boosted disease classifier, a two-headed boosted treatment recommender, a label-free generative atypicality detector and a cross-hospital outbreak detector, are trained across ten hospitals behind one Flower app and one task contract; in which each model is federated in the way its mathematics allows, by cyclic boosting, by exact sufficient statistics with distributed EM and histogram sketches, or by counts-only summaries; in which the existing production code is reused unmodified and the exports are drop-in files; in which every hospital is authenticated and every reply is bound to its sender; and in which the evidence for equivalence with pooled training is produced by the code, per hospital and with paired intervals, rather than asserted.</w:t>
      </w:r>
    </w:p>
    <w:p>
      <w:pPr>
        <w:keepNext w:val="false"/>
        <w:spacing w:after="120" w:line="340"/>
        <w:jc w:val="both"/>
      </w:pPr>
      <w:r>
        <w:rPr>
          <w:rFonts w:ascii="Times New Roman" w:cs="Times New Roman" w:eastAsia="Times New Roman" w:hAnsi="Times New Roman"/>
          <w:sz w:val="24"/>
          <w:szCs w:val="24"/>
        </w:rPr>
        <w:t xml:space="preserve">The results support three statements. First, federation helps every hospital relative to training alone: disease accuracy 96.74% against 95.85%, with the gain at all ten hospitals, and rare-disease recall 0.797 against 0.693. Second, against the centrally trained originals the federated models are statistically indistinguishable on seven of eight testable measures and better on one (atypical-case AUC, +0.005), so not pooling the data cost no measurable accuracy on this data. Third, the price is bandwidth, not accuracy: one disease training moves about 228 MB, 44 times the raw columns it keeps in place, while the statistics-based tasks move a few megabytes per hospital.</w:t>
      </w:r>
    </w:p>
    <w:p>
      <w:pPr>
        <w:keepNext w:val="false"/>
        <w:spacing w:after="120" w:line="340"/>
        <w:jc w:val="both"/>
      </w:pPr>
      <w:r>
        <w:rPr>
          <w:rFonts w:ascii="Times New Roman" w:cs="Times New Roman" w:eastAsia="Times New Roman" w:hAnsi="Times New Roman"/>
          <w:sz w:val="24"/>
          <w:szCs w:val="24"/>
        </w:rPr>
        <w:t xml:space="preserve">The results do not support three things the project could be mistaken for. They do not show that federation makes models more accurate than pooling, because the originals are matched, not beaten. They do not show clinical performance, because the data are synthetic and the split is random within hospitals. And they do not show that the system is private against a determined observer, because there is no differential privacy or secure aggregation and the shared model carries information from earlier hospitals.</w:t>
      </w:r>
    </w:p>
    <w:p>
      <w:pPr>
        <w:pStyle w:val="Heading2"/>
        <w:keepNext/>
        <w:spacing w:after="120" w:before="280"/>
      </w:pPr>
      <w:bookmarkStart w:name="_Toc53" w:id="53"/>
      <w:r>
        <w:rPr>
          <w:rFonts w:ascii="Times New Roman" w:cs="Times New Roman" w:eastAsia="Times New Roman" w:hAnsi="Times New Roman"/>
          <w:color w:val="1F3A5F"/>
          <w:sz w:val="26"/>
          <w:szCs w:val="26"/>
        </w:rPr>
        <w:t xml:space="preserve">8.1 Future Work</w:t>
      </w:r>
      <w:bookmarkEnd w:id="53"/>
    </w:p>
    <w:p>
      <w:pPr>
        <w:keepNext/>
        <w:spacing w:after="80" w:before="160"/>
        <w:jc w:val="left"/>
      </w:pPr>
      <w:r>
        <w:rPr>
          <w:rFonts w:ascii="Times New Roman" w:cs="Times New Roman" w:eastAsia="Times New Roman" w:hAnsi="Times New Roman"/>
          <w:b/>
          <w:bCs/>
          <w:sz w:val="22"/>
          <w:szCs w:val="22"/>
        </w:rPr>
        <w:t xml:space="preserve">Table 8.1: </w:t>
      </w:r>
      <w:r>
        <w:rPr>
          <w:rFonts w:ascii="Times New Roman" w:cs="Times New Roman" w:eastAsia="Times New Roman" w:hAnsi="Times New Roman"/>
          <w:sz w:val="22"/>
          <w:szCs w:val="22"/>
        </w:rPr>
        <w:t xml:space="preserve">Future work</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50"/>
        <w:gridCol w:w="4500"/>
        <w:gridCol w:w="3716"/>
      </w:tblGrid>
      <w:tr>
        <w:trPr>
          <w:cantSplit/>
          <w:tblHeader/>
        </w:trPr>
        <w:tc>
          <w:tcPr>
            <w:tcW w:type="dxa" w:w="45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w:t>
            </w:r>
          </w:p>
        </w:tc>
        <w:tc>
          <w:tcPr>
            <w:tcW w:type="dxa" w:w="4500"/>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Item</w:t>
            </w:r>
          </w:p>
        </w:tc>
        <w:tc>
          <w:tcPr>
            <w:tcW w:type="dxa" w:w="3716"/>
            <w:tcBorders>
              <w:top w:val="single" w:color="A6B0BD" w:sz="4"/>
              <w:left w:val="single" w:color="A6B0BD" w:sz="4"/>
              <w:bottom w:val="single" w:color="A6B0BD" w:sz="4"/>
              <w:right w:val="single" w:color="A6B0BD" w:sz="4"/>
            </w:tcBorders>
            <w:shd w:fill="DCE6F1"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17"/>
                <w:szCs w:val="17"/>
              </w:rPr>
              <w:t xml:space="preserve">Why it matters</w:t>
            </w:r>
          </w:p>
        </w:tc>
      </w:tr>
      <w:tr>
        <w:trPr>
          <w:cantSplit/>
        </w:trPr>
        <w:tc>
          <w:tcPr>
            <w:tcW w:type="dxa" w:w="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1</w:t>
            </w:r>
          </w:p>
        </w:tc>
        <w:tc>
          <w:tcPr>
            <w:tcW w:type="dxa" w:w="4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Differential privacy and secure aggregation on top of the same strategies</w:t>
            </w:r>
          </w:p>
        </w:tc>
        <w:tc>
          <w:tcPr>
            <w:tcW w:type="dxa" w:w="37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Closes the largest stated gap; the plan left both out by decision</w:t>
            </w:r>
          </w:p>
        </w:tc>
      </w:tr>
      <w:tr>
        <w:trPr>
          <w:cantSplit/>
        </w:trPr>
        <w:tc>
          <w:tcPr>
            <w:tcW w:type="dxa" w:w="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2</w:t>
            </w:r>
          </w:p>
        </w:tc>
        <w:tc>
          <w:tcPr>
            <w:tcW w:type="dxa" w:w="4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Per-reply identity binding in the cyclic strategy; per-hospital tokens for the web back end; authentication for </w:t>
            </w:r>
            <w:r>
              <w:rPr>
                <w:rFonts w:ascii="Courier New" w:cs="Courier New" w:eastAsia="Courier New" w:hAnsi="Courier New"/>
                <w:sz w:val="14"/>
                <w:szCs w:val="14"/>
              </w:rPr>
              <w:t xml:space="preserve">POST /api/treatment/recommend</w:t>
            </w:r>
            <w:r>
              <w:rPr>
                <w:rFonts w:ascii="Times New Roman" w:cs="Times New Roman" w:eastAsia="Times New Roman" w:hAnsi="Times New Roman"/>
                <w:sz w:val="17"/>
                <w:szCs w:val="17"/>
              </w:rPr>
              <w:t xml:space="preserve">; hospital id taken from the authenticated caller in </w:t>
            </w:r>
            <w:r>
              <w:rPr>
                <w:rFonts w:ascii="Courier New" w:cs="Courier New" w:eastAsia="Courier New" w:hAnsi="Courier New"/>
                <w:sz w:val="14"/>
                <w:szCs w:val="14"/>
              </w:rPr>
              <w:t xml:space="preserve">POST /api/outbreak/summaries</w:t>
            </w:r>
          </w:p>
        </w:tc>
        <w:tc>
          <w:tcPr>
            <w:tcW w:type="dxa" w:w="37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trust layer should cover every path that carries hospital data or a prediction</w:t>
            </w:r>
          </w:p>
        </w:tc>
      </w:tr>
      <w:tr>
        <w:trPr>
          <w:cantSplit/>
        </w:trPr>
        <w:tc>
          <w:tcPr>
            <w:tcW w:type="dxa" w:w="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3</w:t>
            </w:r>
          </w:p>
        </w:tc>
        <w:tc>
          <w:tcPr>
            <w:tcW w:type="dxa" w:w="4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multi-machine deployment with the institution's own PKI</w:t>
            </w:r>
          </w:p>
        </w:tc>
        <w:tc>
          <w:tcPr>
            <w:tcW w:type="dxa" w:w="37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Tests network faults, stragglers and dropout, which a single machine cannot</w:t>
            </w:r>
          </w:p>
        </w:tc>
      </w:tr>
      <w:tr>
        <w:trPr>
          <w:cantSplit/>
        </w:trPr>
        <w:tc>
          <w:tcPr>
            <w:tcW w:type="dxa" w:w="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4</w:t>
            </w:r>
          </w:p>
        </w:tc>
        <w:tc>
          <w:tcPr>
            <w:tcW w:type="dxa" w:w="4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Hospital-held-out and time-held-out evaluation, and real data under governance approval</w:t>
            </w:r>
          </w:p>
        </w:tc>
        <w:tc>
          <w:tcPr>
            <w:tcW w:type="dxa" w:w="37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Moves the evidence from "fits the federation" to "generalises"</w:t>
            </w:r>
          </w:p>
        </w:tc>
      </w:tr>
      <w:tr>
        <w:trPr>
          <w:cantSplit/>
        </w:trPr>
        <w:tc>
          <w:tcPr>
            <w:tcW w:type="dxa" w:w="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5</w:t>
            </w:r>
          </w:p>
        </w:tc>
        <w:tc>
          <w:tcPr>
            <w:tcW w:type="dxa" w:w="4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Reduce traffic: binary model format, upload only the new trees, cap the turns</w:t>
            </w:r>
          </w:p>
        </w:tc>
        <w:tc>
          <w:tcPr>
            <w:tcW w:type="dxa" w:w="37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44-fold overhead is the main practical cost</w:t>
            </w:r>
          </w:p>
        </w:tc>
      </w:tr>
      <w:tr>
        <w:trPr>
          <w:cantSplit/>
        </w:trPr>
        <w:tc>
          <w:tcPr>
            <w:tcW w:type="dxa" w:w="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6</w:t>
            </w:r>
          </w:p>
        </w:tc>
        <w:tc>
          <w:tcPr>
            <w:tcW w:type="dxa" w:w="4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A retraining scheduler, a promotion step with the guard tests in continuous integration</w:t>
            </w:r>
          </w:p>
        </w:tc>
        <w:tc>
          <w:tcPr>
            <w:tcW w:type="dxa" w:w="37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Turns the layer from an experiment into a maintained pipeline</w:t>
            </w:r>
          </w:p>
        </w:tc>
      </w:tr>
      <w:tr>
        <w:trPr>
          <w:cantSplit/>
        </w:trPr>
        <w:tc>
          <w:tcPr>
            <w:tcW w:type="dxa" w:w="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7</w:t>
            </w:r>
          </w:p>
        </w:tc>
        <w:tc>
          <w:tcPr>
            <w:tcW w:type="dxa" w:w="4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Personalised or clustered federation for the two hospital groups (north urban, tropical coastal)</w:t>
            </w:r>
          </w:p>
        </w:tc>
        <w:tc>
          <w:tcPr>
            <w:tcW w:type="dxa" w:w="37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Label skew is measurable; one shared model may not be optimal for both groups</w:t>
            </w:r>
          </w:p>
        </w:tc>
      </w:tr>
      <w:tr>
        <w:trPr>
          <w:cantSplit/>
        </w:trPr>
        <w:tc>
          <w:tcPr>
            <w:tcW w:type="dxa" w:w="45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8</w:t>
            </w:r>
          </w:p>
        </w:tc>
        <w:tc>
          <w:tcPr>
            <w:tcW w:type="dxa" w:w="4500"/>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Contribute a multi-class bagging merge to Flower, and keep the Phase 0 spike as a script in the repository</w:t>
            </w:r>
          </w:p>
        </w:tc>
        <w:tc>
          <w:tcPr>
            <w:tcW w:type="dxa" w:w="3716"/>
            <w:tcBorders>
              <w:top w:val="single" w:color="A6B0BD" w:sz="4"/>
              <w:left w:val="single" w:color="A6B0BD" w:sz="4"/>
              <w:bottom w:val="single" w:color="A6B0BD" w:sz="4"/>
              <w:right w:val="single" w:color="A6B0BD" w:sz="4"/>
            </w:tcBorders>
            <w:shd w:fill="F5F8FB"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Makes the strategy comparison reproducible and reusable</w:t>
            </w:r>
          </w:p>
        </w:tc>
      </w:tr>
      <w:tr>
        <w:trPr>
          <w:cantSplit/>
        </w:trPr>
        <w:tc>
          <w:tcPr>
            <w:tcW w:type="dxa" w:w="45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9</w:t>
            </w:r>
          </w:p>
        </w:tc>
        <w:tc>
          <w:tcPr>
            <w:tcW w:type="dxa" w:w="4500"/>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Restore the sidebar link to the Federated learning view</w:t>
            </w:r>
          </w:p>
        </w:tc>
        <w:tc>
          <w:tcPr>
            <w:tcW w:type="dxa" w:w="3716"/>
            <w:tcBorders>
              <w:top w:val="single" w:color="A6B0BD" w:sz="4"/>
              <w:left w:val="single" w:color="A6B0BD" w:sz="4"/>
              <w:bottom w:val="single" w:color="A6B0BD" w:sz="4"/>
              <w:right w:val="single" w:color="A6B0BD"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17"/>
                <w:szCs w:val="17"/>
              </w:rPr>
              <w:t xml:space="preserve">The view exists in the page and API but is currently unreachable from the navigation</w:t>
            </w:r>
          </w:p>
        </w:tc>
      </w:tr>
    </w:tbl>
    <w:p>
      <w:pPr>
        <w:spacing w:after="160"/>
      </w:pPr>
    </w:p>
    <w:p>
      <w:pPr>
        <w:pStyle w:val="Heading1"/>
        <w:keepNext/>
        <w:pageBreakBefore/>
        <w:spacing w:after="240" w:before="0"/>
      </w:pPr>
      <w:bookmarkStart w:name="_Toc54" w:id="54"/>
      <w:r>
        <w:rPr>
          <w:rFonts w:ascii="Times New Roman" w:cs="Times New Roman" w:eastAsia="Times New Roman" w:hAnsi="Times New Roman"/>
          <w:b/>
          <w:bCs/>
          <w:color w:val="1F3A5F"/>
          <w:sz w:val="30"/>
          <w:szCs w:val="30"/>
        </w:rPr>
        <w:t xml:space="preserve">9. REFERENCES</w:t>
      </w:r>
      <w:bookmarkEnd w:id="54"/>
    </w:p>
    <w:p>
      <w:pPr>
        <w:tabs>
          <w:tab w:val="left" w:pos="520"/>
        </w:tabs>
        <w:spacing w:after="100" w:line="276"/>
        <w:ind w:left="520" w:hanging="520"/>
        <w:jc w:val="left"/>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B. McMahan, E. Moore, D. Ramage, S. Hampson and B. A. y Arcas, "Communication-efficient learning of deep networks from decentralized data," in Proc. 20th Int. Conf. Artificial Intelligence and Statistics (AISTATS), PMLR vol. 54, 2017.</w:t>
      </w:r>
    </w:p>
    <w:p>
      <w:pPr>
        <w:tabs>
          <w:tab w:val="left" w:pos="520"/>
        </w:tabs>
        <w:spacing w:after="100" w:line="276"/>
        <w:ind w:left="520" w:hanging="520"/>
        <w:jc w:val="left"/>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P. Kairouz et al., "Advances and open problems in federated learning," Foundations and Trends in Machine Learning, vol. 14, no. 1-2, pp. 1-210, 2021.</w:t>
      </w:r>
    </w:p>
    <w:p>
      <w:pPr>
        <w:tabs>
          <w:tab w:val="left" w:pos="520"/>
        </w:tabs>
        <w:spacing w:after="100" w:line="276"/>
        <w:ind w:left="520" w:hanging="520"/>
        <w:jc w:val="left"/>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T. Li, A. K. Sahu, A. Talwalkar and V. Smith, "Federated learning: challenges, methods, and future directions," IEEE Signal Processing Magazine, vol. 37, no. 3, pp. 50-60, 2020.</w:t>
      </w:r>
    </w:p>
    <w:p>
      <w:pPr>
        <w:tabs>
          <w:tab w:val="left" w:pos="520"/>
        </w:tabs>
        <w:spacing w:after="100" w:line="276"/>
        <w:ind w:left="520" w:hanging="520"/>
        <w:jc w:val="left"/>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N. Rieke et al., "The future of digital health with federated learning," npj Digital Medicine, vol. 3, art. 119, 2020.</w:t>
      </w:r>
    </w:p>
    <w:p>
      <w:pPr>
        <w:tabs>
          <w:tab w:val="left" w:pos="520"/>
        </w:tabs>
        <w:spacing w:after="100" w:line="276"/>
        <w:ind w:left="520" w:hanging="520"/>
        <w:jc w:val="left"/>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D. J. Beutel et al., "Flower: A friendly federated learning research framework," arXiv:2007.14390, 2020.</w:t>
      </w:r>
    </w:p>
    <w:p>
      <w:pPr>
        <w:tabs>
          <w:tab w:val="left" w:pos="520"/>
        </w:tabs>
        <w:spacing w:after="100" w:line="276"/>
        <w:ind w:left="520" w:hanging="520"/>
        <w:jc w:val="left"/>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Chen and C. Guestrin, "XGBoost: A scalable tree boosting system," in Proc. 22nd ACM SIGKDD Int. Conf. Knowledge Discovery and Data Mining, 2016, pp. 785-794.</w:t>
      </w:r>
    </w:p>
    <w:p>
      <w:pPr>
        <w:tabs>
          <w:tab w:val="left" w:pos="520"/>
        </w:tabs>
        <w:spacing w:after="100" w:line="276"/>
        <w:ind w:left="520" w:hanging="520"/>
        <w:jc w:val="left"/>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Q. Li, Z. Wen and B. He, "Practical federated gradient boosting decision trees," in Proc. AAAI Conf. Artificial Intelligence, vol. 34, 2020.</w:t>
      </w:r>
    </w:p>
    <w:p>
      <w:pPr>
        <w:tabs>
          <w:tab w:val="left" w:pos="520"/>
        </w:tabs>
        <w:spacing w:after="100" w:line="276"/>
        <w:ind w:left="520" w:hanging="520"/>
        <w:jc w:val="left"/>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K. Cheng, T. Fan, Y. Jin, Y. Liu, T. Chen, D. Papadopoulos and Q. Yang, "SecureBoost: A lossless federated learning framework," IEEE Intelligent Systems, vol. 36, no. 6, 2021.</w:t>
      </w:r>
    </w:p>
    <w:p>
      <w:pPr>
        <w:tabs>
          <w:tab w:val="left" w:pos="520"/>
        </w:tabs>
        <w:spacing w:after="100" w:line="276"/>
        <w:ind w:left="520" w:hanging="520"/>
        <w:jc w:val="left"/>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Y. Liu et al., "Federated Forest," IEEE Transactions on Big Data, vol. 8, no. 3, 2022.</w:t>
      </w:r>
    </w:p>
    <w:p>
      <w:pPr>
        <w:tabs>
          <w:tab w:val="left" w:pos="520"/>
        </w:tabs>
        <w:spacing w:after="100" w:line="276"/>
        <w:ind w:left="520" w:hanging="520"/>
        <w:jc w:val="left"/>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K. Chang et al., "Distributed deep learning networks among institutions for medical imaging," Journal of the American Medical Informatics Association, vol. 25, no. 8, pp. 945-954, 2018.</w:t>
      </w:r>
    </w:p>
    <w:p>
      <w:pPr>
        <w:tabs>
          <w:tab w:val="left" w:pos="520"/>
        </w:tabs>
        <w:spacing w:after="100" w:line="276"/>
        <w:ind w:left="520" w:hanging="520"/>
        <w:jc w:val="left"/>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M. J. Sheller et al., "Federated learning in medicine: facilitating multi-institutional collaborations without sharing patient data," Scientific Reports, vol. 10, art. 12598, 2020.</w:t>
      </w:r>
    </w:p>
    <w:p>
      <w:pPr>
        <w:tabs>
          <w:tab w:val="left" w:pos="520"/>
        </w:tabs>
        <w:spacing w:after="100" w:line="276"/>
        <w:ind w:left="520" w:hanging="520"/>
        <w:jc w:val="left"/>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I. Dayan et al., "Federated learning for predicting clinical outcomes in patients with COVID-19," Nature Medicine, vol. 27, pp. 1735-1743, 2021.</w:t>
      </w:r>
    </w:p>
    <w:p>
      <w:pPr>
        <w:tabs>
          <w:tab w:val="left" w:pos="520"/>
        </w:tabs>
        <w:spacing w:after="100" w:line="276"/>
        <w:ind w:left="520" w:hanging="520"/>
        <w:jc w:val="left"/>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Y. Zhao, M. Li, L. Lai, N. Suda, D. Civin and V. Chandra, "Federated learning with non-IID data," arXiv:1806.00582, 2018.</w:t>
      </w:r>
    </w:p>
    <w:p>
      <w:pPr>
        <w:tabs>
          <w:tab w:val="left" w:pos="520"/>
        </w:tabs>
        <w:spacing w:after="100" w:line="276"/>
        <w:ind w:left="520" w:hanging="520"/>
        <w:jc w:val="left"/>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T.-M. H. Hsu, H. Qi and M. Brown, "Measuring the effects of non-identical data distribution for federated visual classification," arXiv:1909.06335, 2019.</w:t>
      </w:r>
    </w:p>
    <w:p>
      <w:pPr>
        <w:tabs>
          <w:tab w:val="left" w:pos="520"/>
        </w:tabs>
        <w:spacing w:after="100" w:line="276"/>
        <w:ind w:left="520" w:hanging="520"/>
        <w:jc w:val="left"/>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K. Bonawitz et al., "Practical secure aggregation for privacy-preserving machine learning," in Proc. ACM SIGSAC Conf. Computer and Communications Security (CCS), 2017.</w:t>
      </w:r>
    </w:p>
    <w:p>
      <w:pPr>
        <w:tabs>
          <w:tab w:val="left" w:pos="520"/>
        </w:tabs>
        <w:spacing w:after="100" w:line="276"/>
        <w:ind w:left="520" w:hanging="520"/>
        <w:jc w:val="left"/>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C. Dwork and A. Roth, "The algorithmic foundations of differential privacy," Foundations and Trends in Theoretical Computer Science, vol. 9, no. 3-4, pp. 211-407, 2014.</w:t>
      </w:r>
    </w:p>
    <w:p>
      <w:pPr>
        <w:tabs>
          <w:tab w:val="left" w:pos="520"/>
        </w:tabs>
        <w:spacing w:after="100" w:line="276"/>
        <w:ind w:left="520" w:hanging="520"/>
        <w:jc w:val="left"/>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L. Zhu, Z. Liu and S. Han, "Deep leakage from gradients," in Advances in Neural Information Processing Systems (NeurIPS), vol. 32, 2019.</w:t>
      </w:r>
    </w:p>
    <w:p>
      <w:pPr>
        <w:tabs>
          <w:tab w:val="left" w:pos="520"/>
        </w:tabs>
        <w:spacing w:after="100" w:line="276"/>
        <w:ind w:left="520" w:hanging="520"/>
        <w:jc w:val="left"/>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A. P. Dempster, N. M. Laird and D. B. Rubin, "Maximum likelihood from incomplete data via the EM algorithm," Journal of the Royal Statistical Society, Series B, vol. 39, no. 1, pp. 1-38, 1977.</w:t>
      </w:r>
    </w:p>
    <w:p>
      <w:pPr>
        <w:tabs>
          <w:tab w:val="left" w:pos="520"/>
        </w:tabs>
        <w:spacing w:after="100" w:line="276"/>
        <w:ind w:left="520" w:hanging="520"/>
        <w:jc w:val="left"/>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R. D. Nowak, "Distributed EM algorithms for density estimation and clustering in sensor networks," IEEE Transactions on Signal Processing, vol. 51, no. 8, pp. 2245-2253, 2003.</w:t>
      </w:r>
    </w:p>
    <w:p>
      <w:pPr>
        <w:tabs>
          <w:tab w:val="left" w:pos="520"/>
        </w:tabs>
        <w:spacing w:after="100" w:line="276"/>
        <w:ind w:left="520" w:hanging="520"/>
        <w:jc w:val="left"/>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Y. Ben-Haim and E. Tom-Tov, "A streaming parallel decision tree algorithm," Journal of Machine Learning Research, vol. 11, pp. 849-872, 2010.</w:t>
      </w:r>
    </w:p>
    <w:p>
      <w:pPr>
        <w:tabs>
          <w:tab w:val="left" w:pos="520"/>
        </w:tabs>
        <w:spacing w:after="100" w:line="276"/>
        <w:ind w:left="520" w:hanging="520"/>
        <w:jc w:val="left"/>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M. Greenwald and S. Khanna, "Space-efficient online computation of quantile summaries," in Proc. ACM SIGMOD Int. Conf. Management of Data, 2001.</w:t>
      </w:r>
    </w:p>
    <w:p>
      <w:pPr>
        <w:tabs>
          <w:tab w:val="left" w:pos="520"/>
        </w:tabs>
        <w:spacing w:after="100" w:line="276"/>
        <w:ind w:left="520" w:hanging="520"/>
        <w:jc w:val="left"/>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C. Leys, C. Ley, O. Klein, P. Bernard and L. Licata, "Detecting outliers: Do not use standard deviation around the mean, use absolute deviation around the median," Journal of Experimental Social Psychology, vol. 49, no. 4, pp. 764-766, 2013.</w:t>
      </w:r>
    </w:p>
    <w:p>
      <w:pPr>
        <w:tabs>
          <w:tab w:val="left" w:pos="520"/>
        </w:tabs>
        <w:spacing w:after="100" w:line="276"/>
        <w:ind w:left="520" w:hanging="520"/>
        <w:jc w:val="left"/>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C. P. Farrington, N. J. Andrews, A. D. Beale and M. A. Catchpole, "A statistical algorithm for the early detection of outbreaks of infectious disease," Journal of the Royal Statistical Society, Series A, vol. 159, no. 3, pp. 547-563, 1996.</w:t>
      </w:r>
    </w:p>
    <w:p>
      <w:pPr>
        <w:tabs>
          <w:tab w:val="left" w:pos="520"/>
        </w:tabs>
        <w:spacing w:after="100" w:line="276"/>
        <w:ind w:left="520" w:hanging="520"/>
        <w:jc w:val="left"/>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M. Kulldorff, "A spatial scan statistic," Communications in Statistics - Theory and Methods, vol. 26, no. 6, pp. 1481-1496, 1997.</w:t>
      </w:r>
    </w:p>
    <w:p>
      <w:pPr>
        <w:tabs>
          <w:tab w:val="left" w:pos="520"/>
        </w:tabs>
        <w:spacing w:after="100" w:line="276"/>
        <w:ind w:left="520" w:hanging="520"/>
        <w:jc w:val="left"/>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T. S. Brisimi, R. Chen, T. Mela, A. Olshevsky, I. C. Paschalidis and W. Shi, "Federated learning of predictive models from federated electronic health records," International Journal of Medical Informatics, vol. 112, pp. 59-67, 2018.</w:t>
      </w:r>
    </w:p>
    <w:p>
      <w:pPr>
        <w:tabs>
          <w:tab w:val="left" w:pos="520"/>
        </w:tabs>
        <w:spacing w:after="100" w:line="276"/>
        <w:ind w:left="520" w:hanging="520"/>
        <w:jc w:val="left"/>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V. Chandola, A. Banerjee and V. Kumar, "Anomaly detection: A survey," ACM Computing Surveys, vol. 41, no. 3, art. 15, 2009.</w:t>
      </w:r>
    </w:p>
    <w:p>
      <w:pPr>
        <w:tabs>
          <w:tab w:val="left" w:pos="520"/>
        </w:tabs>
        <w:spacing w:after="100" w:line="276"/>
        <w:ind w:left="520" w:hanging="520"/>
        <w:jc w:val="left"/>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Government of India, "The Digital Personal Data Protection Act, 2023," Act No. 22 of 2023.</w:t>
      </w:r>
    </w:p>
    <w:p>
      <w:pPr>
        <w:tabs>
          <w:tab w:val="left" w:pos="520"/>
        </w:tabs>
        <w:spacing w:after="100" w:line="276"/>
        <w:ind w:left="520" w:hanging="520"/>
        <w:jc w:val="left"/>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B. Efron and R. J. Tibshirani, An Introduction to the Bootstrap. New York: Chapman and Hall, 1993.</w:t>
      </w:r>
    </w:p>
    <w:p>
      <w:pPr>
        <w:tabs>
          <w:tab w:val="left" w:pos="520"/>
        </w:tabs>
        <w:spacing w:after="100" w:line="276"/>
        <w:ind w:left="520" w:hanging="520"/>
        <w:jc w:val="left"/>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Flower documentation, "Quickstart XGBoost," https://flower.ai/docs/framework/tutorial-quickstart-xgboost.html (accessed October 2026).</w:t>
      </w:r>
    </w:p>
    <w:p>
      <w:pPr>
        <w:tabs>
          <w:tab w:val="left" w:pos="520"/>
        </w:tabs>
        <w:spacing w:after="100" w:line="276"/>
        <w:ind w:left="520" w:hanging="520"/>
        <w:jc w:val="left"/>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Flower documentation, "Authenticate SuperNodes," https://flower.ai/docs/framework/how-to-authenticate-supernodes.html (accessed October 2026).</w:t>
      </w:r>
    </w:p>
    <w:p>
      <w:pPr>
        <w:tabs>
          <w:tab w:val="left" w:pos="520"/>
        </w:tabs>
        <w:spacing w:after="100" w:line="276"/>
        <w:ind w:left="520" w:hanging="520"/>
        <w:jc w:val="left"/>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R. Shokri, M. Stronati, C. Song and V. Shmatikov, "Membership inference attacks against machine learning models," in Proc. IEEE Symposium on Security and Privacy, 2017.</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FFFFF" w:sz="0"/>
              <w:left w:val="single" w:color="C4651B" w:sz="24"/>
              <w:bottom w:val="none" w:color="FFFFFF" w:sz="0"/>
              <w:right w:val="none" w:color="FFFFFF" w:sz="0"/>
            </w:tcBorders>
            <w:shd w:fill="FDF3E7" w:color="auto" w:val="clear"/>
            <w:tcMar>
              <w:top w:type="dxa" w:w="100"/>
              <w:left w:type="dxa" w:w="180"/>
              <w:bottom w:type="dxa" w:w="80"/>
              <w:right w:type="dxa" w:w="180"/>
            </w:tcMar>
          </w:tcPr>
          <w:p>
            <w:pPr>
              <w:spacing w:after="60"/>
            </w:pPr>
            <w:r>
              <w:rPr>
                <w:rFonts w:ascii="Times New Roman" w:cs="Times New Roman" w:eastAsia="Times New Roman" w:hAnsi="Times New Roman"/>
                <w:b/>
                <w:bCs/>
                <w:color w:val="C4651B"/>
                <w:sz w:val="23"/>
                <w:szCs w:val="23"/>
              </w:rPr>
              <w:t xml:space="preserve">Note on the references</w:t>
            </w:r>
          </w:p>
          <w:p>
            <w:pPr>
              <w:spacing w:after="60" w:line="300"/>
              <w:jc w:val="both"/>
            </w:pPr>
            <w:r>
              <w:rPr>
                <w:rFonts w:ascii="Times New Roman" w:cs="Times New Roman" w:eastAsia="Times New Roman" w:hAnsi="Times New Roman"/>
                <w:sz w:val="22"/>
                <w:szCs w:val="22"/>
              </w:rPr>
              <w:t xml:space="preserve">The references were written from the author's knowledge of the literature and were not checked against the publishers' pages while this report was prepared. Volume, page and year details should be verified before submission. References [29] and [30] are the Flower pages cited in the project plan.</w:t>
            </w:r>
          </w:p>
        </w:tc>
      </w:tr>
    </w:tbl>
    <w:p>
      <w:pPr>
        <w:spacing w:after="140"/>
      </w:pPr>
    </w:p>
    <w:p>
      <w:pPr>
        <w:pStyle w:val="Heading1"/>
        <w:keepNext/>
        <w:pageBreakBefore/>
        <w:spacing w:after="240" w:before="0"/>
      </w:pPr>
      <w:bookmarkStart w:name="_Toc55" w:id="55"/>
      <w:r>
        <w:rPr>
          <w:rFonts w:ascii="Times New Roman" w:cs="Times New Roman" w:eastAsia="Times New Roman" w:hAnsi="Times New Roman"/>
          <w:b/>
          <w:bCs/>
          <w:color w:val="1F3A5F"/>
          <w:sz w:val="30"/>
          <w:szCs w:val="30"/>
        </w:rPr>
        <w:t xml:space="preserve">APPENDIX A - SAMPLE CODE</w:t>
      </w:r>
      <w:bookmarkEnd w:id="55"/>
    </w:p>
    <w:p>
      <w:pPr>
        <w:keepNext w:val="false"/>
        <w:spacing w:after="120" w:line="340"/>
        <w:jc w:val="both"/>
      </w:pPr>
      <w:r>
        <w:rPr>
          <w:rFonts w:ascii="Times New Roman" w:cs="Times New Roman" w:eastAsia="Times New Roman" w:hAnsi="Times New Roman"/>
          <w:sz w:val="24"/>
          <w:szCs w:val="24"/>
        </w:rPr>
        <w:t xml:space="preserve">The excerpts below are copied from the repository (line numbers refer to the files as of 27 October 2026). They are the parts that carry the novelty: the coordinator, the hospital-side handlers, one cyclic turn, the identity check, one federated EM step, and the bootstrap.</w:t>
      </w:r>
    </w:p>
    <w:p>
      <w:pPr>
        <w:keepNext/>
        <w:spacing w:after="60" w:before="160"/>
      </w:pPr>
      <w:r>
        <w:rPr>
          <w:rFonts w:ascii="Times New Roman" w:cs="Times New Roman" w:eastAsia="Times New Roman" w:hAnsi="Times New Roman"/>
          <w:b/>
          <w:bCs/>
          <w:sz w:val="24"/>
          <w:szCs w:val="24"/>
        </w:rPr>
        <w:t xml:space="preserve">A.1  Coordinator: strategy or stage protocol, then export  (models/objectiveC/carepath_fl/server_app.py, lines 78-108)</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@app.main()</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def main(grid: Grid, context: Context) -&gt; None: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cfg = context.run_config</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task_name = str(cfg["task"])</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task = get_task(task_name)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hasattr(task, "run_protocol"):        # statistics-based task, no boosting turns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params, info = task.run_protocol(stage_caller(grid, task_name))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cfg.get("save-model", True):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print(f"[export] federated {task_name} model written to {task.write_model(params, info)}")</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 0 = use the task's own default</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turns = int(cfg["num-server-rounds"]) or task.DEFAULT_TURNS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local_iters = int(cfg["local-iters"]) or task.DEFAULT_LOCAL_ITERS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registry = NodeRegistry.from_env()</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registry:</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registry.check_connected(grid.get_node_ids())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reference = collect_reference(grid, task, task_name) if hasattr(task, "local_query") else None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 Each model is created by the first hospital's turn; the server starts from empty ones.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strategy = FedXgbCyclic(fraction_train=1.0, fraction_evaluate=1.0)</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result = strategy.start(</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grid=grid, initial_arrays=pack({name: b"" for name in task.MODELS}), num_rounds=turns,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train_config=ConfigRecord({"task": task_name, "local-iters": local_iters}),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evaluate_config=ConfigRecord({"task": task_name}))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cfg.get("save-model", True):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out = task.write_model(unpack(result.arrays), {"turns": turns, "local_iters": local_iters,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"history": turn_history(result)}, reference)</w:t>
      </w:r>
    </w:p>
    <w:p>
      <w:pPr>
        <w:spacing w:after="120"/>
      </w:pPr>
    </w:p>
    <w:p>
      <w:pPr>
        <w:keepNext/>
        <w:spacing w:after="60" w:before="160"/>
      </w:pPr>
      <w:r>
        <w:rPr>
          <w:rFonts w:ascii="Times New Roman" w:cs="Times New Roman" w:eastAsia="Times New Roman" w:hAnsi="Times New Roman"/>
          <w:b/>
          <w:bCs/>
          <w:sz w:val="24"/>
          <w:szCs w:val="24"/>
        </w:rPr>
        <w:t xml:space="preserve">A.2  Hospital: train and evaluate handlers  (models/objectiveC/carepath_fl/client_app.py, lines 24-48)</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@app.train()</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def train(msg: Message, context: Context) -&gt; Message: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cfg = msg.content["config"]</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task = get_task(cfg["task"])</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hasattr(task, "client_stage"):        # statistics-based task: return summaries for this stage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rows = _rows(context, task, getattr(task, "STAGE_SPLIT", "train"))</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stats = task.client_stage(str(cfg["stage"]), json.loads(cfg["state"]), rows)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Message(content=RecordDict({"arrays": pack_arrays(stats)}), reply_to=msg)</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df = task.fit_rows(_rows(context, task, "train"))</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 Different seed per turn, so subsampling differs between a hospital's turns.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models, n = task.local_train(unpack(msg.content["arrays"]), df, int(cfg["local-iters"]),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seed=int(cfg["server-round"]))</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 hospital-number only labels whose turn it was in the recorded training history (an id, not data)</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metrics = MetricRecord({"num-examples": n, "hospital-number": int(_hospital(context)[1:])})</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Message(content=RecordDict({"arrays": pack(models), "metrics": metrics}), reply_to=msg)</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@app.evaluate()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def evaluate(msg: Message, context: Context) -&gt; Message: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task = get_task(msg.content["config"]["task"])</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df = task.eval_rows(_rows(context, task, task.EVAL_SPLIT, evaluation=True))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metrics = task.local_evaluate(unpack(msg.content["arrays"]), df)</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Message(content=RecordDict({"metrics": MetricRecord(metrics)}), reply_to=msg)</w:t>
      </w:r>
    </w:p>
    <w:p>
      <w:pPr>
        <w:spacing w:after="120"/>
      </w:pPr>
    </w:p>
    <w:p>
      <w:pPr>
        <w:keepNext/>
        <w:spacing w:after="60" w:before="160"/>
      </w:pPr>
      <w:r>
        <w:rPr>
          <w:rFonts w:ascii="Times New Roman" w:cs="Times New Roman" w:eastAsia="Times New Roman" w:hAnsi="Times New Roman"/>
          <w:b/>
          <w:bCs/>
          <w:sz w:val="24"/>
          <w:szCs w:val="24"/>
        </w:rPr>
        <w:t xml:space="preserve">A.3  One cyclic turn: add trees on top of the shared model  (models/objectiveC/carepath_fl/tasks/disease.py, lines 82-100)</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def booster_params(seed: int, nthread: int = 4) -&gt; dict:</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{**XGB_PARAMS, "objective": "multi:softprob", "num_class": len(CLASSES),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"nthread": nthread, "seed": seed}</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def load_booster(model_bytes: bytes) -&gt; xgb.Booster | None: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not model_bytes: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None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booster = xgb.Booster()</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booster.load_model(bytearray(model_bytes))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booster</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def local_train(models: dict[str, bytes], df, local_iters: int, seed: int) -&gt; tuple[dict[str, bytes], int]:</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"""Add `local_iters` boosting iterations on this hospital's rows on top of the shared model."""</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dtrain = to_dmatrix(df)</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booster = xgb.train(booster_params(seed), dtrain, num_boost_round=local_iters,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xgb_model=load_booster(models["model"]))</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{"model": bytes(booster.save_raw("json"))}, dtrain.num_row()</w:t>
      </w:r>
    </w:p>
    <w:p>
      <w:pPr>
        <w:spacing w:after="120"/>
      </w:pPr>
    </w:p>
    <w:p>
      <w:pPr>
        <w:keepNext/>
        <w:spacing w:after="60" w:before="160"/>
      </w:pPr>
      <w:r>
        <w:rPr>
          <w:rFonts w:ascii="Times New Roman" w:cs="Times New Roman" w:eastAsia="Times New Roman" w:hAnsi="Times New Roman"/>
          <w:b/>
          <w:bCs/>
          <w:sz w:val="24"/>
          <w:szCs w:val="24"/>
        </w:rPr>
        <w:t xml:space="preserve">A.4  Binding a reply to the authenticated hospital  (models/objectiveC/carepath_fl/common/identity.py, lines 59-72)</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def check_reply(self, sender_node_id: int, claimed_hospital: str | None) -&gt; str:</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"""The hospital behind an authenticated sender; raises if the payload claims to be someone else."""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hospital = self.hospital_by_node.get(sender_node_id)</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hospital is None: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raise IdentityError(f"reply from unregistered node {sender_node_id}")</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claimed_hospital is not None and claimed_hospital != hospital:</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raise IdentityError(f"node {sender_node_id} is {hospital} but its reply claims to be {claimed_hospital}")</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hospital</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def check_replies(self, senders: list[int], claims: list[str | None]) -&gt; list[str]:</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hospitals = [self.check_reply(s, c) for s, c in zip(senders, claims)]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len(set(hospitals)) != len(hospitals):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raise IdentityError("a hospital answered more than once in the same stage")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hospitals</w:t>
      </w:r>
    </w:p>
    <w:p>
      <w:pPr>
        <w:spacing w:after="120"/>
      </w:pPr>
    </w:p>
    <w:p>
      <w:pPr>
        <w:keepNext/>
        <w:spacing w:after="60" w:before="160"/>
      </w:pPr>
      <w:r>
        <w:rPr>
          <w:rFonts w:ascii="Times New Roman" w:cs="Times New Roman" w:eastAsia="Times New Roman" w:hAnsi="Times New Roman"/>
          <w:b/>
          <w:bCs/>
          <w:sz w:val="24"/>
          <w:szCs w:val="24"/>
        </w:rPr>
        <w:t xml:space="preserve">A.5  Distributed EM, hospital side: responsibility-weighted sums  (models/objectiveC/carepath_fl/tasks/atypical.py, lines 150-168)</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def _em(df: pd.DataFrame, gmm: dict) -&gt; dict[str, np.ndarray]:</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S, V, k = _arrays(df)</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 mu, cov = (np.asarray(gmm[x]) for x in ("weights", "means", "covs"))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p = len(VITALS)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out = {"nk": np.zeros((D, N_COMP)), "sx": np.zeros((D, N_COMP, p)), "sxx": np.zeros((D, N_COMP, p, p)),</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"ll": np.zeros(D), "n": np.zeros(D)}</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for d in range(D):</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Vd = V[k == d]</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Vd = Vd[~np.isnan(Vd).any(axis=1)]</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not len(Vd):</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continue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logp = np.stack([np.log(w[d, j]) + multivariate_normal.logpdf(Vd, mean=mu[d, j], cov=cov[d, j], allow_singular=True)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for j in range(N_COMP)], axis=1)</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ll = logsumexp(logp, axis=1)</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resp = np.exp(logp - ll[:, None])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out["nk"][d], out["sx"][d] = resp.sum(axis=0), resp.T @ Vd</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out["sxx"][d] = np.einsum("nk,ni,nj-&gt;kij", resp, Vd, Vd)</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out["ll"][d], out["n"][d] = ll.sum(), len(Vd)</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out</w:t>
      </w:r>
    </w:p>
    <w:p>
      <w:pPr>
        <w:spacing w:after="120"/>
      </w:pPr>
    </w:p>
    <w:p>
      <w:pPr>
        <w:keepNext/>
        <w:spacing w:after="60" w:before="160"/>
      </w:pPr>
      <w:r>
        <w:rPr>
          <w:rFonts w:ascii="Times New Roman" w:cs="Times New Roman" w:eastAsia="Times New Roman" w:hAnsi="Times New Roman"/>
          <w:b/>
          <w:bCs/>
          <w:sz w:val="24"/>
          <w:szCs w:val="24"/>
        </w:rPr>
        <w:t xml:space="preserve">A.6  Distributed EM, server side: the M-step  (models/objectiveC/carepath_fl/tasks/atypical.py, lines 238-250)</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prev_ll, iters = None, 0</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for iters in range(1, EM_MAX_ITERS + 1):</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parts = call("em", {"gmm": _listify({"weights": w, "means": mu, "covs": cov})})</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nk = _sum(parts, "nk") + 10 * np.finfo(float).eps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sx, sxx = _sum(parts, "sx"), _sum(parts, "sxx")</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 = nk / nk.sum(axis=1, keepdims=True)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mu = sx / nk[..., None]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cov = sxx / nk[..., None, None] - np.einsum("dki,dkj-&gt;dkij", mu, mu) + REG_COVAR * np.eye(p)</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ll = _sum(parts, "ll") / _sum(parts, "n")</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prev_ll is not None and np.abs(ll - prev_ll).max() &lt; EM_TOL:</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break</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prev_ll = ll</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log(f"[atypical] vitals mixtures: {iters} EM rounds, mean log-likelihood/row {ll.mean():.3f}")</w:t>
      </w:r>
    </w:p>
    <w:p>
      <w:pPr>
        <w:spacing w:after="120"/>
      </w:pPr>
    </w:p>
    <w:p>
      <w:pPr>
        <w:keepNext/>
        <w:spacing w:after="60" w:before="160"/>
      </w:pPr>
      <w:r>
        <w:rPr>
          <w:rFonts w:ascii="Times New Roman" w:cs="Times New Roman" w:eastAsia="Times New Roman" w:hAnsi="Times New Roman"/>
          <w:b/>
          <w:bCs/>
          <w:sz w:val="24"/>
          <w:szCs w:val="24"/>
        </w:rPr>
        <w:t xml:space="preserve">A.7  Histogram quantile sketch on the arcsinh grid  (models/objectiveC/carepath_fl/tasks/atypical.py, lines 106-120)</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def _hist(x) -&gt; np.ndarray:</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u = np.arcsinh(np.asarray(x, dtype=float))</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idx = np.clip(((u + LIM) / _WIDTH).astype(int), 0, BINS - 1)</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np.bincount(idx, minlength=BINS).astype(np.int64)</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def _quantile(counts: np.ndarray, q: float) -&gt; float:</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cum = np.cumsum(counts)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cum[-1] == 0:</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raise ValueError("cannot take a quantile of an empty histogram")</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target = q * cum[-1]</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 = min(int(np.searchsorted(cum, target, side="left")), BINS - 1)</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before = cum[i - 1] if i else 0</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frac = (target - before) / max(counts[i], 1)</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float(np.sinh(-LIM + (i + frac) * _WIDTH))</w:t>
      </w:r>
    </w:p>
    <w:p>
      <w:pPr>
        <w:spacing w:after="120"/>
      </w:pPr>
    </w:p>
    <w:p>
      <w:pPr>
        <w:keepNext/>
        <w:spacing w:after="60" w:before="160"/>
      </w:pPr>
      <w:r>
        <w:rPr>
          <w:rFonts w:ascii="Times New Roman" w:cs="Times New Roman" w:eastAsia="Times New Roman" w:hAnsi="Times New Roman"/>
          <w:b/>
          <w:bCs/>
          <w:sz w:val="24"/>
          <w:szCs w:val="24"/>
        </w:rPr>
        <w:t xml:space="preserve">A.8  Paired bootstrap with whole-patient resampling and the verdict rule  (models/objectiveC/carepath_fl/compare.py, lines 66-85)</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def _resamples(n: int, clusters: np.ndarray | None, rng) -&gt; list[np.ndarray]:</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"""Index sets for the paired bootstrap; with `clusters`, whole clusters (patients) are drawn."""</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clusters is None: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[rng.integers(0, n, n) for _ in range(RESAMPLES)]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order = np.argsort(clusters, kind="stable")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bounds = np.flatnonzero(np.r_[True, clusters[order][1:] != clusters[order][:-1], True])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members = [order[a:b] for a, b in zip(bounds[:-1], bounds[1:])]</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[np.concatenate([members[i] for i in rng.integers(0, len(members), len(members))])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for _ in range(RESAMPLES)]</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def _verdict(ci, higher):</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ci is None or higher is None: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None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ci[0] &gt; 0:</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"better" if higher else "worse"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if ci[1] &lt; 0:</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"worse" if higher else "better"</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return "no clear difference"</w:t>
      </w:r>
    </w:p>
    <w:p>
      <w:pPr>
        <w:keepLines/>
        <w:pBdr>
          <w:left w:val="single" w:color="A6B0BD" w:sz="12" w:space="6"/>
        </w:pBdr>
        <w:shd w:fill="F3F4F6" w:color="auto" w:val="clear"/>
        <w:spacing w:after="0" w:line="240"/>
      </w:pPr>
      <w:r>
        <w:rPr>
          <w:rFonts w:ascii="Courier New" w:cs="Courier New" w:eastAsia="Courier New" w:hAnsi="Courier New"/>
          <w:sz w:val="15"/>
          <w:szCs w:val="15"/>
        </w:rPr>
        <w:t xml:space="preserve"> </w:t>
      </w:r>
    </w:p>
    <w:p>
      <w:pPr>
        <w:spacing w:after="120"/>
      </w:pPr>
    </w:p>
    <w:sectPr>
      <w:headerReference w:type="default" r:id="rId36"/>
      <w:footerReference w:type="default" r:id="rId37"/>
      <w:type w:val="nextPage"/>
      <w:pgSz w:w="11906" w:h="16838" w:orient="portrait"/>
      <w:pgMar w:top="1440" w:right="1440" w:bottom="1300" w:left="1800" w:header="600" w:footer="600" w:gutter="0"/>
      <w:pgNumType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0BD" w:sz="4" w:space="4"/>
      </w:pBdr>
      <w:jc w:val="right"/>
    </w:pPr>
    <w:r>
      <w:rPr>
        <w:rFonts w:ascii="Times New Roman" w:cs="Times New Roman" w:eastAsia="Times New Roman" w:hAnsi="Times New Roman"/>
        <w:color w:val="666666"/>
        <w:sz w:val="18"/>
        <w:szCs w:val="18"/>
      </w:rPr>
      <w:t xml:space="preserve">Federated Learning for Privacy-Preserving Clinical Decision Support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1F3A5F"/>
      <w:sz w:val="30"/>
      <w:szCs w:val="3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val="false"/>
      <w:bCs w:val="false"/>
      <w:color w:val="1F3A5F"/>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i/>
      <w:iCs/>
      <w:color w:val="1F3A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theme" Target="theme/theme1.xml"/><Relationship Id="rId39" Type="http://schemas.openxmlformats.org/officeDocument/2006/relationships/image" Target="media/1d41d1e2b8b23009c0bc34e044c1108ea7df2f20.png"/><Relationship Id="rId40" Type="http://schemas.openxmlformats.org/officeDocument/2006/relationships/image" Target="media/12bf30d4816947c5b7e0f112dc123a4d1dfe4997.png"/><Relationship Id="rId41" Type="http://schemas.openxmlformats.org/officeDocument/2006/relationships/image" Target="media/57e627ef774d080c8cff382b7be92aa9d10ad9b0.png"/><Relationship Id="rId42" Type="http://schemas.openxmlformats.org/officeDocument/2006/relationships/image" Target="media/3340eb40e7dcfd5161f989766e67611544e312b0.png"/><Relationship Id="rId43" Type="http://schemas.openxmlformats.org/officeDocument/2006/relationships/image" Target="media/95c260efa37e9b73f6a523a13b092e2bdc6edb24.png"/><Relationship Id="rId44" Type="http://schemas.openxmlformats.org/officeDocument/2006/relationships/image" Target="media/7fa1ca5492820782258e4b2adaa3b7db7c078de6.png"/><Relationship Id="rId45" Type="http://schemas.openxmlformats.org/officeDocument/2006/relationships/image" Target="media/05cd9387026d403f64b09631b4360c74807f1550.png"/><Relationship Id="rId46" Type="http://schemas.openxmlformats.org/officeDocument/2006/relationships/image" Target="media/7b0feee3c2f628f4fa684237e73f40ce283639b9.png"/><Relationship Id="rId47" Type="http://schemas.openxmlformats.org/officeDocument/2006/relationships/image" Target="media/d2156fb4abc0a11bd89da5d56578913e99b9ee47.png"/><Relationship Id="rId48" Type="http://schemas.openxmlformats.org/officeDocument/2006/relationships/image" Target="media/071cd34c19516505c78c668a750bd5cfe885a82e.png"/><Relationship Id="rId49" Type="http://schemas.openxmlformats.org/officeDocument/2006/relationships/image" Target="media/5a6834d0fc6ebcc928395c94692c32e9d5eb3980.png"/><Relationship Id="rId50" Type="http://schemas.openxmlformats.org/officeDocument/2006/relationships/image" Target="media/2494f0e71aed29e873042920c6924bfd04a0f0b5.png"/><Relationship Id="rId51" Type="http://schemas.openxmlformats.org/officeDocument/2006/relationships/image" Target="media/e8b573398a68a8f99e236a5b0966f0c73ac2ed93.png"/><Relationship Id="rId52" Type="http://schemas.openxmlformats.org/officeDocument/2006/relationships/image" Target="media/13d794bf357eaa06bfce39edca170d4ce689c5f5.png"/><Relationship Id="rId53" Type="http://schemas.openxmlformats.org/officeDocument/2006/relationships/image" Target="media/c02f3157be909af251b4bafa37ac4e4489b1b038.png"/><Relationship Id="rId54" Type="http://schemas.openxmlformats.org/officeDocument/2006/relationships/image" Target="media/96f716eeb7d3b9e8067b62e97e8efb43e840c697.pn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Federated Learning for Privacy-Preserving Clinical Decision Support</dc:title>
  <dc:creator>CarePath project</dc:creator>
  <cp:lastModifiedBy>Un-named</cp:lastModifiedBy>
  <cp:revision>1</cp:revision>
  <dcterms:created xsi:type="dcterms:W3CDTF">2026-10-27T10:03:47.729Z</dcterms:created>
  <dcterms:modified xsi:type="dcterms:W3CDTF">2026-10-27T10:03:47.730Z</dcterms:modified>
</cp:coreProperties>
</file>

<file path=docProps/custom.xml><?xml version="1.0" encoding="utf-8"?>
<Properties xmlns="http://schemas.openxmlformats.org/officeDocument/2006/custom-properties" xmlns:vt="http://schemas.openxmlformats.org/officeDocument/2006/docPropsVTypes"/>
</file>