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93F21">
      <w:pPr>
        <w:spacing w:line="360" w:lineRule="auto"/>
        <w:jc w:val="center"/>
        <w:rPr>
          <w:b/>
          <w:sz w:val="24"/>
          <w:szCs w:val="24"/>
        </w:rPr>
      </w:pPr>
      <w:r>
        <w:rPr>
          <w:b/>
          <w:sz w:val="24"/>
          <w:szCs w:val="24"/>
        </w:rPr>
        <w:t>H</w:t>
      </w:r>
      <w:r>
        <w:rPr>
          <w:rFonts w:hint="eastAsia"/>
          <w:b/>
          <w:sz w:val="24"/>
          <w:szCs w:val="24"/>
        </w:rPr>
        <w:t>ighlights</w:t>
      </w:r>
    </w:p>
    <w:p w14:paraId="28878F49">
      <w:pPr>
        <w:spacing w:line="360" w:lineRule="auto"/>
        <w:jc w:val="center"/>
        <w:rPr>
          <w:b/>
          <w:sz w:val="24"/>
          <w:szCs w:val="24"/>
        </w:rPr>
      </w:pPr>
    </w:p>
    <w:p w14:paraId="7390A321">
      <w:pPr>
        <w:pStyle w:val="4"/>
        <w:numPr>
          <w:ilvl w:val="0"/>
          <w:numId w:val="1"/>
        </w:numPr>
        <w:spacing w:line="360" w:lineRule="auto"/>
        <w:ind w:firstLineChars="0"/>
        <w:rPr>
          <w:sz w:val="24"/>
          <w:szCs w:val="24"/>
        </w:rPr>
      </w:pPr>
      <w:bookmarkStart w:id="0" w:name="OLE_LINK19"/>
      <w:bookmarkStart w:id="1" w:name="OLE_LINK18"/>
      <w:r>
        <w:rPr>
          <w:rFonts w:hint="eastAsia" w:cs="Times New Roman"/>
          <w:kern w:val="0"/>
          <w:sz w:val="24"/>
          <w:lang w:val="en-US" w:eastAsia="zh-CN" w:bidi="ar"/>
        </w:rPr>
        <w:t>G</w:t>
      </w:r>
      <w:r>
        <w:rPr>
          <w:rFonts w:ascii="Times New Roman" w:hAnsi="Times New Roman" w:cs="Times New Roman"/>
          <w:kern w:val="0"/>
          <w:sz w:val="24"/>
          <w:lang w:bidi="ar"/>
        </w:rPr>
        <w:t>overnment subsidies</w:t>
      </w:r>
      <w:bookmarkEnd w:id="0"/>
      <w:bookmarkEnd w:id="1"/>
      <w:bookmarkStart w:id="2" w:name="OLE_LINK5"/>
      <w:bookmarkStart w:id="3" w:name="OLE_LINK4"/>
      <w:r>
        <w:rPr>
          <w:rFonts w:ascii="Times New Roman" w:hAnsi="Times New Roman" w:cs="Times New Roman"/>
          <w:kern w:val="0"/>
          <w:sz w:val="24"/>
          <w:lang w:bidi="ar"/>
        </w:rPr>
        <w:t xml:space="preserve"> exert an </w:t>
      </w:r>
      <w:bookmarkStart w:id="4" w:name="OLE_LINK6"/>
      <w:bookmarkStart w:id="5" w:name="OLE_LINK7"/>
      <w:r>
        <w:rPr>
          <w:rFonts w:ascii="Times New Roman" w:hAnsi="Times New Roman" w:cs="Times New Roman"/>
          <w:kern w:val="0"/>
          <w:sz w:val="24"/>
          <w:lang w:bidi="ar"/>
        </w:rPr>
        <w:t xml:space="preserve">inhibitory effect </w:t>
      </w:r>
      <w:bookmarkEnd w:id="2"/>
      <w:bookmarkEnd w:id="3"/>
      <w:r>
        <w:rPr>
          <w:rFonts w:ascii="Times New Roman" w:hAnsi="Times New Roman" w:cs="Times New Roman"/>
          <w:kern w:val="0"/>
          <w:sz w:val="24"/>
          <w:lang w:bidi="ar"/>
        </w:rPr>
        <w:t>on</w:t>
      </w:r>
      <w:bookmarkEnd w:id="4"/>
      <w:bookmarkEnd w:id="5"/>
      <w:r>
        <w:rPr>
          <w:rFonts w:ascii="Times New Roman" w:hAnsi="Times New Roman" w:cs="Times New Roman"/>
          <w:kern w:val="0"/>
          <w:sz w:val="24"/>
          <w:lang w:bidi="ar"/>
        </w:rPr>
        <w:t xml:space="preserve"> corporate environmental violations</w:t>
      </w:r>
    </w:p>
    <w:p w14:paraId="0ECF315C">
      <w:pPr>
        <w:pStyle w:val="4"/>
        <w:numPr>
          <w:ilvl w:val="0"/>
          <w:numId w:val="1"/>
        </w:numPr>
        <w:spacing w:line="360" w:lineRule="auto"/>
        <w:ind w:firstLineChars="0"/>
        <w:rPr>
          <w:sz w:val="24"/>
          <w:szCs w:val="24"/>
        </w:rPr>
      </w:pPr>
      <w:bookmarkStart w:id="6" w:name="OLE_LINK8"/>
      <w:bookmarkStart w:id="7" w:name="OLE_LINK9"/>
      <w:r>
        <w:rPr>
          <w:rFonts w:ascii="Times New Roman" w:hAnsi="Times New Roman" w:cs="Times New Roman"/>
          <w:kern w:val="0"/>
          <w:sz w:val="24"/>
          <w:lang w:bidi="ar"/>
        </w:rPr>
        <w:t>This inhibitory effect</w:t>
      </w:r>
      <w:bookmarkEnd w:id="6"/>
      <w:bookmarkEnd w:id="7"/>
      <w:r>
        <w:rPr>
          <w:rFonts w:ascii="Times New Roman" w:hAnsi="Times New Roman" w:cs="Times New Roman"/>
          <w:kern w:val="0"/>
          <w:sz w:val="24"/>
          <w:lang w:bidi="ar"/>
        </w:rPr>
        <w:t xml:space="preserve"> is particularly pronounced when firms are not politically connected, have a strong financial position, and located in regions with high environmental pressures and in industries with intense levels of competition</w:t>
      </w:r>
    </w:p>
    <w:p w14:paraId="16CA58C5">
      <w:pPr>
        <w:pStyle w:val="4"/>
        <w:numPr>
          <w:ilvl w:val="0"/>
          <w:numId w:val="1"/>
        </w:numPr>
        <w:spacing w:line="360" w:lineRule="auto"/>
        <w:ind w:firstLineChars="0"/>
        <w:rPr>
          <w:sz w:val="24"/>
          <w:szCs w:val="24"/>
        </w:rPr>
      </w:pPr>
      <w:r>
        <w:rPr>
          <w:rFonts w:hint="eastAsia" w:cs="Times New Roman"/>
          <w:kern w:val="0"/>
          <w:sz w:val="24"/>
          <w:lang w:val="en-US" w:eastAsia="zh-CN" w:bidi="ar"/>
        </w:rPr>
        <w:t>T</w:t>
      </w:r>
      <w:r>
        <w:rPr>
          <w:rFonts w:ascii="Times New Roman" w:hAnsi="Times New Roman" w:cs="Times New Roman"/>
          <w:kern w:val="0"/>
          <w:sz w:val="24"/>
          <w:lang w:bidi="ar"/>
        </w:rPr>
        <w:t xml:space="preserve">he abatement of earnings pressure, the increase of R&amp;D investment and green innovation appear as crucial channels through which government subsidies attenuate corporate </w:t>
      </w:r>
      <w:bookmarkStart w:id="8" w:name="OLE_LINK63"/>
      <w:bookmarkStart w:id="9" w:name="OLE_LINK68"/>
      <w:r>
        <w:rPr>
          <w:rFonts w:ascii="Times New Roman" w:hAnsi="Times New Roman" w:cs="Times New Roman"/>
          <w:kern w:val="0"/>
          <w:sz w:val="24"/>
          <w:lang w:bidi="ar"/>
        </w:rPr>
        <w:t>environmental violations</w:t>
      </w:r>
      <w:bookmarkEnd w:id="8"/>
      <w:bookmarkEnd w:id="9"/>
    </w:p>
    <w:p w14:paraId="6EEA6F09">
      <w:pPr>
        <w:pStyle w:val="4"/>
        <w:numPr>
          <w:ilvl w:val="0"/>
          <w:numId w:val="1"/>
        </w:numPr>
        <w:spacing w:line="360" w:lineRule="auto"/>
        <w:ind w:firstLineChars="0"/>
        <w:rPr>
          <w:sz w:val="24"/>
          <w:szCs w:val="24"/>
        </w:rPr>
      </w:pPr>
      <w:r>
        <w:rPr>
          <w:rFonts w:hint="eastAsia" w:cs="Times New Roman"/>
          <w:kern w:val="0"/>
          <w:sz w:val="24"/>
          <w:lang w:val="en-US" w:eastAsia="zh-CN" w:bidi="ar"/>
        </w:rPr>
        <w:t>B</w:t>
      </w:r>
      <w:r>
        <w:rPr>
          <w:rFonts w:ascii="Times New Roman" w:hAnsi="Times New Roman" w:cs="Times New Roman"/>
          <w:kern w:val="0"/>
          <w:sz w:val="24"/>
          <w:lang w:bidi="ar"/>
        </w:rPr>
        <w:t>oundary analysis reveals that when the subsidy intensity (ratio of subsidy amount to firms’ business revenue) surpass 0.051, the inhibitory effect tends to become catalytic effect, and the reason is that high subsidies trigger rent-seeking incentives for firms while also increasing their market capitalization</w:t>
      </w:r>
    </w:p>
    <w:p w14:paraId="306E6246">
      <w:pPr>
        <w:pStyle w:val="4"/>
        <w:numPr>
          <w:ilvl w:val="0"/>
          <w:numId w:val="1"/>
        </w:numPr>
        <w:spacing w:line="360" w:lineRule="auto"/>
        <w:ind w:firstLineChars="0"/>
        <w:rPr>
          <w:sz w:val="24"/>
          <w:szCs w:val="24"/>
        </w:rPr>
      </w:pPr>
      <w:r>
        <w:rPr>
          <w:rFonts w:hint="eastAsia" w:cs="Times New Roman"/>
          <w:kern w:val="0"/>
          <w:sz w:val="24"/>
          <w:lang w:val="en-US" w:eastAsia="zh-CN" w:bidi="ar"/>
        </w:rPr>
        <w:t>T</w:t>
      </w:r>
      <w:r>
        <w:rPr>
          <w:rFonts w:ascii="Times New Roman" w:hAnsi="Times New Roman" w:cs="Times New Roman"/>
          <w:kern w:val="0"/>
          <w:sz w:val="24"/>
          <w:lang w:bidi="ar"/>
        </w:rPr>
        <w:t xml:space="preserve">his research categorizes government subsidies and environmental violations into 4 types separately, and indicates that the ecological and environmental subsidies have the greatest degree of impact on environmental violations. While </w:t>
      </w:r>
      <w:bookmarkStart w:id="10" w:name="OLE_LINK26"/>
      <w:bookmarkStart w:id="11" w:name="OLE_LINK25"/>
      <w:bookmarkStart w:id="12" w:name="OLE_LINK22"/>
      <w:r>
        <w:rPr>
          <w:rFonts w:ascii="Times New Roman" w:hAnsi="Times New Roman" w:cs="Times New Roman"/>
          <w:kern w:val="0"/>
          <w:sz w:val="24"/>
          <w:lang w:bidi="ar"/>
        </w:rPr>
        <w:t xml:space="preserve">solid and hazardous waste </w:t>
      </w:r>
      <w:bookmarkEnd w:id="10"/>
      <w:bookmarkEnd w:id="11"/>
      <w:r>
        <w:rPr>
          <w:rFonts w:ascii="Times New Roman" w:hAnsi="Times New Roman" w:cs="Times New Roman"/>
          <w:kern w:val="0"/>
          <w:sz w:val="24"/>
          <w:lang w:bidi="ar"/>
        </w:rPr>
        <w:t>violations</w:t>
      </w:r>
      <w:bookmarkEnd w:id="12"/>
      <w:r>
        <w:rPr>
          <w:rFonts w:ascii="Times New Roman" w:hAnsi="Times New Roman" w:cs="Times New Roman"/>
          <w:kern w:val="0"/>
          <w:sz w:val="24"/>
          <w:lang w:bidi="ar"/>
        </w:rPr>
        <w:t xml:space="preserve"> are most significantly affected by government subsidies</w:t>
      </w:r>
    </w:p>
    <w:p w14:paraId="10E32ADF">
      <w:pPr>
        <w:pStyle w:val="4"/>
        <w:numPr>
          <w:ilvl w:val="0"/>
          <w:numId w:val="1"/>
        </w:numPr>
        <w:spacing w:line="360" w:lineRule="auto"/>
        <w:ind w:firstLineChars="0"/>
        <w:rPr>
          <w:sz w:val="24"/>
          <w:szCs w:val="24"/>
        </w:rPr>
      </w:pPr>
      <w:r>
        <w:rPr>
          <w:rFonts w:hint="eastAsia" w:cs="Times New Roman"/>
          <w:kern w:val="0"/>
          <w:sz w:val="24"/>
          <w:lang w:val="en-US" w:eastAsia="zh-CN" w:bidi="ar"/>
        </w:rPr>
        <w:t>P</w:t>
      </w:r>
      <w:bookmarkStart w:id="13" w:name="_GoBack"/>
      <w:bookmarkEnd w:id="13"/>
      <w:r>
        <w:rPr>
          <w:rFonts w:ascii="Times New Roman" w:hAnsi="Times New Roman" w:cs="Times New Roman"/>
          <w:kern w:val="0"/>
          <w:sz w:val="24"/>
          <w:lang w:bidi="ar"/>
        </w:rPr>
        <w:t>olicy efficiency analysis reveals that the health benefits of reducing corporate environmental violations are 0.31 times of the economic cost of granting government subsidies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5B7724"/>
    <w:multiLevelType w:val="multilevel"/>
    <w:tmpl w:val="155B772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I3NDY4ZDYwOWNiZmJlNjBhNDc0MjNlNDJkMDZiMTIifQ=="/>
  </w:docVars>
  <w:rsids>
    <w:rsidRoot w:val="00B23437"/>
    <w:rsid w:val="00167F71"/>
    <w:rsid w:val="004F0E96"/>
    <w:rsid w:val="005B5A4D"/>
    <w:rsid w:val="006208C8"/>
    <w:rsid w:val="0068069D"/>
    <w:rsid w:val="006B75F1"/>
    <w:rsid w:val="00B23437"/>
    <w:rsid w:val="00D45899"/>
    <w:rsid w:val="00FF7029"/>
    <w:rsid w:val="02C5499F"/>
    <w:rsid w:val="084C4848"/>
    <w:rsid w:val="24115C3A"/>
    <w:rsid w:val="2DD902F4"/>
    <w:rsid w:val="4BC66C1A"/>
    <w:rsid w:val="7BA75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82</Words>
  <Characters>538</Characters>
  <Lines>1</Lines>
  <Paragraphs>1</Paragraphs>
  <TotalTime>0</TotalTime>
  <ScaleCrop>false</ScaleCrop>
  <LinksUpToDate>false</LinksUpToDate>
  <CharactersWithSpaces>614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2023-07-08T01:43:00Z</dcterms:created>
  <dc:creator>张 容玮</dc:creator>
  <cp:lastModifiedBy>KF没有C</cp:lastModifiedBy>
  <dcterms:modified xsi:type="dcterms:W3CDTF">2025-08-09T10:27:23Z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C5ECF8F13F3A4BFE9CDC4015CD3F92BF_13</vt:lpwstr>
  </property>
  <property fmtid="{D5CDD505-2E9C-101B-9397-08002B2CF9AE}" pid="4" name="KSOTemplateDocerSaveRecord">
    <vt:lpwstr>eyJoZGlkIjoiZGI3NDY4ZDYwOWNiZmJlNjBhNDc0MjNlNDJkMDZiMTIiLCJ1c2VySWQiOiI1OTU5MDA1OTEifQ==</vt:lpwstr>
  </property>
</Properties>
</file>