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Developer Brief: Eco Lotto Mobile-First Lottery Platform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p68gosae8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Project Overview &amp; Goals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Eco Lotto is a national, mobile-first lottery platform for Zimbabwe that leverages both smartphone and USSD channels. It offers daily (US $0.50) and weekly (US $1.00) lottery draws, transparent blockchain-recorded results, seamless EcoCash payments, and a scalable agent network. The primary goals are: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Reach urban and rural users via app + USSD/SMS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Transparency:</w:t>
      </w:r>
      <w:r w:rsidDel="00000000" w:rsidR="00000000" w:rsidRPr="00000000">
        <w:rPr>
          <w:rtl w:val="0"/>
        </w:rPr>
        <w:t xml:space="preserve"> Use blockchain or audited RNG for provably fair draws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Support millions of users and hundreds of agents nationwide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Impact:</w:t>
      </w:r>
      <w:r w:rsidDel="00000000" w:rsidR="00000000" w:rsidRPr="00000000">
        <w:rPr>
          <w:rtl w:val="0"/>
        </w:rPr>
        <w:t xml:space="preserve"> Drive financial inclusion and inject revenue into community projects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5fxjm23uk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Project Scope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1.3234550484212"/>
        <w:gridCol w:w="6814.188355975201"/>
        <w:tblGridChange w:id="0">
          <w:tblGrid>
            <w:gridCol w:w="2211.3234550484212"/>
            <w:gridCol w:w="6814.18835597520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Android + iOS mobile app for ticket purchase, results, account.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USSD/SMS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Lightweight menu for feature-phone users to register, buy tickets, view results.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 Draw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Smart contract or oracle-driven system recording ticket hashes and draw outcomes immutably.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Web-based backend for controlling draws, viewing reports, payout approvals, compliance/KYC.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Web or mobile-web interface for retail agents to enter ticket sales, track commissions, assist customers.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njkc14kxc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xjhjwukoh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App (Android &amp; iOS)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 &amp; KYC: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with Econet-linked phone number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Basic KYC: ID number or SIM-registration check, age ≥ 18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Wallet Integration: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EcoCash API for ticket payments and prize payouts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fallback: airtime deduction via Zimswitch or Telecash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 Purchase: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draw tickets (US $0.50) &amp; Weekly jackpot tickets (US $1.00)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number selection or “Quick Pick” auto-generate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Viewing &amp; Notifications: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display of results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notifications for winning numbers and prize credits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Dashboard: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balance, ticket history, winnings, spent amounts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Responsible-gaming tools: spending limits, self-exclusion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hrzy9tu30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USSD/SMS Version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USSD Menu Flow: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Dial code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*345#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Main menu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 → Confirm KYC via SMS link or OTP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“Buy Daily Ticket,” “Buy Weekly Ticket,” “View Last Draw,” “Balance”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 prompt → EcoCash confirmation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Fallback:</w:t>
      </w:r>
      <w:r w:rsidDel="00000000" w:rsidR="00000000" w:rsidRPr="00000000">
        <w:rPr>
          <w:rtl w:val="0"/>
        </w:rPr>
        <w:t xml:space="preserve"> Shortcodes for key actions if USSD unsupported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ra9fs6qb6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Blockchain / RNG System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 Hashing:</w:t>
      </w:r>
      <w:r w:rsidDel="00000000" w:rsidR="00000000" w:rsidRPr="00000000">
        <w:rPr>
          <w:rtl w:val="0"/>
        </w:rPr>
        <w:t xml:space="preserve"> At purchase, generate cryptographic hash of ticket data and store on chain or in a Merkle tree.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Execution: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certified on-chain RNG oracle (e.g. Chainlink VRF) or audited off-chain RNG logged immutably.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draw results on chain with timestamp and hash.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Interface:</w:t>
      </w:r>
      <w:r w:rsidDel="00000000" w:rsidR="00000000" w:rsidRPr="00000000">
        <w:rPr>
          <w:rtl w:val="0"/>
        </w:rPr>
        <w:t xml:space="preserve"> Simple API endpoint or web view for anyone to verify ticket vs. draw hash.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5i22b291v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Admin Dashboard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Management:</w:t>
      </w:r>
      <w:r w:rsidDel="00000000" w:rsidR="00000000" w:rsidRPr="00000000">
        <w:rPr>
          <w:rtl w:val="0"/>
        </w:rPr>
        <w:t xml:space="preserve"> Schedule draws, trigger manual or automated draws, halt draws if needed.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&amp; Agent Management:</w:t>
      </w:r>
      <w:r w:rsidDel="00000000" w:rsidR="00000000" w:rsidRPr="00000000">
        <w:rPr>
          <w:rtl w:val="0"/>
        </w:rPr>
        <w:t xml:space="preserve"> Approve KYC, view user status, freeze/ban accounts.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Financials &amp; Reporting: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Dashboard: daily sales, payouts, agent commissions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Exportable CSV/Excel reports for accounting and regulator submissions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Compliance/KYC Tools:</w:t>
      </w:r>
      <w:r w:rsidDel="00000000" w:rsidR="00000000" w:rsidRPr="00000000">
        <w:rPr>
          <w:rtl w:val="0"/>
        </w:rPr>
        <w:t xml:space="preserve"> View uploaded IDs, flag suspicious patterns, integrate with national ID APIs if available.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mwpmgt3wf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Agent Portal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Entry: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logs in, enters customer phone &amp; numbers, confirms payment.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digital ticket receipt (SMS or print).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Commission Tracking: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display of agent’s accumulated commissions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summary and payout scheduling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Tools: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Quick-reference FAQ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Incident/ticket logging for technical or customer issues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f0czgkbxx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UX/UI Expectations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Principles: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Minimalist, clear layouts with large touch targets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Low–data usage: optimized images &amp; bundles, local caching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Bilingual support: English and Shona menu labels/text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branding: green/gold palette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Responsibility of Developer: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designs provided, propose wireframes in Figma or equivalent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accessibility: contrast, font size, offline/poor-network handling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fhkipkwdd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Integrations &amp; Infrastructure</w:t>
      </w:r>
    </w:p>
    <w:tbl>
      <w:tblPr>
        <w:tblStyle w:val="Table2"/>
        <w:tblW w:w="8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5780"/>
        <w:tblGridChange w:id="0">
          <w:tblGrid>
            <w:gridCol w:w="2375"/>
            <w:gridCol w:w="57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EcoCash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Ticket payments &amp; prize payouts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Telecel Telecash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Secondary mobile-money option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SMS/USSD 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USSD menu implementation &amp; notifications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 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Verifiable RNG and draw-recording (e.g. Chainlink VRF)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Scalable servers (AWS/Azure/GCP) &amp; auto-scaling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PostgreSQL or similar, with daily backups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Push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Firebase Cloud Messaging (Android/iOS)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Firebase Analytics / custom dashboards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vipnjjf9p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Timeline &amp; Milestones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3.1713881551773"/>
        <w:gridCol w:w="1296.1916803324866"/>
        <w:gridCol w:w="6146.14874253596"/>
        <w:tblGridChange w:id="0">
          <w:tblGrid>
            <w:gridCol w:w="1583.1713881551773"/>
            <w:gridCol w:w="1296.1916803324866"/>
            <w:gridCol w:w="6146.1487425359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Months 0–2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Core mobile app &amp; USSD flow; basic RNG &amp; blockchain logging; EcoCash integration; internal beta test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Month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Pilot with 100–200 users &amp; 20 agents; bug fixes &amp; performance tuning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Launch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Month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Nationwide rollout; agent network onboarding; marketing support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Rollout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Months 5–6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 v1; agent portal; responsible-gaming tools; advanced reporting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Scale &amp; Optimize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Months 7–12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optimization; UI refinements; new game modes; compliance audits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51r03py15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Deployment &amp; Security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managed Kubernetes or container service for microservices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Auto-scale API &amp; draw-engine pods based on load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 (unit, integration) on each push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Blue/green or canary deployments to minimize downtime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everywhere (API, web, mobile app)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 sensitive data at rest (e.g. KYC documents)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penetration testing, third-party security audits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 &amp; DR: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Nightly DB backups; weekly offsite copies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Disaster-recovery run-through every quarter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 to Developer:</w:t>
      </w:r>
      <w:r w:rsidDel="00000000" w:rsidR="00000000" w:rsidRPr="00000000">
        <w:rPr>
          <w:rtl w:val="0"/>
        </w:rPr>
        <w:t xml:space="preserve"> This brief outlines end-to-end requirements. Adjust tech choices (frameworks, blockchain provider) based on your expertise and cost constraints, but adhere to core goals: </w:t>
      </w: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 Regularly demo progress and align with the LottoVerse leadership team for feedback at each milestone.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