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8B1E" w14:textId="5F46D541" w:rsidR="003F08B7" w:rsidRDefault="00C76EA0">
      <w:r>
        <w:t>Reach-out is really hard for me. Especially start via emails. I was able to build some connections through linkedlin. (I targeted to build connections with those who had thankful experience as well. And the successful rate is pretty high. I think 3 out of 3 accept my invites). But that might be another sorry if I ask for informal interviews. I am still not sure how to start a conversation to ask for a favour.</w:t>
      </w:r>
      <w:bookmarkStart w:id="0" w:name="_GoBack"/>
      <w:bookmarkEnd w:id="0"/>
    </w:p>
    <w:sectPr w:rsidR="003F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8F"/>
    <w:rsid w:val="0000308F"/>
    <w:rsid w:val="003F08B7"/>
    <w:rsid w:val="00C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72F"/>
  <w15:chartTrackingRefBased/>
  <w15:docId w15:val="{CC76813C-900A-47A1-953E-379D5FC8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kefei mo</dc:creator>
  <cp:keywords/>
  <dc:description/>
  <cp:lastModifiedBy>kefei mo</cp:lastModifiedBy>
  <cp:revision>2</cp:revision>
  <dcterms:created xsi:type="dcterms:W3CDTF">2020-03-11T01:38:00Z</dcterms:created>
  <dcterms:modified xsi:type="dcterms:W3CDTF">2020-03-11T01:42:00Z</dcterms:modified>
</cp:coreProperties>
</file>