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Figueroa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 31200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Jacqui Kane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May 2025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was used as the styling sheet for the application. Less variables were used to create uniformity with the Purdue color scheme and the sizing throughout the application.  Additionally, Less nesting as well as mathematical operations were used to make the styling more efficient and easier to read. Next, Responsiveness was achieved with a combination of Bootstrap, flexbox, and media query techniques. Finally, The favicon was created using the first three letters of my last name and colored with the Purdue Boilermaker Gold and Steel colors.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main Bootstrap features were used in the application to illustrate the content. First, the collapsible Bootstrap navbar was used to make a responsive navigation heading. The navbar hides the links to different pages in a hamburger menu when it is a smaller screen size. Second, the Bootstrap modal feature is used to create the live poster and add interactive information hidden in the quadrants. When the quadrants are clicked, a modal window pops up revealing information on the CIT field. Third, a Bootstrap accordion was used to list different jobs that one could get with a CIT degree and what degree path to follow. Fourth, a Bootstrap popover was used to provide a brief description of the CIT program.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