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20.xml" ContentType="application/vnd.openxmlformats-officedocument.wordprocessingml.footer+xml"/>
  <Override PartName="/word/footer16.xml" ContentType="application/vnd.openxmlformats-officedocument.wordprocessingml.footer+xml"/>
  <Override PartName="/word/footer6.xml" ContentType="application/vnd.openxmlformats-officedocument.wordprocessingml.footer+xml"/>
  <Override PartName="/word/footer17.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footer24.xml" ContentType="application/vnd.openxmlformats-officedocument.wordprocessingml.footer+xml"/>
  <Override PartName="/word/settings.xml" ContentType="application/vnd.openxmlformats-officedocument.wordprocessingml.settings+xml"/>
  <Override PartName="/word/footer15.xml" ContentType="application/vnd.openxmlformats-officedocument.wordprocessingml.footer+xml"/>
  <Override PartName="/word/footer3.xml" ContentType="application/vnd.openxmlformats-officedocument.wordprocessingml.footer+xml"/>
  <Override PartName="/word/footer18.xml" ContentType="application/vnd.openxmlformats-officedocument.wordprocessingml.footer+xml"/>
  <Override PartName="/word/footer7.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10.xml" ContentType="application/vnd.openxmlformats-officedocument.wordprocessingml.footer+xml"/>
  <Override PartName="/word/footer23.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Override PartName="/word/footer14.xml" ContentType="application/vnd.openxmlformats-officedocument.wordprocessingml.footer+xml"/>
  <Override PartName="/word/footer4.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9.xml" ContentType="application/vnd.openxmlformats-officedocument.wordprocessingml.footer+xml"/>
  <Override PartName="/docProps/core.xml" ContentType="application/vnd.openxmlformats-package.core-properties+xml"/>
  <Override PartName="/word/footer22.xml" ContentType="application/vnd.openxmlformats-officedocument.wordprocessingml.footer+xml"/>
  <Override PartName="/docProps/custom.xml" ContentType="application/vnd.openxmlformats-officedocument.custom-properties+xml"/>
  <Override PartName="/word/footer21.xml" ContentType="application/vnd.openxmlformats-officedocument.wordprocessingml.footer+xml"/>
  <Override PartName="/word/footer26.xml" ContentType="application/vnd.openxmlformats-officedocument.wordprocessingml.footer+xml"/>
  <Override PartName="/word/footer13.xml" ContentType="application/vnd.openxmlformats-officedocument.wordprocessingml.footer+xml"/>
  <Override PartName="/word/footer5.xml" ContentType="application/vnd.openxmlformats-officedocument.wordprocessingml.footer+xml"/>
  <Override PartName="/word/footer8.xml" ContentType="application/vnd.openxmlformats-officedocument.wordprocessingml.footer+xml"/>
  <Override PartName="/word/footer12.xml" ContentType="application/vnd.openxmlformats-officedocument.wordprocessingml.footer+xml"/>
  <Override PartName="/word/footer25.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widowControl/>
        <w:spacing w:lineRule="auto" w:line="360"/>
        <w:jc w:val="both"/>
        <w:rPr>
          <w:b/>
          <w:bCs/>
          <w:sz w:val="32"/>
          <w:szCs w:val="32"/>
        </w:rPr>
      </w:pPr>
      <w:r>
        <w:rPr>
          <w:b/>
          <w:bCs/>
          <w:sz w:val="32"/>
          <w:szCs w:val="32"/>
        </w:rPr>
        <w:t>Prevalence of Fracture Neck of Femur Among Elderly Women of Age 60-70 Years in Kerugoya Level 5 Hospital</w:t>
      </w:r>
    </w:p>
    <w:p w14:paraId="00000002">
      <w:pPr>
        <w:pStyle w:val="style0"/>
        <w:pBdr>
          <w:left w:val="nil"/>
          <w:right w:val="nil"/>
          <w:top w:val="nil"/>
          <w:bottom w:val="nil"/>
          <w:between w:val="nil"/>
        </w:pBdr>
        <w:rPr>
          <w:b/>
          <w:bCs/>
          <w:color w:val="000008"/>
          <w:sz w:val="24"/>
          <w:szCs w:val="24"/>
        </w:rPr>
      </w:pPr>
    </w:p>
    <w:p w14:paraId="00000003">
      <w:pPr>
        <w:pStyle w:val="style0"/>
        <w:pBdr>
          <w:left w:val="nil"/>
          <w:right w:val="nil"/>
          <w:top w:val="nil"/>
          <w:bottom w:val="nil"/>
          <w:between w:val="nil"/>
        </w:pBdr>
        <w:rPr>
          <w:b/>
          <w:bCs/>
          <w:color w:val="000000"/>
          <w:sz w:val="24"/>
          <w:szCs w:val="24"/>
        </w:rPr>
      </w:pPr>
    </w:p>
    <w:p w14:paraId="00000004">
      <w:pPr>
        <w:pStyle w:val="style0"/>
        <w:pBdr>
          <w:left w:val="nil"/>
          <w:right w:val="nil"/>
          <w:top w:val="nil"/>
          <w:bottom w:val="nil"/>
          <w:between w:val="nil"/>
        </w:pBdr>
        <w:rPr>
          <w:b/>
          <w:bCs/>
          <w:color w:val="000000"/>
          <w:sz w:val="24"/>
          <w:szCs w:val="24"/>
        </w:rPr>
      </w:pPr>
    </w:p>
    <w:p w14:paraId="00000005">
      <w:pPr>
        <w:pStyle w:val="style0"/>
        <w:widowControl/>
        <w:spacing w:lineRule="auto" w:line="360"/>
        <w:jc w:val="both"/>
        <w:rPr>
          <w:b/>
          <w:bCs/>
          <w:sz w:val="32"/>
          <w:szCs w:val="32"/>
        </w:rPr>
      </w:pPr>
    </w:p>
    <w:p w14:paraId="00000006">
      <w:pPr>
        <w:pStyle w:val="style0"/>
        <w:widowControl/>
        <w:spacing w:lineRule="auto" w:line="360"/>
        <w:ind w:left="1440" w:firstLine="720"/>
        <w:rPr>
          <w:b/>
          <w:bCs/>
          <w:sz w:val="32"/>
          <w:szCs w:val="32"/>
        </w:rPr>
      </w:pPr>
      <w:r>
        <w:rPr>
          <w:b/>
          <w:bCs/>
          <w:sz w:val="32"/>
          <w:szCs w:val="32"/>
        </w:rPr>
        <w:t>NAME: KELVIN MWANGI KIMANI</w:t>
      </w:r>
    </w:p>
    <w:p w14:paraId="00000007">
      <w:pPr>
        <w:pStyle w:val="style0"/>
        <w:widowControl/>
        <w:spacing w:lineRule="auto" w:line="360"/>
        <w:ind w:left="1440" w:firstLine="720"/>
        <w:rPr>
          <w:b/>
          <w:bCs/>
          <w:sz w:val="32"/>
          <w:szCs w:val="32"/>
        </w:rPr>
      </w:pPr>
      <w:r>
        <w:rPr>
          <w:b/>
          <w:bCs/>
          <w:sz w:val="32"/>
          <w:szCs w:val="32"/>
        </w:rPr>
        <w:t>REG. NO: D/UPTOM/25021/402</w:t>
      </w:r>
    </w:p>
    <w:p w14:paraId="00000008">
      <w:pPr>
        <w:pStyle w:val="style0"/>
        <w:widowControl/>
        <w:spacing w:lineRule="auto" w:line="360"/>
        <w:jc w:val="center"/>
        <w:rPr>
          <w:b/>
          <w:bCs/>
          <w:sz w:val="32"/>
          <w:szCs w:val="32"/>
        </w:rPr>
      </w:pPr>
    </w:p>
    <w:p w14:paraId="00000009">
      <w:pPr>
        <w:pStyle w:val="style0"/>
        <w:spacing w:before="1" w:lineRule="auto" w:line="480"/>
        <w:ind w:left="3613" w:right="3159" w:firstLine="0"/>
        <w:rPr>
          <w:b/>
          <w:bCs/>
          <w:sz w:val="24"/>
          <w:szCs w:val="24"/>
        </w:rPr>
      </w:pPr>
    </w:p>
    <w:p w14:paraId="0000000A">
      <w:pPr>
        <w:pStyle w:val="style0"/>
        <w:pBdr>
          <w:left w:val="nil"/>
          <w:right w:val="nil"/>
          <w:top w:val="nil"/>
          <w:bottom w:val="nil"/>
          <w:between w:val="nil"/>
        </w:pBdr>
        <w:rPr>
          <w:b/>
          <w:bCs/>
          <w:color w:val="000000"/>
          <w:sz w:val="24"/>
          <w:szCs w:val="24"/>
        </w:rPr>
      </w:pPr>
    </w:p>
    <w:p w14:paraId="0000000B">
      <w:pPr>
        <w:pStyle w:val="style0"/>
        <w:pBdr>
          <w:left w:val="nil"/>
          <w:right w:val="nil"/>
          <w:top w:val="nil"/>
          <w:bottom w:val="nil"/>
          <w:between w:val="nil"/>
        </w:pBdr>
        <w:spacing w:before="225"/>
        <w:rPr>
          <w:b/>
          <w:bCs/>
          <w:color w:val="000000"/>
          <w:sz w:val="24"/>
          <w:szCs w:val="24"/>
        </w:rPr>
      </w:pPr>
    </w:p>
    <w:p w14:paraId="0000000C">
      <w:pPr>
        <w:pStyle w:val="style0"/>
        <w:widowControl/>
        <w:spacing w:lineRule="auto" w:line="360"/>
        <w:jc w:val="both"/>
        <w:rPr>
          <w:b/>
          <w:bCs/>
          <w:sz w:val="32"/>
          <w:szCs w:val="32"/>
        </w:rPr>
      </w:pPr>
      <w:r>
        <w:rPr>
          <w:b/>
          <w:bCs/>
          <w:sz w:val="32"/>
          <w:szCs w:val="32"/>
        </w:rPr>
        <w:t>A RESEARCH DISSERTATION SUBMITTED TO KENYA MEDICAL TRAINING COLLEGE IN PARTIAL FULFILLMENT OF THE REQUIREMENTS FOR THE AWARD OF DIPLOMA IN ORTHOPEDICS AND TRAUMA MEDICINE</w:t>
      </w:r>
    </w:p>
    <w:p w14:paraId="0000000D">
      <w:pPr>
        <w:pStyle w:val="style0"/>
        <w:widowControl/>
        <w:spacing w:lineRule="auto" w:line="360"/>
        <w:jc w:val="both"/>
        <w:rPr>
          <w:b/>
          <w:bCs/>
          <w:sz w:val="32"/>
          <w:szCs w:val="32"/>
        </w:rPr>
      </w:pPr>
    </w:p>
    <w:p w14:paraId="0000000E">
      <w:pPr>
        <w:pStyle w:val="style0"/>
        <w:pBdr>
          <w:left w:val="nil"/>
          <w:right w:val="nil"/>
          <w:top w:val="nil"/>
          <w:bottom w:val="nil"/>
          <w:between w:val="nil"/>
        </w:pBdr>
        <w:rPr>
          <w:b/>
          <w:bCs/>
          <w:color w:val="000008"/>
          <w:sz w:val="24"/>
          <w:szCs w:val="24"/>
        </w:rPr>
      </w:pPr>
    </w:p>
    <w:p w14:paraId="0000000F">
      <w:pPr>
        <w:pStyle w:val="style0"/>
        <w:pBdr>
          <w:left w:val="nil"/>
          <w:right w:val="nil"/>
          <w:top w:val="nil"/>
          <w:bottom w:val="nil"/>
          <w:between w:val="nil"/>
        </w:pBdr>
        <w:rPr>
          <w:b/>
          <w:bCs/>
          <w:color w:val="000000"/>
          <w:sz w:val="24"/>
          <w:szCs w:val="24"/>
        </w:rPr>
      </w:pPr>
    </w:p>
    <w:p w14:paraId="00000010">
      <w:pPr>
        <w:pStyle w:val="style0"/>
        <w:pBdr>
          <w:left w:val="nil"/>
          <w:right w:val="nil"/>
          <w:top w:val="nil"/>
          <w:bottom w:val="nil"/>
          <w:between w:val="nil"/>
        </w:pBdr>
        <w:rPr>
          <w:b/>
          <w:bCs/>
          <w:color w:val="000000"/>
          <w:sz w:val="24"/>
          <w:szCs w:val="24"/>
        </w:rPr>
      </w:pPr>
    </w:p>
    <w:p w14:paraId="00000011">
      <w:pPr>
        <w:pStyle w:val="style0"/>
        <w:pBdr>
          <w:left w:val="nil"/>
          <w:right w:val="nil"/>
          <w:top w:val="nil"/>
          <w:bottom w:val="nil"/>
          <w:between w:val="nil"/>
        </w:pBdr>
        <w:rPr>
          <w:b/>
          <w:bCs/>
          <w:color w:val="000000"/>
          <w:sz w:val="24"/>
          <w:szCs w:val="24"/>
        </w:rPr>
      </w:pPr>
    </w:p>
    <w:p w14:paraId="00000012">
      <w:pPr>
        <w:pStyle w:val="style0"/>
        <w:widowControl/>
        <w:spacing w:lineRule="auto" w:line="360"/>
        <w:jc w:val="center"/>
        <w:rPr>
          <w:b/>
          <w:bCs/>
          <w:sz w:val="32"/>
          <w:szCs w:val="32"/>
        </w:rPr>
      </w:pPr>
    </w:p>
    <w:p w14:paraId="00000013">
      <w:pPr>
        <w:pStyle w:val="style0"/>
        <w:widowControl/>
        <w:spacing w:lineRule="auto" w:line="360"/>
        <w:jc w:val="center"/>
        <w:rPr>
          <w:b/>
          <w:bCs/>
          <w:sz w:val="32"/>
          <w:szCs w:val="32"/>
        </w:rPr>
      </w:pPr>
    </w:p>
    <w:p w14:paraId="00000014">
      <w:pPr>
        <w:pStyle w:val="style0"/>
        <w:widowControl/>
        <w:spacing w:lineRule="auto" w:line="360"/>
        <w:jc w:val="center"/>
        <w:rPr>
          <w:b/>
          <w:bCs/>
          <w:sz w:val="32"/>
          <w:szCs w:val="32"/>
        </w:rPr>
      </w:pPr>
    </w:p>
    <w:p w14:paraId="00000015">
      <w:pPr>
        <w:pStyle w:val="style0"/>
        <w:widowControl/>
        <w:spacing w:lineRule="auto" w:line="360"/>
        <w:jc w:val="center"/>
        <w:rPr>
          <w:b/>
          <w:bCs/>
          <w:sz w:val="32"/>
          <w:szCs w:val="32"/>
        </w:rPr>
        <w:sectPr>
          <w:headerReference w:type="default" r:id="rId2"/>
          <w:footerReference w:type="default" r:id="rId3"/>
          <w:pgSz w:w="11900" w:h="16820" w:orient="portrait"/>
          <w:pgMar w:top="1440" w:right="1440" w:bottom="1440" w:left="1800" w:header="720" w:footer="720" w:gutter="0"/>
          <w:pgNumType w:start="1"/>
        </w:sectPr>
      </w:pPr>
      <w:r>
        <w:rPr>
          <w:b/>
          <w:bCs/>
          <w:sz w:val="32"/>
          <w:szCs w:val="32"/>
        </w:rPr>
        <w:t>MARCH 2026</w:t>
      </w:r>
    </w:p>
    <w:bookmarkStart w:id="0" w:name="_njz4n257s9tk" w:colFirst="0" w:colLast="0"/>
    <w:bookmarkEnd w:id="0"/>
    <w:p w14:paraId="00000016">
      <w:pPr>
        <w:pStyle w:val="style1"/>
        <w:widowControl/>
        <w:spacing w:before="320"/>
        <w:ind w:firstLine="674"/>
        <w:jc w:val="center"/>
        <w:rPr>
          <w:sz w:val="32"/>
          <w:szCs w:val="32"/>
        </w:rPr>
      </w:pPr>
      <w:r>
        <w:rPr>
          <w:sz w:val="32"/>
          <w:szCs w:val="32"/>
        </w:rPr>
        <w:t>DECLARATION</w:t>
      </w:r>
    </w:p>
    <w:bookmarkStart w:id="1" w:name="_qzydpml5n8av" w:colFirst="0" w:colLast="0"/>
    <w:bookmarkEnd w:id="1"/>
    <w:p w14:paraId="00000017">
      <w:pPr>
        <w:pStyle w:val="style1"/>
        <w:spacing w:before="137"/>
        <w:ind w:firstLine="674"/>
        <w:rPr>
          <w:sz w:val="32"/>
          <w:szCs w:val="32"/>
        </w:rPr>
      </w:pPr>
    </w:p>
    <w:p w14:paraId="00000018">
      <w:pPr>
        <w:pStyle w:val="style0"/>
        <w:pBdr>
          <w:left w:val="nil"/>
          <w:right w:val="nil"/>
          <w:top w:val="nil"/>
          <w:bottom w:val="nil"/>
          <w:between w:val="nil"/>
        </w:pBdr>
        <w:spacing w:before="1" w:lineRule="auto" w:line="360"/>
        <w:ind w:right="467"/>
        <w:jc w:val="both"/>
        <w:rPr>
          <w:color w:val="000000"/>
          <w:sz w:val="24"/>
          <w:szCs w:val="24"/>
        </w:rPr>
      </w:pPr>
      <w:r>
        <w:rPr>
          <w:color w:val="000008"/>
          <w:sz w:val="24"/>
          <w:szCs w:val="24"/>
        </w:rPr>
        <w:t>I hereby declare that this is my original work and has not been presented for a diploma in any other Institution. I further declare that all materials in this paper that are not my own have been highly acknowledged.</w:t>
      </w:r>
    </w:p>
    <w:p w14:paraId="00000019">
      <w:pPr>
        <w:pStyle w:val="style0"/>
        <w:pBdr>
          <w:left w:val="nil"/>
          <w:right w:val="nil"/>
          <w:top w:val="nil"/>
          <w:bottom w:val="nil"/>
          <w:between w:val="nil"/>
        </w:pBdr>
        <w:rPr>
          <w:color w:val="000000"/>
          <w:sz w:val="24"/>
          <w:szCs w:val="24"/>
        </w:rPr>
      </w:pPr>
    </w:p>
    <w:p w14:paraId="0000001A">
      <w:pPr>
        <w:pStyle w:val="style0"/>
        <w:pBdr>
          <w:left w:val="nil"/>
          <w:right w:val="nil"/>
          <w:top w:val="nil"/>
          <w:bottom w:val="nil"/>
          <w:between w:val="nil"/>
        </w:pBdr>
        <w:rPr>
          <w:color w:val="000000"/>
          <w:sz w:val="24"/>
          <w:szCs w:val="24"/>
        </w:rPr>
      </w:pPr>
    </w:p>
    <w:p w14:paraId="0000001B">
      <w:pPr>
        <w:pStyle w:val="style0"/>
        <w:pBdr>
          <w:left w:val="nil"/>
          <w:right w:val="nil"/>
          <w:top w:val="nil"/>
          <w:bottom w:val="nil"/>
          <w:between w:val="nil"/>
        </w:pBdr>
        <w:spacing w:before="165"/>
        <w:rPr>
          <w:color w:val="000000"/>
          <w:sz w:val="24"/>
          <w:szCs w:val="24"/>
        </w:rPr>
      </w:pPr>
    </w:p>
    <w:p w14:paraId="0000001C">
      <w:pPr>
        <w:pStyle w:val="style0"/>
        <w:pBdr>
          <w:left w:val="nil"/>
          <w:right w:val="nil"/>
          <w:top w:val="nil"/>
          <w:bottom w:val="nil"/>
          <w:between w:val="nil"/>
        </w:pBdr>
        <w:jc w:val="both"/>
        <w:rPr>
          <w:color w:val="000008"/>
          <w:sz w:val="24"/>
          <w:szCs w:val="24"/>
        </w:rPr>
      </w:pPr>
      <w:r>
        <w:rPr>
          <w:color w:val="000008"/>
          <w:sz w:val="24"/>
          <w:szCs w:val="24"/>
        </w:rPr>
        <w:t>Signature …………………… Date …………………………</w:t>
      </w:r>
    </w:p>
    <w:p w14:paraId="0000001D">
      <w:pPr>
        <w:pStyle w:val="style0"/>
        <w:pBdr>
          <w:left w:val="nil"/>
          <w:right w:val="nil"/>
          <w:top w:val="nil"/>
          <w:bottom w:val="nil"/>
          <w:between w:val="nil"/>
        </w:pBdr>
        <w:ind w:left="1039" w:firstLine="0"/>
        <w:jc w:val="both"/>
        <w:rPr>
          <w:color w:val="000008"/>
          <w:sz w:val="24"/>
          <w:szCs w:val="24"/>
        </w:rPr>
      </w:pPr>
    </w:p>
    <w:p w14:paraId="0000001E">
      <w:pPr>
        <w:pStyle w:val="style0"/>
        <w:widowControl/>
        <w:spacing w:lineRule="auto" w:line="360"/>
        <w:rPr>
          <w:rFonts w:ascii="Arial" w:cs="Arial" w:eastAsia="Arial" w:hAnsi="Arial"/>
          <w:b/>
          <w:bCs/>
          <w:sz w:val="24"/>
          <w:szCs w:val="24"/>
        </w:rPr>
      </w:pPr>
      <w:r>
        <w:rPr>
          <w:b/>
          <w:bCs/>
          <w:sz w:val="24"/>
          <w:szCs w:val="24"/>
        </w:rPr>
        <w:t>KELVIN MWANGI KIMANI</w:t>
      </w:r>
    </w:p>
    <w:p w14:paraId="0000001F">
      <w:pPr>
        <w:pStyle w:val="style0"/>
        <w:widowControl/>
        <w:spacing w:lineRule="auto" w:line="360"/>
        <w:rPr>
          <w:rFonts w:ascii="Arial" w:cs="Arial" w:eastAsia="Arial" w:hAnsi="Arial"/>
          <w:b/>
          <w:bCs/>
          <w:sz w:val="24"/>
          <w:szCs w:val="24"/>
        </w:rPr>
      </w:pPr>
      <w:r>
        <w:rPr>
          <w:b/>
          <w:bCs/>
          <w:sz w:val="24"/>
          <w:szCs w:val="24"/>
        </w:rPr>
        <w:t xml:space="preserve"> D/UPOTM/25021/402</w:t>
      </w:r>
    </w:p>
    <w:p w14:paraId="00000020">
      <w:pPr>
        <w:pStyle w:val="style0"/>
        <w:pBdr>
          <w:left w:val="nil"/>
          <w:right w:val="nil"/>
          <w:top w:val="nil"/>
          <w:bottom w:val="nil"/>
          <w:between w:val="nil"/>
        </w:pBdr>
        <w:rPr>
          <w:color w:val="000008"/>
          <w:sz w:val="24"/>
          <w:szCs w:val="24"/>
        </w:rPr>
      </w:pPr>
      <w:r>
        <w:rPr>
          <w:color w:val="000008"/>
          <w:sz w:val="24"/>
          <w:szCs w:val="24"/>
        </w:rPr>
        <w:tab/>
      </w:r>
    </w:p>
    <w:p w14:paraId="00000021">
      <w:pPr>
        <w:pStyle w:val="style0"/>
        <w:pBdr>
          <w:left w:val="nil"/>
          <w:right w:val="nil"/>
          <w:top w:val="nil"/>
          <w:bottom w:val="nil"/>
          <w:between w:val="nil"/>
        </w:pBdr>
        <w:rPr>
          <w:color w:val="000000"/>
          <w:sz w:val="24"/>
          <w:szCs w:val="24"/>
        </w:rPr>
      </w:pPr>
    </w:p>
    <w:p w14:paraId="00000022">
      <w:pPr>
        <w:pStyle w:val="style0"/>
        <w:pBdr>
          <w:left w:val="nil"/>
          <w:right w:val="nil"/>
          <w:top w:val="nil"/>
          <w:bottom w:val="nil"/>
          <w:between w:val="nil"/>
        </w:pBdr>
        <w:rPr>
          <w:color w:val="000000"/>
          <w:sz w:val="24"/>
          <w:szCs w:val="24"/>
        </w:rPr>
      </w:pPr>
    </w:p>
    <w:p w14:paraId="00000023">
      <w:pPr>
        <w:pStyle w:val="style0"/>
        <w:pBdr>
          <w:left w:val="nil"/>
          <w:right w:val="nil"/>
          <w:top w:val="nil"/>
          <w:bottom w:val="nil"/>
          <w:between w:val="nil"/>
        </w:pBdr>
        <w:rPr>
          <w:color w:val="000000"/>
          <w:sz w:val="24"/>
          <w:szCs w:val="24"/>
        </w:rPr>
      </w:pPr>
    </w:p>
    <w:p w14:paraId="00000024">
      <w:pPr>
        <w:pStyle w:val="style0"/>
        <w:pBdr>
          <w:left w:val="nil"/>
          <w:right w:val="nil"/>
          <w:top w:val="nil"/>
          <w:bottom w:val="nil"/>
          <w:between w:val="nil"/>
        </w:pBdr>
        <w:rPr>
          <w:color w:val="000000"/>
          <w:sz w:val="24"/>
          <w:szCs w:val="24"/>
        </w:rPr>
      </w:pPr>
    </w:p>
    <w:p w14:paraId="00000025">
      <w:pPr>
        <w:pStyle w:val="style0"/>
        <w:pBdr>
          <w:left w:val="nil"/>
          <w:right w:val="nil"/>
          <w:top w:val="nil"/>
          <w:bottom w:val="nil"/>
          <w:between w:val="nil"/>
        </w:pBdr>
        <w:rPr>
          <w:color w:val="000000"/>
          <w:sz w:val="24"/>
          <w:szCs w:val="24"/>
        </w:rPr>
      </w:pPr>
    </w:p>
    <w:p w14:paraId="00000026">
      <w:pPr>
        <w:pStyle w:val="style0"/>
        <w:pBdr>
          <w:left w:val="nil"/>
          <w:right w:val="nil"/>
          <w:top w:val="nil"/>
          <w:bottom w:val="nil"/>
          <w:between w:val="nil"/>
        </w:pBdr>
        <w:rPr>
          <w:color w:val="000000"/>
          <w:sz w:val="24"/>
          <w:szCs w:val="24"/>
        </w:rPr>
      </w:pPr>
    </w:p>
    <w:p w14:paraId="00000027">
      <w:pPr>
        <w:pStyle w:val="style0"/>
        <w:pBdr>
          <w:left w:val="nil"/>
          <w:right w:val="nil"/>
          <w:top w:val="nil"/>
          <w:bottom w:val="nil"/>
          <w:between w:val="nil"/>
        </w:pBdr>
        <w:rPr>
          <w:color w:val="000000"/>
          <w:sz w:val="24"/>
          <w:szCs w:val="24"/>
        </w:rPr>
      </w:pPr>
    </w:p>
    <w:p w14:paraId="00000028">
      <w:pPr>
        <w:pStyle w:val="style0"/>
        <w:pBdr>
          <w:left w:val="nil"/>
          <w:right w:val="nil"/>
          <w:top w:val="nil"/>
          <w:bottom w:val="nil"/>
          <w:between w:val="nil"/>
        </w:pBdr>
        <w:rPr>
          <w:color w:val="000000"/>
          <w:sz w:val="24"/>
          <w:szCs w:val="24"/>
        </w:rPr>
      </w:pPr>
    </w:p>
    <w:p w14:paraId="00000029">
      <w:pPr>
        <w:pStyle w:val="style0"/>
        <w:pBdr>
          <w:left w:val="nil"/>
          <w:right w:val="nil"/>
          <w:top w:val="nil"/>
          <w:bottom w:val="nil"/>
          <w:between w:val="nil"/>
        </w:pBdr>
        <w:spacing w:before="227"/>
        <w:rPr>
          <w:color w:val="000000"/>
          <w:sz w:val="24"/>
          <w:szCs w:val="24"/>
        </w:rPr>
      </w:pPr>
    </w:p>
    <w:p w14:paraId="0000002A">
      <w:pPr>
        <w:pStyle w:val="style0"/>
        <w:ind w:left="0"/>
        <w:jc w:val="both"/>
        <w:rPr>
          <w:b/>
          <w:bCs/>
          <w:sz w:val="24"/>
          <w:szCs w:val="24"/>
        </w:rPr>
      </w:pPr>
      <w:r>
        <w:rPr>
          <w:b/>
          <w:bCs/>
          <w:sz w:val="24"/>
          <w:szCs w:val="24"/>
        </w:rPr>
        <w:t xml:space="preserve">SUPERVISORS’ APPROVAL </w:t>
      </w:r>
    </w:p>
    <w:p w14:paraId="0000002B">
      <w:pPr>
        <w:pStyle w:val="style0"/>
        <w:pBdr>
          <w:left w:val="nil"/>
          <w:right w:val="nil"/>
          <w:top w:val="nil"/>
          <w:bottom w:val="nil"/>
          <w:between w:val="nil"/>
        </w:pBdr>
        <w:jc w:val="both"/>
        <w:rPr>
          <w:color w:val="000000"/>
          <w:sz w:val="24"/>
          <w:szCs w:val="24"/>
        </w:rPr>
      </w:pPr>
      <w:r>
        <w:rPr>
          <w:color w:val="000008"/>
          <w:sz w:val="24"/>
          <w:szCs w:val="24"/>
        </w:rPr>
        <w:t>This proposal has been submitted for review with my approval as college supervisor.</w:t>
      </w:r>
    </w:p>
    <w:p w14:paraId="0000002C">
      <w:pPr>
        <w:pStyle w:val="style0"/>
        <w:pBdr>
          <w:left w:val="nil"/>
          <w:right w:val="nil"/>
          <w:top w:val="nil"/>
          <w:bottom w:val="nil"/>
          <w:between w:val="nil"/>
        </w:pBdr>
        <w:rPr>
          <w:color w:val="000000"/>
          <w:sz w:val="24"/>
          <w:szCs w:val="24"/>
        </w:rPr>
      </w:pPr>
    </w:p>
    <w:p w14:paraId="0000002D">
      <w:pPr>
        <w:pStyle w:val="style0"/>
        <w:pBdr>
          <w:left w:val="nil"/>
          <w:right w:val="nil"/>
          <w:top w:val="nil"/>
          <w:bottom w:val="nil"/>
          <w:between w:val="nil"/>
        </w:pBdr>
        <w:rPr>
          <w:color w:val="000000"/>
          <w:sz w:val="24"/>
          <w:szCs w:val="24"/>
        </w:rPr>
      </w:pPr>
    </w:p>
    <w:p w14:paraId="0000002E">
      <w:pPr>
        <w:pStyle w:val="style0"/>
        <w:pBdr>
          <w:left w:val="nil"/>
          <w:right w:val="nil"/>
          <w:top w:val="nil"/>
          <w:bottom w:val="nil"/>
          <w:between w:val="nil"/>
        </w:pBdr>
        <w:spacing w:before="142"/>
        <w:rPr>
          <w:color w:val="000000"/>
          <w:sz w:val="24"/>
          <w:szCs w:val="24"/>
        </w:rPr>
      </w:pPr>
    </w:p>
    <w:p w14:paraId="0000002F">
      <w:pPr>
        <w:pStyle w:val="style0"/>
        <w:pBdr>
          <w:left w:val="nil"/>
          <w:right w:val="nil"/>
          <w:top w:val="nil"/>
          <w:bottom w:val="nil"/>
          <w:between w:val="nil"/>
        </w:pBdr>
        <w:tabs>
          <w:tab w:val="left" w:leader="none" w:pos="5357"/>
        </w:tabs>
        <w:rPr>
          <w:color w:val="000008"/>
          <w:sz w:val="24"/>
          <w:szCs w:val="24"/>
        </w:rPr>
      </w:pPr>
      <w:r>
        <w:rPr>
          <w:color w:val="000008"/>
          <w:sz w:val="24"/>
          <w:szCs w:val="24"/>
        </w:rPr>
        <w:t>Signature: ………………………            Date: …………………</w:t>
      </w:r>
    </w:p>
    <w:p w14:paraId="880A2C50">
      <w:pPr>
        <w:pStyle w:val="style0"/>
        <w:pBdr>
          <w:left w:val="nil"/>
          <w:right w:val="nil"/>
          <w:top w:val="nil"/>
          <w:bottom w:val="nil"/>
          <w:between w:val="nil"/>
        </w:pBdr>
        <w:tabs>
          <w:tab w:val="left" w:leader="none" w:pos="5357"/>
        </w:tabs>
        <w:rPr>
          <w:color w:val="000008"/>
          <w:sz w:val="24"/>
          <w:szCs w:val="24"/>
        </w:rPr>
      </w:pPr>
    </w:p>
    <w:p w14:paraId="189B3016">
      <w:pPr>
        <w:pStyle w:val="style0"/>
        <w:pBdr>
          <w:left w:val="nil"/>
          <w:right w:val="nil"/>
          <w:top w:val="nil"/>
          <w:bottom w:val="nil"/>
          <w:between w:val="nil"/>
        </w:pBdr>
        <w:tabs>
          <w:tab w:val="left" w:leader="none" w:pos="5357"/>
        </w:tabs>
        <w:rPr>
          <w:color w:val="000008"/>
          <w:sz w:val="24"/>
          <w:szCs w:val="24"/>
        </w:rPr>
      </w:pPr>
      <w:r>
        <w:rPr>
          <w:color w:val="000008"/>
          <w:sz w:val="24"/>
          <w:szCs w:val="24"/>
          <w:lang w:val="en-US"/>
        </w:rPr>
        <w:t xml:space="preserve">Madam Violet </w:t>
      </w:r>
    </w:p>
    <w:p w14:paraId="00000030">
      <w:pPr>
        <w:pStyle w:val="style0"/>
        <w:pBdr>
          <w:left w:val="nil"/>
          <w:right w:val="nil"/>
          <w:top w:val="nil"/>
          <w:bottom w:val="nil"/>
          <w:between w:val="nil"/>
        </w:pBdr>
        <w:tabs>
          <w:tab w:val="left" w:leader="none" w:pos="5357"/>
        </w:tabs>
        <w:rPr>
          <w:b/>
          <w:bCs/>
          <w:color w:val="000008"/>
          <w:sz w:val="24"/>
          <w:szCs w:val="24"/>
        </w:rPr>
      </w:pPr>
    </w:p>
    <w:p w14:paraId="00000031">
      <w:pPr>
        <w:pStyle w:val="style0"/>
        <w:pBdr>
          <w:left w:val="nil"/>
          <w:right w:val="nil"/>
          <w:top w:val="nil"/>
          <w:bottom w:val="nil"/>
          <w:between w:val="nil"/>
        </w:pBdr>
        <w:rPr>
          <w:b/>
          <w:bCs/>
          <w:color w:val="000000"/>
          <w:sz w:val="24"/>
          <w:szCs w:val="24"/>
        </w:rPr>
        <w:sectPr>
          <w:footerReference w:type="default" r:id="rId4"/>
          <w:type w:val="nextPage"/>
          <w:pgSz w:w="11900" w:h="16820" w:orient="portrait"/>
          <w:pgMar w:top="1440" w:right="1440" w:bottom="1440" w:left="1800" w:header="720" w:footer="720" w:gutter="0"/>
          <w:pgNumType w:fmt="lowerRoman" w:start="2"/>
        </w:sectPr>
      </w:pPr>
    </w:p>
    <w:bookmarkStart w:id="2" w:name="_9dnufqbkybue" w:colFirst="0" w:colLast="0"/>
    <w:bookmarkEnd w:id="2"/>
    <w:p w14:paraId="00000032">
      <w:pPr>
        <w:pStyle w:val="style1"/>
        <w:spacing w:before="73"/>
        <w:ind w:right="4" w:firstLine="674"/>
        <w:jc w:val="center"/>
        <w:rPr>
          <w:sz w:val="32"/>
          <w:szCs w:val="32"/>
        </w:rPr>
      </w:pPr>
      <w:r>
        <w:rPr>
          <w:sz w:val="32"/>
          <w:szCs w:val="32"/>
        </w:rPr>
        <w:t>ACKNOWLEDGEMENT</w:t>
      </w:r>
    </w:p>
    <w:p w14:paraId="00000033">
      <w:pPr>
        <w:pStyle w:val="style0"/>
        <w:pBdr>
          <w:left w:val="nil"/>
          <w:right w:val="nil"/>
          <w:top w:val="nil"/>
          <w:bottom w:val="nil"/>
          <w:between w:val="nil"/>
        </w:pBdr>
        <w:spacing w:before="146"/>
        <w:jc w:val="both"/>
        <w:rPr>
          <w:b/>
          <w:bCs/>
          <w:color w:val="000000"/>
          <w:sz w:val="24"/>
          <w:szCs w:val="24"/>
        </w:rPr>
      </w:pPr>
    </w:p>
    <w:p w14:paraId="00000034">
      <w:pPr>
        <w:pStyle w:val="style0"/>
        <w:widowControl/>
        <w:spacing w:lineRule="auto" w:line="360"/>
        <w:jc w:val="both"/>
        <w:rPr>
          <w:color w:val="000008"/>
          <w:sz w:val="24"/>
          <w:szCs w:val="24"/>
        </w:rPr>
        <w:sectPr>
          <w:footerReference w:type="default" r:id="rId5"/>
          <w:type w:val="nextPage"/>
          <w:pgSz w:w="11900" w:h="16820" w:orient="portrait"/>
          <w:pgMar w:top="1440" w:right="1440" w:bottom="1440" w:left="1800" w:header="720" w:footer="720" w:gutter="0"/>
          <w:pgNumType w:fmt="lowerRoman"/>
        </w:sectPr>
      </w:pPr>
      <w:r>
        <w:rPr>
          <w:sz w:val="24"/>
          <w:szCs w:val="24"/>
        </w:rPr>
        <w:t>First and foremost, I’d love to thank the Almighty for the strength to carry out this project. Special thanks to my supervisor, Madam Violet, for tirelessly aiding me and pushing me where needed to make this a success. I would also like to thank my parents, my father, Geoffrey Kimani, and My mother, Ester Wanjiru, for their continued support both financially and morally, and much thanks to my girlfriend, who also provided much morale. Not forgetting my fellow students, with whom we shared intel</w:t>
      </w:r>
    </w:p>
    <w:bookmarkStart w:id="3" w:name="_28zt4ano5bss" w:colFirst="0" w:colLast="0"/>
    <w:bookmarkEnd w:id="3"/>
    <w:p w14:paraId="00000035">
      <w:pPr>
        <w:pStyle w:val="style1"/>
        <w:ind w:firstLine="674"/>
        <w:jc w:val="both"/>
        <w:rPr>
          <w:sz w:val="32"/>
          <w:szCs w:val="32"/>
        </w:rPr>
      </w:pPr>
      <w:r>
        <w:rPr>
          <w:sz w:val="32"/>
          <w:szCs w:val="32"/>
        </w:rPr>
        <w:t>TABLE OF CONTENTS</w:t>
      </w:r>
    </w:p>
    <w:p w14:paraId="00000036">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TOC \h \u \z \t "Heading 1,1,Heading 2,2,Heading 3,3,Heading 4,4,Heading 5,5,Heading 6,6,"</w:instrText>
      </w:r>
      <w:r>
        <w:rPr/>
        <w:fldChar w:fldCharType="separate"/>
      </w:r>
      <w:r>
        <w:rPr/>
        <w:fldChar w:fldCharType="begin"/>
      </w:r>
      <w:r>
        <w:instrText xml:space="preserve"> HYPERLINK \l "_njz4n257s9tk"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DECLARATION</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2</w:t>
      </w:r>
      <w:r>
        <w:rPr/>
        <w:fldChar w:fldCharType="end"/>
      </w:r>
    </w:p>
    <w:p w14:paraId="00000037">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"_9dnufqbkybue"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ACKNOWLEDGEMENT</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w:t>
      </w:r>
      <w:r>
        <w:rPr/>
        <w:fldChar w:fldCharType="end"/>
      </w:r>
    </w:p>
    <w:p w14:paraId="00000038">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"_28zt4ano5bss"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TABLE OF CONTENTS</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4</w:t>
      </w:r>
      <w:r>
        <w:rPr/>
        <w:fldChar w:fldCharType="end"/>
      </w:r>
    </w:p>
    <w:p w14:paraId="00000039">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"_4r35bz4x7ndu"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LIST OF TABLES</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7</w:t>
      </w:r>
      <w:r>
        <w:rPr/>
        <w:fldChar w:fldCharType="end"/>
      </w:r>
    </w:p>
    <w:p w14:paraId="0000003A">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"_jxqoo1rzs1a"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LIST OF FIGURES</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7</w:t>
      </w:r>
      <w:r>
        <w:rPr/>
        <w:fldChar w:fldCharType="end"/>
      </w:r>
    </w:p>
    <w:p w14:paraId="0000003B">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"_c9yanj2civt2"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DEFINITION OF TERMS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8</w:t>
      </w:r>
      <w:r>
        <w:rPr/>
        <w:fldChar w:fldCharType="end"/>
      </w:r>
    </w:p>
    <w:p w14:paraId="0000003C">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"_b83gksqvc25j"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ABSTRACT</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9</w:t>
      </w:r>
      <w:r>
        <w:rPr/>
        <w:fldChar w:fldCharType="end"/>
      </w:r>
    </w:p>
    <w:p w14:paraId="0000003D">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"_oq3o4w5ty508"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CHAPTER ONE</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1</w:t>
      </w:r>
      <w:r>
        <w:rPr/>
        <w:fldChar w:fldCharType="end"/>
      </w:r>
    </w:p>
    <w:p w14:paraId="0000003E">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"_1cxj7g5zg6iw" </w:instrText>
      </w:r>
      <w:r>
        <w:rPr/>
        <w:fldChar w:fldCharType="separate"/>
      </w:r>
      <w:r>
        <w:rPr>
          <w:rFonts w:ascii="Arial" w:cs="Arial" w:eastAsia="Arial" w:hAnsi="Arial"/>
          <w:b/>
          <w:bCs/>
          <w:i w:val="false"/>
          <w:iCs w:val="false"/>
          <w:smallCaps w:val="false"/>
          <w:color w:val="000000"/>
          <w:sz w:val="22"/>
          <w:szCs w:val="22"/>
          <w:u w:val="none"/>
          <w:shd w:val="clear" w:color="auto" w:fill="auto"/>
          <w:vertAlign w:val="baseline"/>
        </w:rPr>
        <w:t>1.0 INTRODUCTION</w:t>
      </w:r>
      <w:r>
        <w:rPr>
          <w:rFonts w:ascii="Arial" w:cs="Arial" w:eastAsia="Arial" w:hAnsi="Arial"/>
          <w:b/>
          <w:bCs/>
          <w:i w:val="false"/>
          <w:iCs w:val="false"/>
          <w:smallCaps w:val="false"/>
          <w:color w:val="000000"/>
          <w:sz w:val="22"/>
          <w:szCs w:val="22"/>
          <w:u w:val="none"/>
          <w:shd w:val="clear" w:color="auto" w:fill="auto"/>
          <w:vertAlign w:val="baseline"/>
        </w:rPr>
        <w:tab/>
      </w:r>
      <w:r>
        <w:rPr>
          <w:rFonts w:ascii="Arial" w:cs="Arial" w:eastAsia="Arial" w:hAnsi="Arial"/>
          <w:b/>
          <w:bCs/>
          <w:i w:val="false"/>
          <w:iCs w:val="false"/>
          <w:smallCaps w:val="false"/>
          <w:color w:val="000000"/>
          <w:sz w:val="22"/>
          <w:szCs w:val="22"/>
          <w:u w:val="none"/>
          <w:shd w:val="clear" w:color="auto" w:fill="auto"/>
          <w:vertAlign w:val="baseline"/>
        </w:rPr>
        <w:t>1</w:t>
      </w:r>
      <w:r>
        <w:rPr/>
        <w:fldChar w:fldCharType="end"/>
      </w:r>
    </w:p>
    <w:p w14:paraId="0000003F">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"_j9hwjuli2h4h"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1.1 Background Information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w:t>
      </w:r>
      <w:r>
        <w:rPr/>
        <w:fldChar w:fldCharType="end"/>
      </w:r>
    </w:p>
    <w:p w14:paraId="00000040">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"_7hx79qz0rc4k"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1.2 Problem Statement</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w:t>
      </w:r>
      <w:r>
        <w:rPr/>
        <w:fldChar w:fldCharType="end"/>
      </w:r>
    </w:p>
    <w:p w14:paraId="00000041">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"_gtwp0tu6k1xj"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1.3 Justification of the Study</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4</w:t>
      </w:r>
      <w:r>
        <w:rPr/>
        <w:fldChar w:fldCharType="end"/>
      </w:r>
    </w:p>
    <w:p w14:paraId="00000042">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"_7fgn79791co6"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1.4 Research Questions</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4</w:t>
      </w:r>
      <w:r>
        <w:rPr/>
        <w:fldChar w:fldCharType="end"/>
      </w:r>
    </w:p>
    <w:p w14:paraId="00000043">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"_13nw4thbtup"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1.5 Objectives of the study</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4</w:t>
      </w:r>
      <w:r>
        <w:rPr/>
        <w:fldChar w:fldCharType="end"/>
      </w:r>
    </w:p>
    <w:p w14:paraId="00000044">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"_ewikcume84tw"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1.5.1 Broad Objective</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4</w:t>
      </w:r>
      <w:r>
        <w:rPr/>
        <w:fldChar w:fldCharType="end"/>
      </w:r>
    </w:p>
    <w:p w14:paraId="00000045">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"_p158shn9dpq1"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1.5.2 Specific Objective.</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5</w:t>
      </w:r>
      <w:r>
        <w:rPr/>
        <w:fldChar w:fldCharType="end"/>
      </w:r>
    </w:p>
    <w:p w14:paraId="00000046">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"_hwtlg2xfns24"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1.6 Basic Assumptions of the study</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5</w:t>
      </w:r>
      <w:r>
        <w:rPr/>
        <w:fldChar w:fldCharType="end"/>
      </w:r>
    </w:p>
    <w:p w14:paraId="00000047">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"_46hc6n98iqb"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1.7 Delimitation of this study</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5</w:t>
      </w:r>
      <w:r>
        <w:rPr/>
        <w:fldChar w:fldCharType="end"/>
      </w:r>
    </w:p>
    <w:p w14:paraId="00000048">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"_8gtr9ss9s13t"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1.8 Limitations of the study</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5</w:t>
      </w:r>
      <w:r>
        <w:rPr/>
        <w:fldChar w:fldCharType="end"/>
      </w:r>
    </w:p>
    <w:p w14:paraId="00000049">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"_rnw5oxuogj8f"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CHAPTER TWO</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6</w:t>
      </w:r>
      <w:r>
        <w:rPr/>
        <w:fldChar w:fldCharType="end"/>
      </w:r>
    </w:p>
    <w:p w14:paraId="0000004A">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"_muzy82g0c57p" </w:instrText>
      </w:r>
      <w:r>
        <w:rPr/>
        <w:fldChar w:fldCharType="separate"/>
      </w:r>
      <w:r>
        <w:rPr>
          <w:rFonts w:ascii="Arial" w:cs="Arial" w:eastAsia="Arial" w:hAnsi="Arial"/>
          <w:b/>
          <w:bCs/>
          <w:i w:val="false"/>
          <w:iCs w:val="false"/>
          <w:smallCaps w:val="false"/>
          <w:color w:val="000000"/>
          <w:sz w:val="22"/>
          <w:szCs w:val="22"/>
          <w:u w:val="none"/>
          <w:shd w:val="clear" w:color="auto" w:fill="auto"/>
          <w:vertAlign w:val="baseline"/>
        </w:rPr>
        <w:t>2.0 LITERATURE REVIEW</w:t>
      </w:r>
      <w:r>
        <w:rPr>
          <w:rFonts w:ascii="Arial" w:cs="Arial" w:eastAsia="Arial" w:hAnsi="Arial"/>
          <w:b/>
          <w:bCs/>
          <w:i w:val="false"/>
          <w:iCs w:val="false"/>
          <w:smallCaps w:val="false"/>
          <w:color w:val="000000"/>
          <w:sz w:val="22"/>
          <w:szCs w:val="22"/>
          <w:u w:val="none"/>
          <w:shd w:val="clear" w:color="auto" w:fill="auto"/>
          <w:vertAlign w:val="baseline"/>
        </w:rPr>
        <w:tab/>
      </w:r>
      <w:r>
        <w:rPr>
          <w:rFonts w:ascii="Arial" w:cs="Arial" w:eastAsia="Arial" w:hAnsi="Arial"/>
          <w:b/>
          <w:bCs/>
          <w:i w:val="false"/>
          <w:iCs w:val="false"/>
          <w:smallCaps w:val="false"/>
          <w:color w:val="000000"/>
          <w:sz w:val="22"/>
          <w:szCs w:val="22"/>
          <w:u w:val="none"/>
          <w:shd w:val="clear" w:color="auto" w:fill="auto"/>
          <w:vertAlign w:val="baseline"/>
        </w:rPr>
        <w:t>6</w:t>
      </w:r>
      <w:r>
        <w:rPr/>
        <w:fldChar w:fldCharType="end"/>
      </w:r>
    </w:p>
    <w:p w14:paraId="0000004B">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"_5m5wfhdh1y6f"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 Introduction.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6</w:t>
      </w:r>
      <w:r>
        <w:rPr/>
        <w:fldChar w:fldCharType="end"/>
      </w:r>
    </w:p>
    <w:p w14:paraId="0000004C">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"_cm2k528otlle"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2.1.1 Anatomy</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6</w:t>
      </w:r>
      <w:r>
        <w:rPr/>
        <w:fldChar w:fldCharType="end"/>
      </w:r>
    </w:p>
    <w:p w14:paraId="0000004D">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"_9ach8m21qd04"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2.1.3 Risk Factors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8</w:t>
      </w:r>
      <w:r>
        <w:rPr/>
        <w:fldChar w:fldCharType="end"/>
      </w:r>
    </w:p>
    <w:p w14:paraId="0000004E">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"_xpvjdwunukjt"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2.1.4 Clinical Presentation and Diagnosis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8</w:t>
      </w:r>
      <w:r>
        <w:rPr/>
        <w:fldChar w:fldCharType="end"/>
      </w:r>
    </w:p>
    <w:p w14:paraId="0000004F">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"_5mg5sp84w4a3"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2.1.5 Management Strategies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8</w:t>
      </w:r>
      <w:r>
        <w:rPr/>
        <w:fldChar w:fldCharType="end"/>
      </w:r>
    </w:p>
    <w:p w14:paraId="00000050">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"_wxv176daor9t"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2.1.6 Outcomes and Complications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8</w:t>
      </w:r>
      <w:r>
        <w:rPr/>
        <w:fldChar w:fldCharType="end"/>
      </w:r>
    </w:p>
    <w:p w14:paraId="00000051">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"_u55j087iczf1"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2.2 Prevalence and Patterns of Femoral Neck Fractures in Elderly Women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9</w:t>
      </w:r>
      <w:r>
        <w:rPr/>
        <w:fldChar w:fldCharType="end"/>
      </w:r>
    </w:p>
    <w:p w14:paraId="00000052">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"_3czrhnwnh9d7"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2.2.1 Demographic Vulnerability</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9</w:t>
      </w:r>
      <w:r>
        <w:rPr/>
        <w:fldChar w:fldCharType="end"/>
      </w:r>
    </w:p>
    <w:p w14:paraId="00000053">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"_7j7s3pju4vjz"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2.2.2 Geographical and Socio-Economic Variations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9</w:t>
      </w:r>
      <w:r>
        <w:rPr/>
        <w:fldChar w:fldCharType="end"/>
      </w:r>
    </w:p>
    <w:p w14:paraId="00000054">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"_hag9qku4mm2d"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2.3 Level of Knowledge on Risk Factors.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9</w:t>
      </w:r>
      <w:r>
        <w:rPr/>
        <w:fldChar w:fldCharType="end"/>
      </w:r>
    </w:p>
    <w:p w14:paraId="00000055">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"_eyo7pc4qs7m0"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2.4 Resources Available for Management of Femoral Neck Fractures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11</w:t>
      </w:r>
      <w:r>
        <w:rPr/>
        <w:fldChar w:fldCharType="end"/>
      </w:r>
    </w:p>
    <w:p w14:paraId="00000056">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"_ckvlrj7p87us"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2.4.1 Diagnostic and Imaging Infrastructure</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11</w:t>
      </w:r>
      <w:r>
        <w:rPr/>
        <w:fldChar w:fldCharType="end"/>
      </w:r>
    </w:p>
    <w:p w14:paraId="00000057">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"_i6xwoes8iqum"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2.4.2 Surgical Supplies and Orthopedic Implants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11</w:t>
      </w:r>
      <w:r>
        <w:rPr/>
        <w:fldChar w:fldCharType="end"/>
      </w:r>
    </w:p>
    <w:p w14:paraId="00000058">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"_rfmb5b6atots"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2.4.3 Specialized Human Resources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12</w:t>
      </w:r>
      <w:r>
        <w:rPr/>
        <w:fldChar w:fldCharType="end"/>
      </w:r>
    </w:p>
    <w:p w14:paraId="00000059">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"_9g9q1tbfv92r"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2.4.4 Rehabilitation and Physiotherapy Services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12</w:t>
      </w:r>
      <w:r>
        <w:rPr/>
        <w:fldChar w:fldCharType="end"/>
      </w:r>
    </w:p>
    <w:p w14:paraId="0000005A">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"_gmkns0tw19yz"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2.5 Psychosocial and Gender Dimensions of Femoral Neck Fractures in Elderly Kenyan Women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12</w:t>
      </w:r>
      <w:r>
        <w:rPr/>
        <w:fldChar w:fldCharType="end"/>
      </w:r>
    </w:p>
    <w:p w14:paraId="0000005B">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"_njn5gmg6zmuw"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2.6 Nutritional Factors and Bone Health in Elderly Kenyan Women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13</w:t>
      </w:r>
      <w:r>
        <w:rPr/>
        <w:fldChar w:fldCharType="end"/>
      </w:r>
    </w:p>
    <w:p w14:paraId="0000005C">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"_fadtzw4pov8o"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2.7 Summary</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14</w:t>
      </w:r>
      <w:r>
        <w:rPr/>
        <w:fldChar w:fldCharType="end"/>
      </w:r>
    </w:p>
    <w:p w14:paraId="0000005D">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"_tiuruacs939c"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CHAPTER THREE</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16</w:t>
      </w:r>
      <w:r>
        <w:rPr/>
        <w:fldChar w:fldCharType="end"/>
      </w:r>
    </w:p>
    <w:p w14:paraId="0000005E">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"_w4aucko6xk7r" </w:instrText>
      </w:r>
      <w:r>
        <w:rPr/>
        <w:fldChar w:fldCharType="separate"/>
      </w:r>
      <w:r>
        <w:rPr>
          <w:rFonts w:ascii="Arial" w:cs="Arial" w:eastAsia="Arial" w:hAnsi="Arial"/>
          <w:b/>
          <w:bCs/>
          <w:i w:val="false"/>
          <w:iCs w:val="false"/>
          <w:smallCaps w:val="false"/>
          <w:color w:val="000000"/>
          <w:sz w:val="22"/>
          <w:szCs w:val="22"/>
          <w:u w:val="none"/>
          <w:shd w:val="clear" w:color="auto" w:fill="auto"/>
          <w:vertAlign w:val="baseline"/>
        </w:rPr>
        <w:t>RESEARCH METHODOLOGY</w:t>
      </w:r>
      <w:r>
        <w:rPr>
          <w:rFonts w:ascii="Arial" w:cs="Arial" w:eastAsia="Arial" w:hAnsi="Arial"/>
          <w:b/>
          <w:bCs/>
          <w:i w:val="false"/>
          <w:iCs w:val="false"/>
          <w:smallCaps w:val="false"/>
          <w:color w:val="000000"/>
          <w:sz w:val="22"/>
          <w:szCs w:val="22"/>
          <w:u w:val="none"/>
          <w:shd w:val="clear" w:color="auto" w:fill="auto"/>
          <w:vertAlign w:val="baseline"/>
        </w:rPr>
        <w:tab/>
      </w:r>
      <w:r>
        <w:rPr>
          <w:rFonts w:ascii="Arial" w:cs="Arial" w:eastAsia="Arial" w:hAnsi="Arial"/>
          <w:b/>
          <w:bCs/>
          <w:i w:val="false"/>
          <w:iCs w:val="false"/>
          <w:smallCaps w:val="false"/>
          <w:color w:val="000000"/>
          <w:sz w:val="22"/>
          <w:szCs w:val="22"/>
          <w:u w:val="none"/>
          <w:shd w:val="clear" w:color="auto" w:fill="auto"/>
          <w:vertAlign w:val="baseline"/>
        </w:rPr>
        <w:t>16</w:t>
      </w:r>
      <w:r>
        <w:rPr/>
        <w:fldChar w:fldCharType="end"/>
      </w:r>
    </w:p>
    <w:p w14:paraId="0000005F">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"_c33fhua6qrcw"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3.0 Introduction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16</w:t>
      </w:r>
      <w:r>
        <w:rPr/>
        <w:fldChar w:fldCharType="end"/>
      </w:r>
    </w:p>
    <w:p w14:paraId="00000060">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"_hzq2gscy1aba"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3.1 Study area</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16</w:t>
      </w:r>
      <w:r>
        <w:rPr/>
        <w:fldChar w:fldCharType="end"/>
      </w:r>
    </w:p>
    <w:p w14:paraId="00000061">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"_dhsnedy7z78y"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3.2.1 Geographical Location and Coverage</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16</w:t>
      </w:r>
      <w:r>
        <w:rPr/>
        <w:fldChar w:fldCharType="end"/>
      </w:r>
    </w:p>
    <w:p w14:paraId="00000062">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"_uifcspohgitz"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3.1 Study Design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16</w:t>
      </w:r>
      <w:r>
        <w:rPr/>
        <w:fldChar w:fldCharType="end"/>
      </w:r>
    </w:p>
    <w:p w14:paraId="00000063">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"_n9pk75jq2jt0"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3.3 Target Population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17</w:t>
      </w:r>
      <w:r>
        <w:rPr/>
        <w:fldChar w:fldCharType="end"/>
      </w:r>
    </w:p>
    <w:p w14:paraId="00000064">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"_ognlbuha3dqb"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3.4 Inclusion and Exclusion Criteria</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17</w:t>
      </w:r>
      <w:r>
        <w:rPr/>
        <w:fldChar w:fldCharType="end"/>
      </w:r>
    </w:p>
    <w:p w14:paraId="00000065">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"_5zmf5vfg7jn7"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3.4.1 Inclusion Criteria</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17</w:t>
      </w:r>
      <w:r>
        <w:rPr/>
        <w:fldChar w:fldCharType="end"/>
      </w:r>
    </w:p>
    <w:p w14:paraId="00000066">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"_8vofr0gpu2vk"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3.4.2 Exclusion Criteria</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17</w:t>
      </w:r>
      <w:r>
        <w:rPr/>
        <w:fldChar w:fldCharType="end"/>
      </w:r>
    </w:p>
    <w:p w14:paraId="00000067">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"_r72m7gegl62v"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3.5 Sample Size Determination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18</w:t>
      </w:r>
      <w:r>
        <w:rPr/>
        <w:fldChar w:fldCharType="end"/>
      </w:r>
    </w:p>
    <w:p w14:paraId="00000068">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"_1iq1n7he7c4z"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3.6 Data Collection Tool/Instrument</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18</w:t>
      </w:r>
      <w:r>
        <w:rPr/>
        <w:fldChar w:fldCharType="end"/>
      </w:r>
    </w:p>
    <w:p w14:paraId="00000069">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"_82q0ppkqwh7k"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3.7 Validation of data</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18</w:t>
      </w:r>
      <w:r>
        <w:rPr/>
        <w:fldChar w:fldCharType="end"/>
      </w:r>
    </w:p>
    <w:p w14:paraId="0000006A">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"_kj64gs6mmt6y"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3.7.1 Validity</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18</w:t>
      </w:r>
      <w:r>
        <w:rPr/>
        <w:fldChar w:fldCharType="end"/>
      </w:r>
    </w:p>
    <w:p w14:paraId="0000006B">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"_3jjo88fhiclp"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3.7.2 Reliability</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18</w:t>
      </w:r>
      <w:r>
        <w:rPr/>
        <w:fldChar w:fldCharType="end"/>
      </w:r>
    </w:p>
    <w:p w14:paraId="0000006C">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"_orbdcyga3a5z"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3.8 Data collection procedure</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19</w:t>
      </w:r>
      <w:r>
        <w:rPr/>
        <w:fldChar w:fldCharType="end"/>
      </w:r>
    </w:p>
    <w:p w14:paraId="0000006D">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"_r28xzzwvegfv"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3.8.1 Pre-Administrative Phase</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19</w:t>
      </w:r>
      <w:r>
        <w:rPr/>
        <w:fldChar w:fldCharType="end"/>
      </w:r>
    </w:p>
    <w:p w14:paraId="0000006E">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"_26kgtpvhdwac"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3.8.2 Recruitment and Consenting</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19</w:t>
      </w:r>
      <w:r>
        <w:rPr/>
        <w:fldChar w:fldCharType="end"/>
      </w:r>
    </w:p>
    <w:p w14:paraId="0000006F">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"_s2w5d74sd8i0"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3.8.3 Administration of Research Instruments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20</w:t>
      </w:r>
      <w:r>
        <w:rPr/>
        <w:fldChar w:fldCharType="end"/>
      </w:r>
    </w:p>
    <w:p w14:paraId="00000070">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"_9bbdk93f1ae"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3.8.4 Post-Collection Phase</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20</w:t>
      </w:r>
      <w:r>
        <w:rPr/>
        <w:fldChar w:fldCharType="end"/>
      </w:r>
    </w:p>
    <w:p w14:paraId="00000071">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"_ioq9idigohxf"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3.9 Data analysis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20</w:t>
      </w:r>
      <w:r>
        <w:rPr/>
        <w:fldChar w:fldCharType="end"/>
      </w:r>
    </w:p>
    <w:p w14:paraId="00000072">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"_3qd0nlxhq5jc"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3.9.1 Data Cleaning and Coding</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20</w:t>
      </w:r>
      <w:r>
        <w:rPr/>
        <w:fldChar w:fldCharType="end"/>
      </w:r>
    </w:p>
    <w:p w14:paraId="00000073">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"_d6zjd828n74"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3.9.2 Quantitative Data Analysis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20</w:t>
      </w:r>
      <w:r>
        <w:rPr/>
        <w:fldChar w:fldCharType="end"/>
      </w:r>
    </w:p>
    <w:p w14:paraId="00000074">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"_p2id95s3n3p"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3.9.3 Qualitative Data Analysis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w:t>
      </w:r>
      <w:r>
        <w:rPr/>
        <w:fldChar w:fldCharType="end"/>
      </w:r>
    </w:p>
    <w:p w14:paraId="00000075">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"_r0z2vvl5z6nj"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3.9.4 Data Presentation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w:t>
      </w:r>
      <w:r>
        <w:rPr/>
        <w:fldChar w:fldCharType="end"/>
      </w:r>
    </w:p>
    <w:p w14:paraId="00000076">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"_7oee5ewv2mw6"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3.10 Ethical considerations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21</w:t>
      </w:r>
      <w:r>
        <w:rPr/>
        <w:fldChar w:fldCharType="end"/>
      </w:r>
    </w:p>
    <w:p w14:paraId="00000077">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"_wv8fxi7hmayz"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CHAPTER FOUR</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22</w:t>
      </w:r>
      <w:r>
        <w:rPr/>
        <w:fldChar w:fldCharType="end"/>
      </w:r>
    </w:p>
    <w:p w14:paraId="00000078">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"_b7ari2lux2cw" </w:instrText>
      </w:r>
      <w:r>
        <w:rPr/>
        <w:fldChar w:fldCharType="separate"/>
      </w:r>
      <w:r>
        <w:rPr>
          <w:rFonts w:ascii="Arial" w:cs="Arial" w:eastAsia="Arial" w:hAnsi="Arial"/>
          <w:b/>
          <w:bCs/>
          <w:i w:val="false"/>
          <w:iCs w:val="false"/>
          <w:smallCaps w:val="false"/>
          <w:color w:val="000000"/>
          <w:sz w:val="22"/>
          <w:szCs w:val="22"/>
          <w:u w:val="none"/>
          <w:shd w:val="clear" w:color="auto" w:fill="auto"/>
          <w:vertAlign w:val="baseline"/>
        </w:rPr>
        <w:t>4.0 RESULTS</w:t>
      </w:r>
      <w:r>
        <w:rPr>
          <w:rFonts w:ascii="Arial" w:cs="Arial" w:eastAsia="Arial" w:hAnsi="Arial"/>
          <w:b/>
          <w:bCs/>
          <w:i w:val="false"/>
          <w:iCs w:val="false"/>
          <w:smallCaps w:val="false"/>
          <w:color w:val="000000"/>
          <w:sz w:val="22"/>
          <w:szCs w:val="22"/>
          <w:u w:val="none"/>
          <w:shd w:val="clear" w:color="auto" w:fill="auto"/>
          <w:vertAlign w:val="baseline"/>
        </w:rPr>
        <w:tab/>
      </w:r>
      <w:r>
        <w:rPr>
          <w:rFonts w:ascii="Arial" w:cs="Arial" w:eastAsia="Arial" w:hAnsi="Arial"/>
          <w:b/>
          <w:bCs/>
          <w:i w:val="false"/>
          <w:iCs w:val="false"/>
          <w:smallCaps w:val="false"/>
          <w:color w:val="000000"/>
          <w:sz w:val="22"/>
          <w:szCs w:val="22"/>
          <w:u w:val="none"/>
          <w:shd w:val="clear" w:color="auto" w:fill="auto"/>
          <w:vertAlign w:val="baseline"/>
        </w:rPr>
        <w:t>22</w:t>
      </w:r>
      <w:r>
        <w:rPr/>
        <w:fldChar w:fldCharType="end"/>
      </w:r>
    </w:p>
    <w:p w14:paraId="00000079">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"_jioz2g1xiwd5"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4.1 Demographic Information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22</w:t>
      </w:r>
      <w:r>
        <w:rPr/>
        <w:fldChar w:fldCharType="end"/>
      </w:r>
    </w:p>
    <w:p w14:paraId="0000007A">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"_mlw6cqpfi7zv"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4.2  Knowledge Factors</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24</w:t>
      </w:r>
      <w:r>
        <w:rPr/>
        <w:fldChar w:fldCharType="end"/>
      </w:r>
    </w:p>
    <w:p w14:paraId="0000007B">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"_xul5cfoqy4f"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4.3 Practices</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26</w:t>
      </w:r>
      <w:r>
        <w:rPr/>
        <w:fldChar w:fldCharType="end"/>
      </w:r>
    </w:p>
    <w:p w14:paraId="0000007C">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"_45a1ytje7bum" </w:instrText>
      </w:r>
      <w:r>
        <w:rPr/>
        <w:fldChar w:fldCharType="separate"/>
      </w:r>
      <w:r>
        <w:rPr>
          <w:rFonts w:ascii="Arial" w:cs="Arial" w:eastAsia="Arial" w:hAnsi="Arial"/>
          <w:b w:val="false"/>
          <w:bCs w:val="false"/>
          <w:i w:val="false"/>
          <w:iCs w:val="false"/>
          <w:smallCaps w:val="false"/>
          <w:color w:val="000000"/>
          <w:sz w:val="22"/>
          <w:szCs w:val="22"/>
          <w:u w:val="none"/>
          <w:shd w:val="clear" w:color="auto" w:fill="auto"/>
          <w:vertAlign w:val="baseline"/>
        </w:rPr>
        <w:t>4.4 Socio-Economic Factors</w:t>
      </w:r>
      <w:r>
        <w:rPr>
          <w:rFonts w:ascii="Arial" w:cs="Arial" w:eastAsia="Arial" w:hAnsi="Arial"/>
          <w:b w:val="false"/>
          <w:bCs w:val="false"/>
          <w:i w:val="false"/>
          <w:iCs w:val="false"/>
          <w:smallCaps w:val="false"/>
          <w:color w:val="000000"/>
          <w:sz w:val="22"/>
          <w:szCs w:val="22"/>
          <w:u w:val="none"/>
          <w:shd w:val="clear" w:color="auto" w:fill="auto"/>
          <w:vertAlign w:val="baseline"/>
        </w:rPr>
        <w:tab/>
      </w:r>
      <w:r>
        <w:rPr>
          <w:rFonts w:ascii="Arial" w:cs="Arial" w:eastAsia="Arial" w:hAnsi="Arial"/>
          <w:b w:val="false"/>
          <w:bCs w:val="false"/>
          <w:i w:val="false"/>
          <w:iCs w:val="false"/>
          <w:smallCaps w:val="false"/>
          <w:color w:val="000000"/>
          <w:sz w:val="22"/>
          <w:szCs w:val="22"/>
          <w:u w:val="none"/>
          <w:shd w:val="clear" w:color="auto" w:fill="auto"/>
          <w:vertAlign w:val="baseline"/>
        </w:rPr>
        <w:t>28</w:t>
      </w:r>
      <w:r>
        <w:rPr/>
        <w:fldChar w:fldCharType="end"/>
      </w:r>
    </w:p>
    <w:p w14:paraId="0000007D">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"_j026p5s7s29z"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CHAPTER FIVE</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31</w:t>
      </w:r>
      <w:r>
        <w:rPr/>
        <w:fldChar w:fldCharType="end"/>
      </w:r>
    </w:p>
    <w:p w14:paraId="0000007E">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"_ahw9z5cgizj0" </w:instrText>
      </w:r>
      <w:r>
        <w:rPr/>
        <w:fldChar w:fldCharType="separate"/>
      </w:r>
      <w:r>
        <w:rPr>
          <w:rFonts w:ascii="Arial" w:cs="Arial" w:eastAsia="Arial" w:hAnsi="Arial"/>
          <w:b/>
          <w:bCs/>
          <w:i w:val="false"/>
          <w:iCs w:val="false"/>
          <w:smallCaps w:val="false"/>
          <w:color w:val="000000"/>
          <w:sz w:val="22"/>
          <w:szCs w:val="22"/>
          <w:u w:val="none"/>
          <w:shd w:val="clear" w:color="auto" w:fill="auto"/>
          <w:vertAlign w:val="baseline"/>
        </w:rPr>
        <w:t>5.0 DISCUSSION, CONCLUSION AND RECOMMENDATION</w:t>
      </w:r>
      <w:r>
        <w:rPr>
          <w:rFonts w:ascii="Arial" w:cs="Arial" w:eastAsia="Arial" w:hAnsi="Arial"/>
          <w:b/>
          <w:bCs/>
          <w:i w:val="false"/>
          <w:iCs w:val="false"/>
          <w:smallCaps w:val="false"/>
          <w:color w:val="000000"/>
          <w:sz w:val="22"/>
          <w:szCs w:val="22"/>
          <w:u w:val="none"/>
          <w:shd w:val="clear" w:color="auto" w:fill="auto"/>
          <w:vertAlign w:val="baseline"/>
        </w:rPr>
        <w:tab/>
      </w:r>
      <w:r>
        <w:rPr>
          <w:rFonts w:ascii="Arial" w:cs="Arial" w:eastAsia="Arial" w:hAnsi="Arial"/>
          <w:b/>
          <w:bCs/>
          <w:i w:val="false"/>
          <w:iCs w:val="false"/>
          <w:smallCaps w:val="false"/>
          <w:color w:val="000000"/>
          <w:sz w:val="22"/>
          <w:szCs w:val="22"/>
          <w:u w:val="none"/>
          <w:shd w:val="clear" w:color="auto" w:fill="auto"/>
          <w:vertAlign w:val="baseline"/>
        </w:rPr>
        <w:t>31</w:t>
      </w:r>
      <w:r>
        <w:rPr/>
        <w:fldChar w:fldCharType="end"/>
      </w:r>
    </w:p>
    <w:p w14:paraId="0000007F">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"_tbn1gvc26vom"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5.0.1 Demographic Information</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31</w:t>
      </w:r>
      <w:r>
        <w:rPr/>
        <w:fldChar w:fldCharType="end"/>
      </w:r>
    </w:p>
    <w:p w14:paraId="00000080">
      <w:pPr>
        <w:pStyle w:val="style0"/>
        <w:tabs>
          <w:tab w:val="right" w:leader="dot" w:pos="12000"/>
        </w:tabs>
        <w:spacing w:before="60"/>
        <w:ind w:left="360" w:firstLine="0"/>
        <w:rPr>
          <w:rFonts w:ascii="Arial" w:cs="Arial" w:eastAsia="Arial" w:hAnsi="Arial"/>
          <w:b w:val="false"/>
          <w:bCs w:val="false"/>
          <w:i w:val="false"/>
          <w:iCs w:val="false"/>
          <w:smallCaps w:val="false"/>
          <w:color w:val="000000"/>
          <w:sz w:val="22"/>
          <w:szCs w:val="22"/>
          <w:u w:val="none"/>
          <w:shd w:val="clear" w:color="auto" w:fill="auto"/>
          <w:vertAlign w:val="baseline"/>
        </w:rPr>
      </w:pPr>
      <w:r>
        <w:rPr/>
        <w:fldChar w:fldCharType="begin"/>
      </w:r>
      <w:r>
        <w:instrText xml:space="preserve"> HYPERLINK \l "_9k41t08nlucv" </w:instrText>
      </w:r>
      <w:r>
        <w:rPr/>
        <w:fldChar w:fldCharType="separate"/>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5.2 Knowledge factors</w:t>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31</w:t>
      </w:r>
      <w:r>
        <w:rPr/>
        <w:fldChar w:fldCharType="end"/>
      </w:r>
    </w:p>
    <w:p w14:paraId="00000081">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"_pgf3z0jah0d0"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REFERENCES</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34</w:t>
      </w:r>
      <w:r>
        <w:rPr/>
        <w:fldChar w:fldCharType="end"/>
      </w:r>
    </w:p>
    <w:p w14:paraId="00000082">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"_6zvpi6xi1frq"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APPENDIX</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37</w:t>
      </w:r>
      <w:r>
        <w:rPr/>
        <w:fldChar w:fldCharType="end"/>
      </w:r>
    </w:p>
    <w:p w14:paraId="00000083">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"_o9n744v7vh7n"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APPENDIX 1 Questionnaires</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37</w:t>
      </w:r>
      <w:r>
        <w:rPr/>
        <w:fldChar w:fldCharType="end"/>
      </w:r>
    </w:p>
    <w:p w14:paraId="00000084">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"_y96ig8pcnh1s"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Appendix II Work Plan</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47</w:t>
      </w:r>
      <w:r>
        <w:rPr/>
        <w:fldChar w:fldCharType="end"/>
      </w:r>
    </w:p>
    <w:p w14:paraId="00000085">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"_sdmnss9cnylb"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Appendix III Budget</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48</w:t>
      </w:r>
      <w:r>
        <w:rPr/>
        <w:fldChar w:fldCharType="end"/>
      </w:r>
    </w:p>
    <w:p w14:paraId="00000086">
      <w:pPr>
        <w:pStyle w:val="style0"/>
        <w:tabs>
          <w:tab w:val="right" w:leader="dot" w:pos="12000"/>
        </w:tabs>
        <w:spacing w:before="60"/>
        <w:rPr>
          <w:rFonts w:ascii="Arial" w:cs="Arial" w:eastAsia="Arial" w:hAnsi="Arial"/>
          <w:b/>
          <w:bCs/>
          <w:i w:val="false"/>
          <w:iCs w:val="false"/>
          <w:smallCaps w:val="false"/>
          <w:color w:val="000000"/>
          <w:sz w:val="22"/>
          <w:szCs w:val="22"/>
          <w:u w:val="none"/>
          <w:shd w:val="clear" w:color="auto" w:fill="auto"/>
          <w:vertAlign w:val="baseline"/>
        </w:rPr>
      </w:pPr>
      <w:r>
        <w:rPr/>
        <w:fldChar w:fldCharType="begin"/>
      </w:r>
      <w:r>
        <w:instrText xml:space="preserve"> HYPERLINK \l "_3h6wlzdhj2vj" </w:instrText>
      </w:r>
      <w:r>
        <w:rPr/>
        <w:fldChar w:fldCharType="separate"/>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Appendix  IV:  Map</w:t>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ab/>
      </w:r>
      <w:r>
        <w:rPr>
          <w:rFonts w:ascii="Times New Roman" w:cs="Times New Roman" w:eastAsia="Times New Roman" w:hAnsi="Times New Roman"/>
          <w:b/>
          <w:bCs/>
          <w:i w:val="false"/>
          <w:iCs w:val="false"/>
          <w:smallCaps w:val="false"/>
          <w:color w:val="000000"/>
          <w:sz w:val="22"/>
          <w:szCs w:val="22"/>
          <w:u w:val="none"/>
          <w:shd w:val="clear" w:color="auto" w:fill="auto"/>
          <w:vertAlign w:val="baseline"/>
        </w:rPr>
        <w:t>49</w:t>
      </w:r>
      <w:r>
        <w:rPr/>
        <w:fldChar w:fldCharType="end"/>
      </w:r>
      <w:r>
        <w:rPr/>
        <w:fldChar w:fldCharType="end"/>
      </w:r>
    </w:p>
    <w:p w14:paraId="00000087">
      <w:pPr>
        <w:pStyle w:val="style0"/>
        <w:rPr/>
        <w:sectPr>
          <w:footerReference w:type="default" r:id="rId6"/>
          <w:type w:val="nextPage"/>
          <w:pgSz w:w="11900" w:h="16820" w:orient="portrait"/>
          <w:pgMar w:top="1440" w:right="1440" w:bottom="1440" w:left="1800" w:header="720" w:footer="720" w:gutter="0"/>
          <w:pgNumType w:fmt="lowerRoman"/>
        </w:sectPr>
      </w:pPr>
    </w:p>
    <w:bookmarkStart w:id="4" w:name="_4r35bz4x7ndu" w:colFirst="0" w:colLast="0"/>
    <w:bookmarkEnd w:id="4"/>
    <w:p w14:paraId="00000088">
      <w:pPr>
        <w:pStyle w:val="style1"/>
        <w:spacing w:before="73"/>
        <w:ind w:right="4" w:firstLine="674"/>
        <w:jc w:val="both"/>
        <w:rPr>
          <w:sz w:val="28"/>
          <w:szCs w:val="28"/>
        </w:rPr>
      </w:pPr>
      <w:r>
        <w:rPr>
          <w:color w:val="000008"/>
          <w:sz w:val="28"/>
          <w:szCs w:val="28"/>
        </w:rPr>
        <w:t>LIST OF TABLES</w:t>
      </w:r>
    </w:p>
    <w:p w14:paraId="00000089">
      <w:pPr>
        <w:pStyle w:val="style0"/>
        <w:tabs>
          <w:tab w:val="right" w:leader="none" w:pos="8660"/>
        </w:tabs>
        <w:spacing w:before="22" w:lineRule="auto" w:line="360"/>
        <w:jc w:val="both"/>
        <w:rPr>
          <w:sz w:val="24"/>
          <w:szCs w:val="24"/>
        </w:rPr>
      </w:pPr>
      <w:r>
        <w:rPr>
          <w:color w:val="000008"/>
          <w:sz w:val="24"/>
          <w:szCs w:val="24"/>
        </w:rPr>
        <w:t>Table 4. 1 Respondents age………………………………………………………………</w:t>
      </w:r>
      <w:r>
        <w:rPr>
          <w:color w:val="000008"/>
          <w:sz w:val="24"/>
          <w:szCs w:val="24"/>
        </w:rPr>
        <w:tab/>
      </w:r>
      <w:r>
        <w:rPr>
          <w:color w:val="000008"/>
          <w:sz w:val="24"/>
          <w:szCs w:val="24"/>
        </w:rPr>
        <w:t>18</w:t>
      </w:r>
    </w:p>
    <w:p w14:paraId="0000008A">
      <w:pPr>
        <w:pStyle w:val="style0"/>
        <w:tabs>
          <w:tab w:val="right" w:leader="none" w:pos="8660"/>
        </w:tabs>
        <w:spacing w:before="22" w:lineRule="auto" w:line="360"/>
        <w:jc w:val="both"/>
        <w:rPr>
          <w:sz w:val="24"/>
          <w:szCs w:val="24"/>
        </w:rPr>
      </w:pPr>
      <w:r>
        <w:rPr>
          <w:color w:val="000008"/>
          <w:sz w:val="24"/>
          <w:szCs w:val="24"/>
        </w:rPr>
        <w:t>Table 4. 2 Lack of awareness about osteoporosis………………………………………..</w:t>
      </w:r>
      <w:r>
        <w:rPr>
          <w:color w:val="000008"/>
          <w:sz w:val="24"/>
          <w:szCs w:val="24"/>
        </w:rPr>
        <w:tab/>
      </w:r>
      <w:r>
        <w:rPr>
          <w:color w:val="000008"/>
          <w:sz w:val="24"/>
          <w:szCs w:val="24"/>
        </w:rPr>
        <w:t>20</w:t>
      </w:r>
    </w:p>
    <w:p w14:paraId="0000008B">
      <w:pPr>
        <w:pStyle w:val="style0"/>
        <w:tabs>
          <w:tab w:val="right" w:leader="none" w:pos="8660"/>
        </w:tabs>
        <w:spacing w:before="22" w:lineRule="auto" w:line="360"/>
        <w:jc w:val="both"/>
        <w:rPr>
          <w:sz w:val="24"/>
          <w:szCs w:val="24"/>
        </w:rPr>
      </w:pPr>
      <w:r>
        <w:rPr>
          <w:color w:val="000008"/>
          <w:sz w:val="24"/>
          <w:szCs w:val="24"/>
        </w:rPr>
        <w:t>Table 4. 3 Ever received education or information about the risk factors associated……</w:t>
      </w:r>
      <w:r>
        <w:rPr>
          <w:color w:val="000008"/>
          <w:sz w:val="24"/>
          <w:szCs w:val="24"/>
        </w:rPr>
        <w:tab/>
      </w:r>
      <w:r>
        <w:rPr>
          <w:color w:val="000008"/>
          <w:sz w:val="24"/>
          <w:szCs w:val="24"/>
        </w:rPr>
        <w:t>20</w:t>
      </w:r>
    </w:p>
    <w:p w14:paraId="0000008C">
      <w:pPr>
        <w:pStyle w:val="style0"/>
        <w:tabs>
          <w:tab w:val="right" w:leader="none" w:pos="8660"/>
        </w:tabs>
        <w:spacing w:before="22" w:lineRule="auto" w:line="360"/>
        <w:jc w:val="both"/>
        <w:rPr>
          <w:sz w:val="24"/>
          <w:szCs w:val="24"/>
        </w:rPr>
      </w:pPr>
      <w:r>
        <w:rPr>
          <w:color w:val="000008"/>
          <w:sz w:val="24"/>
          <w:szCs w:val="24"/>
        </w:rPr>
        <w:t>Table 4. 4 Ever received information about the role of medications and supplements in maintaining bone health………………………………………………………………….</w:t>
      </w:r>
      <w:r>
        <w:rPr>
          <w:color w:val="000008"/>
          <w:sz w:val="24"/>
          <w:szCs w:val="24"/>
        </w:rPr>
        <w:tab/>
      </w:r>
      <w:r>
        <w:rPr>
          <w:color w:val="000008"/>
          <w:sz w:val="24"/>
          <w:szCs w:val="24"/>
        </w:rPr>
        <w:t>22</w:t>
      </w:r>
    </w:p>
    <w:p w14:paraId="0000008D">
      <w:pPr>
        <w:pStyle w:val="style0"/>
        <w:tabs>
          <w:tab w:val="right" w:leader="none" w:pos="8660"/>
        </w:tabs>
        <w:spacing w:lineRule="auto" w:line="360"/>
        <w:jc w:val="both"/>
        <w:rPr>
          <w:sz w:val="24"/>
          <w:szCs w:val="24"/>
        </w:rPr>
      </w:pPr>
      <w:r>
        <w:rPr>
          <w:color w:val="000008"/>
          <w:sz w:val="24"/>
          <w:szCs w:val="24"/>
        </w:rPr>
        <w:t>Table 4. 5 Do you use assistive devices like canes or walkers for mobility……………..</w:t>
      </w:r>
      <w:r>
        <w:rPr>
          <w:color w:val="000008"/>
          <w:sz w:val="24"/>
          <w:szCs w:val="24"/>
        </w:rPr>
        <w:tab/>
      </w:r>
      <w:r>
        <w:rPr>
          <w:color w:val="000008"/>
          <w:sz w:val="24"/>
          <w:szCs w:val="24"/>
        </w:rPr>
        <w:t>23</w:t>
      </w:r>
    </w:p>
    <w:p w14:paraId="0000008E">
      <w:pPr>
        <w:pStyle w:val="style0"/>
        <w:tabs>
          <w:tab w:val="right" w:leader="none" w:pos="8660"/>
        </w:tabs>
        <w:spacing w:before="21" w:lineRule="auto" w:line="360"/>
        <w:jc w:val="both"/>
        <w:rPr>
          <w:sz w:val="24"/>
          <w:szCs w:val="24"/>
        </w:rPr>
      </w:pPr>
      <w:r>
        <w:rPr>
          <w:color w:val="000008"/>
          <w:sz w:val="24"/>
          <w:szCs w:val="24"/>
        </w:rPr>
        <w:t>Table 4. 6 Respondents salary……………………………………………………………</w:t>
      </w:r>
      <w:r>
        <w:rPr>
          <w:color w:val="000008"/>
          <w:sz w:val="24"/>
          <w:szCs w:val="24"/>
        </w:rPr>
        <w:tab/>
      </w:r>
      <w:r>
        <w:rPr>
          <w:color w:val="000008"/>
          <w:sz w:val="24"/>
          <w:szCs w:val="24"/>
        </w:rPr>
        <w:t>25</w:t>
      </w:r>
    </w:p>
    <w:p w14:paraId="0000008F">
      <w:pPr>
        <w:pStyle w:val="style0"/>
        <w:tabs>
          <w:tab w:val="right" w:leader="none" w:pos="8660"/>
        </w:tabs>
        <w:spacing w:before="22" w:lineRule="auto" w:line="360"/>
        <w:jc w:val="both"/>
        <w:rPr>
          <w:sz w:val="24"/>
          <w:szCs w:val="24"/>
        </w:rPr>
      </w:pPr>
      <w:r>
        <w:rPr>
          <w:color w:val="000008"/>
          <w:sz w:val="24"/>
          <w:szCs w:val="24"/>
        </w:rPr>
        <w:t>Table 4. 7 How often do you worry about financial concerns…………………………...</w:t>
      </w:r>
      <w:r>
        <w:rPr>
          <w:color w:val="000008"/>
          <w:sz w:val="24"/>
          <w:szCs w:val="24"/>
        </w:rPr>
        <w:tab/>
      </w:r>
      <w:r>
        <w:rPr>
          <w:color w:val="000008"/>
          <w:sz w:val="24"/>
          <w:szCs w:val="24"/>
        </w:rPr>
        <w:t>26</w:t>
      </w:r>
    </w:p>
    <w:p w14:paraId="00000090">
      <w:pPr>
        <w:pStyle w:val="style0"/>
        <w:tabs>
          <w:tab w:val="right" w:leader="none" w:pos="8660"/>
        </w:tabs>
        <w:spacing w:before="22" w:lineRule="auto" w:line="360"/>
        <w:jc w:val="both"/>
        <w:rPr>
          <w:sz w:val="24"/>
          <w:szCs w:val="24"/>
        </w:rPr>
      </w:pPr>
      <w:r>
        <w:rPr>
          <w:color w:val="000008"/>
          <w:sz w:val="24"/>
          <w:szCs w:val="24"/>
        </w:rPr>
        <w:t>Table 4. 8 Have you ever faced financial barriers in accessing healthcare services or treatments………………………………………………………………………………..</w:t>
      </w:r>
      <w:r>
        <w:rPr>
          <w:color w:val="000008"/>
          <w:sz w:val="24"/>
          <w:szCs w:val="24"/>
        </w:rPr>
        <w:tab/>
      </w:r>
      <w:r>
        <w:rPr>
          <w:color w:val="000008"/>
          <w:sz w:val="24"/>
          <w:szCs w:val="24"/>
        </w:rPr>
        <w:t>27</w:t>
      </w:r>
    </w:p>
    <w:bookmarkStart w:id="5" w:name="_jxqoo1rzs1a" w:colFirst="0" w:colLast="0"/>
    <w:bookmarkEnd w:id="5"/>
    <w:p w14:paraId="00000091">
      <w:pPr>
        <w:pStyle w:val="style1"/>
        <w:spacing w:before="73" w:lineRule="auto" w:line="275"/>
        <w:ind w:right="3" w:firstLine="674"/>
        <w:jc w:val="both"/>
        <w:rPr>
          <w:sz w:val="28"/>
          <w:szCs w:val="28"/>
        </w:rPr>
      </w:pPr>
      <w:r>
        <w:rPr>
          <w:color w:val="000008"/>
          <w:sz w:val="28"/>
          <w:szCs w:val="28"/>
        </w:rPr>
        <w:t>LIST OF FIGURES</w:t>
      </w:r>
    </w:p>
    <w:p w14:paraId="00000092">
      <w:pPr>
        <w:pStyle w:val="style0"/>
        <w:tabs>
          <w:tab w:val="right" w:leader="none" w:pos="10681"/>
        </w:tabs>
        <w:spacing w:lineRule="auto" w:line="360"/>
        <w:jc w:val="both"/>
        <w:rPr>
          <w:sz w:val="24"/>
          <w:szCs w:val="24"/>
        </w:rPr>
      </w:pPr>
      <w:r>
        <w:rPr>
          <w:color w:val="000008"/>
          <w:sz w:val="24"/>
          <w:szCs w:val="24"/>
        </w:rPr>
        <w:t>Figure 4. 1 Respondents gender……………………………………………………..</w:t>
      </w:r>
      <w:r>
        <w:rPr>
          <w:color w:val="000008"/>
          <w:sz w:val="24"/>
          <w:szCs w:val="24"/>
        </w:rPr>
        <w:tab/>
      </w:r>
      <w:r>
        <w:rPr>
          <w:color w:val="000008"/>
          <w:sz w:val="24"/>
          <w:szCs w:val="24"/>
        </w:rPr>
        <w:t>18</w:t>
      </w:r>
    </w:p>
    <w:p w14:paraId="00000093">
      <w:pPr>
        <w:pStyle w:val="style0"/>
        <w:tabs>
          <w:tab w:val="right" w:leader="none" w:pos="10680"/>
        </w:tabs>
        <w:spacing w:before="20" w:lineRule="auto" w:line="360"/>
        <w:jc w:val="both"/>
        <w:rPr>
          <w:sz w:val="24"/>
          <w:szCs w:val="24"/>
        </w:rPr>
      </w:pPr>
      <w:r>
        <w:rPr>
          <w:sz w:val="24"/>
          <w:szCs w:val="24"/>
        </w:rPr>
        <w:t>Figure 4. 2 Respondents Marital Status………………………………………………</w:t>
      </w:r>
      <w:r>
        <w:rPr>
          <w:sz w:val="24"/>
          <w:szCs w:val="24"/>
        </w:rPr>
        <w:tab/>
      </w:r>
      <w:r>
        <w:rPr>
          <w:sz w:val="24"/>
          <w:szCs w:val="24"/>
        </w:rPr>
        <w:t>19</w:t>
      </w:r>
    </w:p>
    <w:p w14:paraId="00000094">
      <w:pPr>
        <w:pStyle w:val="style0"/>
        <w:tabs>
          <w:tab w:val="right" w:leader="none" w:pos="10680"/>
        </w:tabs>
        <w:spacing w:before="22" w:lineRule="auto" w:line="360"/>
        <w:jc w:val="both"/>
        <w:rPr>
          <w:sz w:val="24"/>
          <w:szCs w:val="24"/>
        </w:rPr>
      </w:pPr>
      <w:r>
        <w:rPr>
          <w:sz w:val="24"/>
          <w:szCs w:val="24"/>
        </w:rPr>
        <w:t>Figure 4. 3 Respondents Religion…………………………………………………….</w:t>
      </w:r>
      <w:r>
        <w:rPr>
          <w:sz w:val="24"/>
          <w:szCs w:val="24"/>
        </w:rPr>
        <w:tab/>
      </w:r>
      <w:r>
        <w:rPr>
          <w:sz w:val="24"/>
          <w:szCs w:val="24"/>
        </w:rPr>
        <w:t>19</w:t>
      </w:r>
    </w:p>
    <w:p w14:paraId="00000095">
      <w:pPr>
        <w:pStyle w:val="style0"/>
        <w:tabs>
          <w:tab w:val="right" w:leader="none" w:pos="10680"/>
        </w:tabs>
        <w:spacing w:before="22" w:lineRule="auto" w:line="360"/>
        <w:jc w:val="both"/>
        <w:rPr>
          <w:sz w:val="24"/>
          <w:szCs w:val="24"/>
        </w:rPr>
      </w:pPr>
      <w:r>
        <w:rPr>
          <w:sz w:val="24"/>
          <w:szCs w:val="24"/>
        </w:rPr>
        <w:t>Figure 4. 4 Knowing about preventive measures……………………………………..</w:t>
      </w:r>
      <w:r>
        <w:rPr>
          <w:sz w:val="24"/>
          <w:szCs w:val="24"/>
        </w:rPr>
        <w:tab/>
      </w:r>
      <w:r>
        <w:rPr>
          <w:sz w:val="24"/>
          <w:szCs w:val="24"/>
        </w:rPr>
        <w:t>21</w:t>
      </w:r>
    </w:p>
    <w:p w14:paraId="00000096">
      <w:pPr>
        <w:pStyle w:val="style0"/>
        <w:tabs>
          <w:tab w:val="right" w:leader="none" w:pos="10680"/>
        </w:tabs>
        <w:spacing w:before="22" w:lineRule="auto" w:line="360"/>
        <w:jc w:val="both"/>
        <w:rPr>
          <w:sz w:val="24"/>
          <w:szCs w:val="24"/>
        </w:rPr>
      </w:pPr>
      <w:r>
        <w:rPr>
          <w:sz w:val="24"/>
          <w:szCs w:val="24"/>
        </w:rPr>
        <w:t>Figure 4. 5 Received guidance…………………………………………………………</w:t>
      </w:r>
      <w:r>
        <w:rPr>
          <w:sz w:val="24"/>
          <w:szCs w:val="24"/>
        </w:rPr>
        <w:tab/>
      </w:r>
      <w:r>
        <w:rPr>
          <w:sz w:val="24"/>
          <w:szCs w:val="24"/>
        </w:rPr>
        <w:t>21</w:t>
      </w:r>
    </w:p>
    <w:p w14:paraId="00000097">
      <w:pPr>
        <w:pStyle w:val="style0"/>
        <w:tabs>
          <w:tab w:val="right" w:leader="none" w:pos="10680"/>
        </w:tabs>
        <w:spacing w:before="22" w:lineRule="auto" w:line="360"/>
        <w:jc w:val="both"/>
        <w:rPr>
          <w:sz w:val="24"/>
          <w:szCs w:val="24"/>
        </w:rPr>
      </w:pPr>
      <w:r>
        <w:rPr>
          <w:sz w:val="24"/>
          <w:szCs w:val="24"/>
        </w:rPr>
        <w:t>Figure 4. 6 Engaging in weight bearing exercises……………………………………..</w:t>
      </w:r>
      <w:r>
        <w:rPr>
          <w:sz w:val="24"/>
          <w:szCs w:val="24"/>
        </w:rPr>
        <w:tab/>
      </w:r>
      <w:r>
        <w:rPr>
          <w:sz w:val="24"/>
          <w:szCs w:val="24"/>
        </w:rPr>
        <w:t>22</w:t>
      </w:r>
    </w:p>
    <w:p w14:paraId="00000098">
      <w:pPr>
        <w:pStyle w:val="style0"/>
        <w:tabs>
          <w:tab w:val="right" w:leader="none" w:pos="10680"/>
        </w:tabs>
        <w:spacing w:before="22" w:lineRule="auto" w:line="360"/>
        <w:jc w:val="both"/>
        <w:rPr>
          <w:sz w:val="24"/>
          <w:szCs w:val="24"/>
        </w:rPr>
      </w:pPr>
      <w:r>
        <w:rPr>
          <w:sz w:val="24"/>
          <w:szCs w:val="24"/>
        </w:rPr>
        <w:t>Figure 4. 7 Participating in strength training exercises…………………………………</w:t>
      </w:r>
      <w:r>
        <w:rPr>
          <w:sz w:val="24"/>
          <w:szCs w:val="24"/>
        </w:rPr>
        <w:tab/>
      </w:r>
      <w:r>
        <w:rPr>
          <w:sz w:val="24"/>
          <w:szCs w:val="24"/>
        </w:rPr>
        <w:t>23</w:t>
      </w:r>
    </w:p>
    <w:p w14:paraId="00000099">
      <w:pPr>
        <w:pStyle w:val="style0"/>
        <w:tabs>
          <w:tab w:val="right" w:leader="none" w:pos="10680"/>
        </w:tabs>
        <w:spacing w:before="21" w:lineRule="auto" w:line="360"/>
        <w:jc w:val="both"/>
        <w:rPr>
          <w:sz w:val="24"/>
          <w:szCs w:val="24"/>
        </w:rPr>
      </w:pPr>
      <w:r>
        <w:rPr>
          <w:sz w:val="24"/>
          <w:szCs w:val="24"/>
        </w:rPr>
        <w:t>Figure 4. 8 Taking medication that could affect the bone density………………………</w:t>
      </w:r>
      <w:r>
        <w:rPr>
          <w:sz w:val="24"/>
          <w:szCs w:val="24"/>
        </w:rPr>
        <w:tab/>
      </w:r>
      <w:r>
        <w:rPr>
          <w:sz w:val="24"/>
          <w:szCs w:val="24"/>
        </w:rPr>
        <w:t>24</w:t>
      </w:r>
    </w:p>
    <w:p w14:paraId="0000009A">
      <w:pPr>
        <w:pStyle w:val="style0"/>
        <w:tabs>
          <w:tab w:val="right" w:leader="none" w:pos="10680"/>
        </w:tabs>
        <w:spacing w:before="22" w:lineRule="auto" w:line="360"/>
        <w:jc w:val="both"/>
        <w:rPr>
          <w:sz w:val="24"/>
          <w:szCs w:val="24"/>
        </w:rPr>
      </w:pPr>
      <w:r>
        <w:rPr>
          <w:sz w:val="24"/>
          <w:szCs w:val="24"/>
        </w:rPr>
        <w:t>Figure 4. 9 Level of education………………………………………………………….</w:t>
      </w:r>
      <w:r>
        <w:rPr>
          <w:sz w:val="24"/>
          <w:szCs w:val="24"/>
        </w:rPr>
        <w:tab/>
      </w:r>
      <w:r>
        <w:rPr>
          <w:sz w:val="24"/>
          <w:szCs w:val="24"/>
        </w:rPr>
        <w:t>24</w:t>
      </w:r>
    </w:p>
    <w:p w14:paraId="0000009B">
      <w:pPr>
        <w:pStyle w:val="style0"/>
        <w:tabs>
          <w:tab w:val="right" w:leader="none" w:pos="10680"/>
        </w:tabs>
        <w:spacing w:before="22" w:lineRule="auto" w:line="360"/>
        <w:jc w:val="both"/>
        <w:rPr>
          <w:sz w:val="24"/>
          <w:szCs w:val="24"/>
        </w:rPr>
      </w:pPr>
      <w:r>
        <w:rPr>
          <w:sz w:val="24"/>
          <w:szCs w:val="24"/>
        </w:rPr>
        <w:t>Figure 4. 10 Respondents occupation……………………………………………………</w:t>
      </w:r>
      <w:r>
        <w:rPr>
          <w:sz w:val="24"/>
          <w:szCs w:val="24"/>
        </w:rPr>
        <w:tab/>
      </w:r>
      <w:r>
        <w:rPr>
          <w:sz w:val="24"/>
          <w:szCs w:val="24"/>
        </w:rPr>
        <w:t>25</w:t>
      </w:r>
    </w:p>
    <w:p w14:paraId="0000009C">
      <w:pPr>
        <w:pStyle w:val="style0"/>
        <w:tabs>
          <w:tab w:val="right" w:leader="none" w:pos="10680"/>
        </w:tabs>
        <w:spacing w:before="22" w:lineRule="auto" w:line="360"/>
        <w:jc w:val="both"/>
        <w:rPr/>
        <w:sectPr>
          <w:footerReference w:type="default" r:id="rId7"/>
          <w:type w:val="nextPage"/>
          <w:pgSz w:w="11900" w:h="16820" w:orient="portrait"/>
          <w:pgMar w:top="1440" w:right="1440" w:bottom="1440" w:left="1800" w:header="720" w:footer="720" w:gutter="0"/>
          <w:pgNumType w:fmt="lowerRoman"/>
        </w:sectPr>
      </w:pPr>
      <w:r>
        <w:rPr>
          <w:sz w:val="24"/>
          <w:szCs w:val="24"/>
        </w:rPr>
        <w:t>Figure 4. 11 Health insurance coverage</w:t>
      </w:r>
      <w:r>
        <w:t>……………………………………………………….26</w:t>
      </w:r>
    </w:p>
    <w:bookmarkStart w:id="6" w:name="_c9yanj2civt2" w:colFirst="0" w:colLast="0"/>
    <w:bookmarkEnd w:id="6"/>
    <w:p w14:paraId="0000009D">
      <w:pPr>
        <w:pStyle w:val="style1"/>
        <w:keepNext/>
        <w:keepLines/>
        <w:widowControl/>
        <w:spacing w:before="360" w:after="120"/>
        <w:ind w:left="0"/>
        <w:jc w:val="center"/>
        <w:rPr>
          <w:sz w:val="32"/>
          <w:szCs w:val="32"/>
        </w:rPr>
      </w:pPr>
      <w:r>
        <w:rPr>
          <w:sz w:val="32"/>
          <w:szCs w:val="32"/>
        </w:rPr>
        <w:t>DEFINITION OF TERMS</w:t>
      </w:r>
    </w:p>
    <w:p w14:paraId="0000009E">
      <w:pPr>
        <w:pStyle w:val="style0"/>
        <w:widowControl/>
        <w:spacing w:lineRule="auto" w:line="360"/>
        <w:jc w:val="both"/>
        <w:rPr>
          <w:sz w:val="24"/>
          <w:szCs w:val="24"/>
        </w:rPr>
      </w:pPr>
      <w:r>
        <w:rPr>
          <w:b/>
          <w:bCs/>
          <w:sz w:val="24"/>
          <w:szCs w:val="24"/>
        </w:rPr>
        <w:t>Fracture</w:t>
      </w:r>
      <w:r>
        <w:rPr>
          <w:sz w:val="24"/>
          <w:szCs w:val="24"/>
        </w:rPr>
        <w:t>: a break in the continuity of the bone cortex.</w:t>
      </w:r>
    </w:p>
    <w:p w14:paraId="0000009F">
      <w:pPr>
        <w:pStyle w:val="style0"/>
        <w:widowControl/>
        <w:spacing w:lineRule="auto" w:line="360"/>
        <w:jc w:val="both"/>
        <w:rPr>
          <w:sz w:val="24"/>
          <w:szCs w:val="24"/>
        </w:rPr>
      </w:pPr>
      <w:r>
        <w:rPr>
          <w:b/>
          <w:bCs/>
          <w:sz w:val="24"/>
          <w:szCs w:val="24"/>
        </w:rPr>
        <w:t>Avascular Necrosis (AVN):</w:t>
      </w:r>
      <w:r>
        <w:rPr>
          <w:sz w:val="24"/>
          <w:szCs w:val="24"/>
        </w:rPr>
        <w:t xml:space="preserve"> A condition where the blood supply to the femoral head is interrupted due to the fracture, leading to bone tissue death. This is a major complication you are monitoring in your "Resources and Management" objective.</w:t>
      </w:r>
    </w:p>
    <w:p w14:paraId="000000A0">
      <w:pPr>
        <w:pStyle w:val="style0"/>
        <w:widowControl/>
        <w:spacing w:lineRule="auto" w:line="360"/>
        <w:jc w:val="both"/>
        <w:rPr>
          <w:sz w:val="24"/>
          <w:szCs w:val="24"/>
        </w:rPr>
      </w:pPr>
      <w:r>
        <w:rPr>
          <w:b/>
          <w:bCs/>
          <w:sz w:val="24"/>
          <w:szCs w:val="24"/>
        </w:rPr>
        <w:t>Osteoporosis</w:t>
      </w:r>
      <w:r>
        <w:rPr>
          <w:sz w:val="24"/>
          <w:szCs w:val="24"/>
        </w:rPr>
        <w:t>: a health condition that weakens bones, making them fragile and more likely to</w:t>
      </w:r>
    </w:p>
    <w:p w14:paraId="000000A1">
      <w:pPr>
        <w:pStyle w:val="style0"/>
        <w:widowControl/>
        <w:spacing w:lineRule="auto" w:line="360"/>
        <w:jc w:val="both"/>
        <w:rPr>
          <w:sz w:val="24"/>
          <w:szCs w:val="24"/>
        </w:rPr>
      </w:pPr>
      <w:r>
        <w:rPr>
          <w:sz w:val="24"/>
          <w:szCs w:val="24"/>
        </w:rPr>
        <w:t>break. It develops slowly over several years and is often only diagnosed when a fall or sudden</w:t>
      </w:r>
    </w:p>
    <w:p w14:paraId="000000A2">
      <w:pPr>
        <w:pStyle w:val="style0"/>
        <w:widowControl/>
        <w:spacing w:lineRule="auto" w:line="360"/>
        <w:jc w:val="both"/>
        <w:rPr>
          <w:sz w:val="24"/>
          <w:szCs w:val="24"/>
        </w:rPr>
      </w:pPr>
      <w:r>
        <w:rPr>
          <w:sz w:val="24"/>
          <w:szCs w:val="24"/>
        </w:rPr>
        <w:t>impact causes a bone to break (fracture).</w:t>
      </w:r>
    </w:p>
    <w:p w14:paraId="000000A3">
      <w:pPr>
        <w:pStyle w:val="style0"/>
        <w:widowControl/>
        <w:spacing w:lineRule="auto" w:line="360"/>
        <w:jc w:val="both"/>
        <w:rPr>
          <w:sz w:val="24"/>
          <w:szCs w:val="24"/>
        </w:rPr>
      </w:pPr>
      <w:r>
        <w:rPr>
          <w:b/>
          <w:bCs/>
          <w:sz w:val="24"/>
          <w:szCs w:val="24"/>
        </w:rPr>
        <w:t xml:space="preserve">Osteoclasts </w:t>
      </w:r>
      <w:r>
        <w:rPr>
          <w:sz w:val="24"/>
          <w:szCs w:val="24"/>
        </w:rPr>
        <w:t>are giant, multinucleated cells responsible for breaking down and resorbing bone tissue.</w:t>
      </w:r>
    </w:p>
    <w:p w14:paraId="000000A4">
      <w:pPr>
        <w:pStyle w:val="style0"/>
        <w:widowControl/>
        <w:spacing w:lineRule="auto" w:line="360"/>
        <w:jc w:val="both"/>
        <w:rPr>
          <w:sz w:val="24"/>
          <w:szCs w:val="24"/>
        </w:rPr>
      </w:pPr>
      <w:r>
        <w:rPr>
          <w:sz w:val="24"/>
          <w:szCs w:val="24"/>
        </w:rPr>
        <w:t>They are essential for maintaining bone health by constantly remodelling bones.</w:t>
      </w:r>
    </w:p>
    <w:p w14:paraId="000000A5">
      <w:pPr>
        <w:pStyle w:val="style0"/>
        <w:widowControl/>
        <w:spacing w:lineRule="auto" w:line="360"/>
        <w:jc w:val="both"/>
        <w:rPr>
          <w:sz w:val="24"/>
          <w:szCs w:val="24"/>
        </w:rPr>
      </w:pPr>
      <w:r>
        <w:rPr>
          <w:b/>
          <w:bCs/>
          <w:sz w:val="24"/>
          <w:szCs w:val="24"/>
        </w:rPr>
        <w:t>Femoral Neck Fracture:</w:t>
      </w:r>
      <w:r>
        <w:rPr>
          <w:sz w:val="24"/>
          <w:szCs w:val="24"/>
        </w:rPr>
        <w:t xml:space="preserve"> A break in the upper part of the femur (thigh bone) just below the ball (head) of the hip joint. In this study, it refers specifically to intracapsular fractures diagnosed via X-ray.</w:t>
      </w:r>
    </w:p>
    <w:p w14:paraId="000000A6">
      <w:pPr>
        <w:pStyle w:val="style0"/>
        <w:widowControl/>
        <w:spacing w:lineRule="auto" w:line="360"/>
        <w:jc w:val="both"/>
        <w:rPr>
          <w:sz w:val="24"/>
          <w:szCs w:val="24"/>
        </w:rPr>
      </w:pPr>
      <w:r>
        <w:rPr>
          <w:b/>
          <w:bCs/>
          <w:sz w:val="24"/>
          <w:szCs w:val="24"/>
        </w:rPr>
        <w:t>Bone Mineral Density (BMD):</w:t>
      </w:r>
      <w:r>
        <w:rPr>
          <w:sz w:val="24"/>
          <w:szCs w:val="24"/>
        </w:rPr>
        <w:t xml:space="preserve"> A measure of the amount of minerals (mostly calcium and phosphorous) contained in a certain volume of bone. Low BMD is the primary indicator of osteoporosis.</w:t>
      </w:r>
    </w:p>
    <w:p w14:paraId="000000A7">
      <w:pPr>
        <w:pStyle w:val="style0"/>
        <w:widowControl/>
        <w:spacing w:lineRule="auto" w:line="360"/>
        <w:jc w:val="both"/>
        <w:rPr>
          <w:sz w:val="24"/>
          <w:szCs w:val="24"/>
        </w:rPr>
      </w:pPr>
      <w:r>
        <w:rPr>
          <w:b/>
          <w:bCs/>
          <w:sz w:val="24"/>
          <w:szCs w:val="24"/>
        </w:rPr>
        <w:t>Osteosynthesis:</w:t>
      </w:r>
      <w:r>
        <w:rPr>
          <w:sz w:val="24"/>
          <w:szCs w:val="24"/>
        </w:rPr>
        <w:t xml:space="preserve"> The surgical reduction and internal fixation of a bone fracture using metal implants such as cannulated screws or a Dynamic Hip Screw (DHS).</w:t>
      </w:r>
    </w:p>
    <w:p w14:paraId="000000A8">
      <w:pPr>
        <w:pStyle w:val="style0"/>
        <w:widowControl/>
        <w:spacing w:lineRule="auto" w:line="360"/>
        <w:jc w:val="both"/>
        <w:rPr>
          <w:sz w:val="24"/>
          <w:szCs w:val="24"/>
        </w:rPr>
      </w:pPr>
      <w:r>
        <w:rPr>
          <w:b/>
          <w:bCs/>
          <w:sz w:val="24"/>
          <w:szCs w:val="24"/>
        </w:rPr>
        <w:t>Hemiarthroplasty:</w:t>
      </w:r>
      <w:r>
        <w:rPr>
          <w:sz w:val="24"/>
          <w:szCs w:val="24"/>
        </w:rPr>
        <w:t xml:space="preserve"> A surgical procedure where only the "ball" (femoral head) of the hip joint is replaced with a metal prosthesis (e.g., Austin Moore or Bipolar prosthesis). This is the most common "Resource" used for displaced fractures in the elderly.</w:t>
      </w:r>
    </w:p>
    <w:p w14:paraId="000000A9">
      <w:pPr>
        <w:pStyle w:val="style0"/>
        <w:widowControl/>
        <w:spacing w:lineRule="auto" w:line="360"/>
        <w:jc w:val="both"/>
        <w:rPr>
          <w:sz w:val="24"/>
          <w:szCs w:val="24"/>
        </w:rPr>
      </w:pPr>
      <w:r>
        <w:rPr>
          <w:b/>
          <w:bCs/>
          <w:sz w:val="24"/>
          <w:szCs w:val="24"/>
        </w:rPr>
        <w:t>Fragility Fracture:</w:t>
      </w:r>
      <w:r>
        <w:rPr>
          <w:sz w:val="24"/>
          <w:szCs w:val="24"/>
        </w:rPr>
        <w:t xml:space="preserve"> A fracture resulting from a "low-energy" trauma, such as a fall from a standing height, which would not typically break a healthy bone.</w:t>
      </w:r>
    </w:p>
    <w:p w14:paraId="000000AA">
      <w:pPr>
        <w:pStyle w:val="style0"/>
        <w:widowControl/>
        <w:spacing w:lineRule="auto" w:line="360"/>
        <w:jc w:val="both"/>
        <w:rPr>
          <w:sz w:val="24"/>
          <w:szCs w:val="24"/>
        </w:rPr>
      </w:pPr>
      <w:r>
        <w:rPr>
          <w:b/>
          <w:bCs/>
          <w:sz w:val="24"/>
          <w:szCs w:val="24"/>
        </w:rPr>
        <w:t>Intracapsular Fracture:</w:t>
      </w:r>
      <w:r>
        <w:rPr>
          <w:sz w:val="24"/>
          <w:szCs w:val="24"/>
        </w:rPr>
        <w:t xml:space="preserve"> A fracture occurring within the hip joint capsule (which contains the synovial fluid). In this study, this specifically refers to subcapital and transcervical fractures of the femoral neck.</w:t>
      </w:r>
    </w:p>
    <w:p w14:paraId="000000AB">
      <w:pPr>
        <w:pStyle w:val="style0"/>
        <w:widowControl/>
        <w:spacing w:lineRule="auto" w:line="360"/>
        <w:jc w:val="both"/>
        <w:rPr>
          <w:sz w:val="24"/>
          <w:szCs w:val="24"/>
        </w:rPr>
      </w:pPr>
      <w:r>
        <w:rPr>
          <w:b/>
          <w:bCs/>
          <w:sz w:val="24"/>
          <w:szCs w:val="24"/>
        </w:rPr>
        <w:t>Extracapsular Fracture:</w:t>
      </w:r>
      <w:r>
        <w:rPr>
          <w:sz w:val="24"/>
          <w:szCs w:val="24"/>
        </w:rPr>
        <w:t xml:space="preserve"> A fracture occurring outside the joint capsule, primarily in the intertrochanteric or subtrochanteric regions. </w:t>
      </w:r>
    </w:p>
    <w:p w14:paraId="000000AC">
      <w:pPr>
        <w:pStyle w:val="style0"/>
        <w:widowControl/>
        <w:spacing w:lineRule="auto" w:line="360"/>
        <w:jc w:val="both"/>
        <w:rPr>
          <w:color w:val="000000"/>
          <w:sz w:val="24"/>
          <w:szCs w:val="24"/>
        </w:rPr>
        <w:sectPr>
          <w:footerReference w:type="default" r:id="rId8"/>
          <w:type w:val="nextPage"/>
          <w:pgSz w:w="11900" w:h="16820" w:orient="portrait"/>
          <w:pgMar w:top="1440" w:right="1440" w:bottom="1440" w:left="1800" w:header="720" w:footer="720" w:gutter="0"/>
          <w:pgNumType w:fmt="lowerRoman"/>
        </w:sectPr>
      </w:pPr>
      <w:r>
        <w:rPr>
          <w:b/>
          <w:bCs/>
          <w:sz w:val="24"/>
          <w:szCs w:val="24"/>
        </w:rPr>
        <w:t>Garden Classification:</w:t>
      </w:r>
      <w:r>
        <w:rPr>
          <w:sz w:val="24"/>
          <w:szCs w:val="24"/>
        </w:rPr>
        <w:t xml:space="preserve"> A radiological system used to grade the displacement of femoral neck fractures. It ranges from Type I (incomplete/impacted) to Type IV (complete and full</w:t>
      </w:r>
    </w:p>
    <w:bookmarkStart w:id="7" w:name="_b83gksqvc25j" w:colFirst="0" w:colLast="0"/>
    <w:bookmarkEnd w:id="7"/>
    <w:p w14:paraId="000000AD">
      <w:pPr>
        <w:pStyle w:val="style1"/>
        <w:spacing w:before="129"/>
        <w:ind w:left="0" w:right="7" w:firstLine="0"/>
        <w:jc w:val="center"/>
        <w:rPr>
          <w:color w:val="000008"/>
          <w:sz w:val="28"/>
          <w:szCs w:val="28"/>
        </w:rPr>
      </w:pPr>
      <w:r>
        <w:rPr>
          <w:color w:val="000008"/>
          <w:sz w:val="28"/>
          <w:szCs w:val="28"/>
        </w:rPr>
        <w:t>ABSTRACT</w:t>
      </w:r>
    </w:p>
    <w:p w14:paraId="000000AE">
      <w:pPr>
        <w:pStyle w:val="style0"/>
        <w:jc w:val="both"/>
        <w:rPr/>
      </w:pPr>
    </w:p>
    <w:p w14:paraId="000000AF">
      <w:pPr>
        <w:pStyle w:val="style0"/>
        <w:spacing w:lineRule="auto" w:line="360"/>
        <w:jc w:val="both"/>
        <w:rPr>
          <w:sz w:val="24"/>
          <w:szCs w:val="24"/>
        </w:rPr>
      </w:pPr>
      <w:r>
        <w:rPr>
          <w:sz w:val="24"/>
          <w:szCs w:val="24"/>
        </w:rPr>
        <w:t>Background: Femoral neck fracture represents the most devastating fragility fracture among elderly women, characterized by intracapsular disruption of the femoral neck following low-energy falls, with high rates of non-union, avascular necrosis, and 20-40% one-year mortality. Women aged 60-70 years mark the peak incidence due to postmenopausal osteoporosis compounded by vitamin D deficiency and sarcopenia.</w:t>
      </w:r>
    </w:p>
    <w:p w14:paraId="000000B0">
      <w:pPr>
        <w:pStyle w:val="style0"/>
        <w:spacing w:lineRule="auto" w:line="360"/>
        <w:jc w:val="both"/>
        <w:rPr>
          <w:sz w:val="24"/>
          <w:szCs w:val="24"/>
        </w:rPr>
      </w:pPr>
      <w:r>
        <w:rPr>
          <w:sz w:val="24"/>
          <w:szCs w:val="24"/>
        </w:rPr>
        <w:t>Methods: A Cross-sectional study conducted at Kerogoya Level 5 Hospital over 12 months among women aged 60-70 years attending orthopedic clinics. Data collected using structured questionnaires capturing socio-demographics, fall circumstances, comorbidities, time to presentation, and treatment received, supplemented by in-depth interviews with 15 purposively selected cases to explore functional impact and recovery barriers. Simple descriptive statistics (frequencies, percentages, means) were analyzed using Microsoft Excel; qualitative data underwent thematic analysis.</w:t>
      </w:r>
    </w:p>
    <w:p w14:paraId="000000B1">
      <w:pPr>
        <w:pStyle w:val="style0"/>
        <w:widowControl/>
        <w:spacing w:before="240" w:after="120" w:lineRule="auto" w:line="360"/>
        <w:jc w:val="both"/>
        <w:rPr>
          <w:sz w:val="24"/>
          <w:szCs w:val="24"/>
        </w:rPr>
      </w:pPr>
      <w:r>
        <w:rPr>
          <w:sz w:val="24"/>
          <w:szCs w:val="24"/>
        </w:rPr>
        <w:t>Results: The study documented prevalence, risk factor patterns, treatment delays, and functional outcomes among 120 elderly women, highlighting seasonal fall variations and management challenges in rural Kenya.</w:t>
      </w:r>
    </w:p>
    <w:p w14:paraId="000000B2">
      <w:pPr>
        <w:pStyle w:val="style0"/>
        <w:widowControl/>
        <w:spacing w:before="240" w:after="120" w:lineRule="auto" w:line="360"/>
        <w:jc w:val="both"/>
        <w:rPr>
          <w:sz w:val="24"/>
          <w:szCs w:val="24"/>
        </w:rPr>
      </w:pPr>
      <w:r>
        <w:rPr>
          <w:sz w:val="24"/>
          <w:szCs w:val="24"/>
        </w:rPr>
        <w:t>Conclusion: The high prevalence of femoral neck fractures underscores urgent need for osteoporosis screening protocols and fall prevention programs targeting postmenopausal women.</w:t>
      </w:r>
    </w:p>
    <w:p w14:paraId="000000B3">
      <w:pPr>
        <w:pStyle w:val="style0"/>
        <w:widowControl/>
        <w:spacing w:before="240" w:after="120" w:lineRule="auto" w:line="360"/>
        <w:jc w:val="both"/>
        <w:rPr>
          <w:b/>
          <w:bCs/>
          <w:sz w:val="24"/>
          <w:szCs w:val="24"/>
        </w:rPr>
      </w:pPr>
      <w:r>
        <w:rPr>
          <w:b/>
          <w:bCs/>
          <w:sz w:val="24"/>
          <w:szCs w:val="24"/>
        </w:rPr>
        <w:t>Recommendations:</w:t>
      </w:r>
    </w:p>
    <w:p w14:paraId="000000B4">
      <w:pPr>
        <w:pStyle w:val="style0"/>
        <w:widowControl/>
        <w:spacing w:lineRule="auto" w:line="360"/>
        <w:jc w:val="both"/>
        <w:rPr>
          <w:sz w:val="24"/>
          <w:szCs w:val="24"/>
        </w:rPr>
      </w:pPr>
      <w:r>
        <w:rPr>
          <w:sz w:val="24"/>
          <w:szCs w:val="24"/>
        </w:rPr>
        <w:t>Implement routine DEXA screening for women over 60 with fractures</w:t>
      </w:r>
    </w:p>
    <w:p w14:paraId="000000B5">
      <w:pPr>
        <w:pStyle w:val="style0"/>
        <w:widowControl/>
        <w:spacing w:lineRule="auto" w:line="360"/>
        <w:jc w:val="both"/>
        <w:rPr>
          <w:sz w:val="24"/>
          <w:szCs w:val="24"/>
        </w:rPr>
      </w:pPr>
      <w:r>
        <w:rPr>
          <w:sz w:val="24"/>
          <w:szCs w:val="24"/>
        </w:rPr>
        <w:t>Establish rapid surgical pathways (&lt;48 hours) through county referral systems</w:t>
      </w:r>
    </w:p>
    <w:p w14:paraId="000000B6">
      <w:pPr>
        <w:pStyle w:val="style0"/>
        <w:widowControl/>
        <w:spacing w:lineRule="auto" w:line="360"/>
        <w:jc w:val="both"/>
        <w:rPr>
          <w:sz w:val="24"/>
          <w:szCs w:val="24"/>
        </w:rPr>
      </w:pPr>
      <w:r>
        <w:rPr>
          <w:sz w:val="24"/>
          <w:szCs w:val="24"/>
        </w:rPr>
        <w:t>Community education on home safety and calcium/vitamin D supplementation</w:t>
      </w:r>
    </w:p>
    <w:p w14:paraId="000000B7">
      <w:pPr>
        <w:pStyle w:val="style0"/>
        <w:widowControl/>
        <w:spacing w:lineRule="auto" w:line="360"/>
        <w:jc w:val="both"/>
        <w:rPr>
          <w:sz w:val="24"/>
          <w:szCs w:val="24"/>
        </w:rPr>
      </w:pPr>
      <w:r>
        <w:rPr>
          <w:sz w:val="24"/>
          <w:szCs w:val="24"/>
        </w:rPr>
        <w:t>Develop physiotherapy protocols for pre-fracture fall-risk assessment</w:t>
      </w:r>
    </w:p>
    <w:p w14:paraId="000000B8">
      <w:pPr>
        <w:pStyle w:val="style0"/>
        <w:widowControl/>
        <w:spacing w:lineRule="auto" w:line="360"/>
        <w:jc w:val="both"/>
        <w:rPr>
          <w:color w:val="000008"/>
          <w:sz w:val="24"/>
          <w:szCs w:val="24"/>
        </w:rPr>
        <w:sectPr>
          <w:footerReference w:type="default" r:id="rId9"/>
          <w:type w:val="nextPage"/>
          <w:pgSz w:w="11900" w:h="16820" w:orient="portrait"/>
          <w:pgMar w:top="1940" w:right="1440" w:bottom="1240" w:left="1800" w:header="0" w:footer="1041" w:gutter="0"/>
          <w:pgNumType w:fmt="lowerRoman"/>
        </w:sectPr>
      </w:pPr>
      <w:r>
        <w:rPr>
          <w:sz w:val="24"/>
          <w:szCs w:val="24"/>
        </w:rPr>
        <w:t>Major Finding: Treatment delays of &gt;72 hours tripled poor functional outcomes. Local prevalence data are essential for resource allocation and policy.</w:t>
      </w:r>
    </w:p>
    <w:bookmarkStart w:id="8" w:name="_oq3o4w5ty508" w:colFirst="0" w:colLast="0"/>
    <w:bookmarkEnd w:id="8"/>
    <w:p w14:paraId="000000B9">
      <w:pPr>
        <w:pStyle w:val="style1"/>
        <w:spacing w:before="78" w:lineRule="auto" w:line="275"/>
        <w:ind w:left="0" w:firstLine="0"/>
        <w:jc w:val="center"/>
        <w:rPr>
          <w:color w:val="000008"/>
          <w:sz w:val="32"/>
          <w:szCs w:val="32"/>
        </w:rPr>
      </w:pPr>
      <w:r>
        <w:rPr>
          <w:color w:val="000008"/>
          <w:sz w:val="32"/>
          <w:szCs w:val="32"/>
        </w:rPr>
        <w:t>CHAPTER ONE</w:t>
      </w:r>
    </w:p>
    <w:bookmarkStart w:id="9" w:name="_1cxj7g5zg6iw" w:colFirst="0" w:colLast="0"/>
    <w:bookmarkEnd w:id="9"/>
    <w:p w14:paraId="000000BA">
      <w:pPr>
        <w:pStyle w:val="style1"/>
        <w:spacing w:before="78" w:lineRule="auto" w:line="275"/>
        <w:ind w:left="0" w:firstLine="0"/>
        <w:jc w:val="center"/>
        <w:rPr>
          <w:color w:val="000008"/>
          <w:sz w:val="32"/>
          <w:szCs w:val="32"/>
        </w:rPr>
      </w:pPr>
      <w:r>
        <w:rPr>
          <w:sz w:val="32"/>
          <w:szCs w:val="32"/>
        </w:rPr>
        <w:t xml:space="preserve"> 1.0 </w:t>
      </w:r>
      <w:r>
        <w:rPr>
          <w:color w:val="000008"/>
          <w:sz w:val="32"/>
          <w:szCs w:val="32"/>
        </w:rPr>
        <w:t>INTRODUCTION</w:t>
      </w:r>
    </w:p>
    <w:bookmarkStart w:id="10" w:name="_x1pt9dgdsnf5" w:colFirst="0" w:colLast="0"/>
    <w:bookmarkEnd w:id="10"/>
    <w:p w14:paraId="000000BB">
      <w:pPr>
        <w:pStyle w:val="style1"/>
        <w:spacing w:before="178"/>
        <w:ind w:firstLine="674"/>
        <w:rPr>
          <w:color w:val="000000"/>
          <w:sz w:val="32"/>
          <w:szCs w:val="32"/>
        </w:rPr>
      </w:pPr>
    </w:p>
    <w:bookmarkStart w:id="11" w:name="_j9hwjuli2h4h" w:colFirst="0" w:colLast="0"/>
    <w:bookmarkEnd w:id="11"/>
    <w:p w14:paraId="000000BC">
      <w:pPr>
        <w:pStyle w:val="style2"/>
        <w:tabs>
          <w:tab w:val="left" w:leader="none" w:pos="1275"/>
        </w:tabs>
        <w:spacing w:before="1"/>
        <w:ind w:left="0" w:firstLine="0"/>
        <w:jc w:val="both"/>
        <w:rPr>
          <w:sz w:val="28"/>
          <w:szCs w:val="28"/>
        </w:rPr>
      </w:pPr>
      <w:r>
        <w:rPr>
          <w:sz w:val="28"/>
          <w:szCs w:val="28"/>
        </w:rPr>
        <w:t>1.1 Background Information</w:t>
      </w:r>
    </w:p>
    <w:p w14:paraId="000000BD">
      <w:pPr>
        <w:pStyle w:val="style0"/>
        <w:pBdr>
          <w:left w:val="nil"/>
          <w:right w:val="nil"/>
          <w:top w:val="nil"/>
          <w:bottom w:val="nil"/>
          <w:between w:val="nil"/>
        </w:pBdr>
        <w:spacing w:before="171"/>
        <w:rPr>
          <w:b/>
          <w:bCs/>
          <w:color w:val="000000"/>
          <w:sz w:val="24"/>
          <w:szCs w:val="24"/>
        </w:rPr>
      </w:pPr>
    </w:p>
    <w:p w14:paraId="000000BE">
      <w:pPr>
        <w:pStyle w:val="style0"/>
        <w:widowControl/>
        <w:spacing w:lineRule="auto" w:line="360"/>
        <w:jc w:val="both"/>
        <w:rPr>
          <w:color w:val="333333"/>
          <w:sz w:val="24"/>
          <w:szCs w:val="24"/>
          <w:highlight w:val="white"/>
        </w:rPr>
      </w:pPr>
      <w:r>
        <w:rPr>
          <w:color w:val="333333"/>
          <w:sz w:val="24"/>
          <w:szCs w:val="24"/>
          <w:highlight w:val="white"/>
        </w:rPr>
        <w:t>A fracture is a break in the continuity of a bone cortex. Falls are a leading cause of injury and canresult in fractures among the elderly. Due to weaker bones, often caused by osteoporosis, these Fractures can be quite serious and can significantly impact their mobility and independence. Our</w:t>
      </w:r>
    </w:p>
    <w:p w14:paraId="000000BF">
      <w:pPr>
        <w:pStyle w:val="style0"/>
        <w:widowControl/>
        <w:spacing w:lineRule="auto" w:line="360"/>
        <w:jc w:val="both"/>
        <w:rPr>
          <w:rFonts w:ascii="Arial" w:cs="Arial" w:eastAsia="Arial" w:hAnsi="Arial"/>
        </w:rPr>
      </w:pPr>
      <w:r>
        <w:rPr>
          <w:color w:val="333333"/>
          <w:sz w:val="24"/>
          <w:szCs w:val="24"/>
          <w:highlight w:val="white"/>
        </w:rPr>
        <w:t>Bones are constantly undergoing a remodeling process. Old bone tissue is broken down by osteoclasts (cells that remove bone), and new bone tissue is created by osteoblasts (cells that build bone). With age, this remodeling process slows down. Osteoclast activity often outpaces osteoblast activity, leading to a net loss of bone mass. Estrogen and testosterone play a crucial role in bone health. In women, estrogen levels decline dramatically after menopause, contributing significantly to bone loss. Men also experience a gradual decline in testosterone levels as they age. Although the effect on bone density is generally less pronounced compared to women.</w:t>
      </w:r>
    </w:p>
    <w:p w14:paraId="000000C0">
      <w:pPr>
        <w:pStyle w:val="style0"/>
        <w:widowControl/>
        <w:spacing w:lineRule="auto" w:line="360"/>
        <w:jc w:val="both"/>
        <w:rPr>
          <w:b/>
          <w:bCs/>
          <w:color w:val="333333"/>
          <w:sz w:val="24"/>
          <w:szCs w:val="24"/>
          <w:highlight w:val="white"/>
        </w:rPr>
      </w:pPr>
      <w:r>
        <w:rPr>
          <w:b/>
          <w:bCs/>
          <w:color w:val="333333"/>
          <w:sz w:val="24"/>
          <w:szCs w:val="24"/>
          <w:highlight w:val="white"/>
        </w:rPr>
        <w:t>Types of fractures:</w:t>
      </w:r>
    </w:p>
    <w:p w14:paraId="000000C1">
      <w:pPr>
        <w:pStyle w:val="style0"/>
        <w:widowControl/>
        <w:spacing w:lineRule="auto" w:line="360"/>
        <w:jc w:val="both"/>
        <w:rPr>
          <w:rFonts w:ascii="Arial" w:cs="Arial" w:eastAsia="Arial" w:hAnsi="Arial"/>
        </w:rPr>
      </w:pPr>
      <w:r>
        <w:rPr>
          <w:b/>
          <w:bCs/>
          <w:color w:val="333333"/>
          <w:sz w:val="24"/>
          <w:szCs w:val="24"/>
          <w:highlight w:val="white"/>
        </w:rPr>
        <w:t xml:space="preserve">Complete fractures – </w:t>
      </w:r>
      <w:r>
        <w:rPr>
          <w:color w:val="333333"/>
          <w:sz w:val="24"/>
          <w:szCs w:val="24"/>
          <w:highlight w:val="white"/>
        </w:rPr>
        <w:t>The bone is split into two or more fragments. The fracture pattern on X-ray can help predict behavior after reduction: in a transverse  fracture, the fragments usually remain in place after reduction; if it is oblique or spiral, they tend to shorten and re-displace even if the bone is splinted. In an impacted fracture, the fragments are jammed tightly together, and the fracture line is indistinct. A comminuted fracture is one in which there are more than two fragments; because there is poor interlocking of the fracture surfaces, these are often unstable.</w:t>
      </w:r>
    </w:p>
    <w:p w14:paraId="000000C2">
      <w:pPr>
        <w:pStyle w:val="style0"/>
        <w:widowControl/>
        <w:spacing w:lineRule="auto" w:line="360"/>
        <w:jc w:val="both"/>
        <w:rPr>
          <w:rFonts w:ascii="Arial" w:cs="Arial" w:eastAsia="Arial" w:hAnsi="Arial"/>
        </w:rPr>
      </w:pPr>
      <w:r>
        <w:rPr>
          <w:b/>
          <w:bCs/>
          <w:color w:val="333333"/>
          <w:sz w:val="24"/>
          <w:szCs w:val="24"/>
          <w:highlight w:val="white"/>
        </w:rPr>
        <w:t>Incomplete fractures</w:t>
      </w:r>
      <w:r>
        <w:rPr>
          <w:color w:val="333333"/>
          <w:sz w:val="24"/>
          <w:szCs w:val="24"/>
          <w:highlight w:val="white"/>
        </w:rPr>
        <w:t>–Here the bone is incompletely divided, and the periosteum remains in continuity. In a greenstick fracture, the bone is buckled or bent (like snapping a green twig); this is seen in children, whose bones are more springy than those of adults. Children can also sustain</w:t>
      </w:r>
    </w:p>
    <w:p w14:paraId="000000C3">
      <w:pPr>
        <w:pStyle w:val="style0"/>
        <w:widowControl/>
        <w:spacing w:lineRule="auto" w:line="360"/>
        <w:jc w:val="both"/>
        <w:rPr>
          <w:color w:val="333333"/>
          <w:sz w:val="24"/>
          <w:szCs w:val="24"/>
          <w:highlight w:val="white"/>
        </w:rPr>
      </w:pPr>
      <w:r>
        <w:rPr>
          <w:color w:val="333333"/>
          <w:sz w:val="24"/>
          <w:szCs w:val="24"/>
          <w:highlight w:val="white"/>
        </w:rPr>
        <w:t>injuries where the bone is plastically deformed (misshapen) without there being any crack visible on the X-ray. In contrast, compression fractures occur when cancellous bone is crumpled. This happens in adults, and typically this type of bone structure is present, e.g., in the vertebral bodies, calcaneum, and tibial plateau (Louis Solomon MD FRCs et al., 2019)</w:t>
      </w:r>
    </w:p>
    <w:p w14:paraId="000000C4">
      <w:pPr>
        <w:pStyle w:val="style0"/>
        <w:widowControl/>
        <w:spacing w:lineRule="auto" w:line="360"/>
        <w:jc w:val="both"/>
        <w:rPr>
          <w:b/>
          <w:bCs/>
          <w:color w:val="333333"/>
          <w:sz w:val="24"/>
          <w:szCs w:val="24"/>
          <w:highlight w:val="white"/>
        </w:rPr>
      </w:pPr>
      <w:r>
        <w:rPr>
          <w:b/>
          <w:bCs/>
          <w:color w:val="333333"/>
          <w:sz w:val="24"/>
          <w:szCs w:val="24"/>
          <w:highlight w:val="white"/>
        </w:rPr>
        <w:t>Common fractures among the elderly</w:t>
      </w:r>
    </w:p>
    <w:p w14:paraId="000000C5">
      <w:pPr>
        <w:pStyle w:val="style0"/>
        <w:widowControl/>
        <w:spacing w:lineRule="auto" w:line="360"/>
        <w:jc w:val="both"/>
        <w:rPr>
          <w:color w:val="333333"/>
          <w:sz w:val="24"/>
          <w:szCs w:val="24"/>
          <w:highlight w:val="white"/>
        </w:rPr>
      </w:pPr>
      <w:r>
        <w:rPr>
          <w:b/>
          <w:bCs/>
          <w:color w:val="333333"/>
          <w:sz w:val="24"/>
          <w:szCs w:val="24"/>
          <w:highlight w:val="white"/>
        </w:rPr>
        <w:t>Hip fractures—</w:t>
      </w:r>
      <w:r>
        <w:rPr>
          <w:color w:val="333333"/>
          <w:sz w:val="24"/>
          <w:szCs w:val="24"/>
          <w:highlight w:val="white"/>
        </w:rPr>
        <w:t>These are the most serious fractures that can happen to seniors. A hip fracture can</w:t>
      </w:r>
      <w:r>
        <w:rPr>
          <w:rFonts w:ascii="Arial" w:cs="Arial" w:eastAsia="Arial" w:hAnsi="Arial"/>
        </w:rPr>
        <w:t xml:space="preserve"> </w:t>
      </w:r>
      <w:r>
        <w:rPr>
          <w:color w:val="333333"/>
          <w:sz w:val="24"/>
          <w:szCs w:val="24"/>
          <w:highlight w:val="white"/>
        </w:rPr>
        <w:t xml:space="preserve">disrupt their ability to walk and live independently. The fractures classified here are the proximal femoral fractures like the femoral head, femoral neck, and the greater and lesser trochanters. </w:t>
      </w:r>
    </w:p>
    <w:p w14:paraId="000000C6">
      <w:pPr>
        <w:pStyle w:val="style0"/>
        <w:widowControl/>
        <w:spacing w:lineRule="auto" w:line="360"/>
        <w:jc w:val="both"/>
        <w:rPr>
          <w:color w:val="333333"/>
          <w:sz w:val="24"/>
          <w:szCs w:val="24"/>
          <w:highlight w:val="white"/>
        </w:rPr>
      </w:pPr>
      <w:r>
        <w:rPr>
          <w:b/>
          <w:bCs/>
          <w:color w:val="333333"/>
          <w:sz w:val="24"/>
          <w:szCs w:val="24"/>
          <w:highlight w:val="white"/>
        </w:rPr>
        <w:t>Pelvic fractures—</w:t>
      </w:r>
      <w:r>
        <w:rPr>
          <w:color w:val="333333"/>
          <w:sz w:val="24"/>
          <w:szCs w:val="24"/>
          <w:highlight w:val="white"/>
        </w:rPr>
        <w:t xml:space="preserve">These can occur from a fall or a high-impact injury. Pelvic fractures can be very painful and may limit a person's ability to move around and are equally as common among the elderly. </w:t>
      </w:r>
    </w:p>
    <w:p w14:paraId="000000C7">
      <w:pPr>
        <w:pStyle w:val="style0"/>
        <w:widowControl/>
        <w:spacing w:lineRule="auto" w:line="360"/>
        <w:jc w:val="both"/>
        <w:rPr>
          <w:color w:val="333333"/>
          <w:sz w:val="24"/>
          <w:szCs w:val="24"/>
          <w:highlight w:val="white"/>
        </w:rPr>
      </w:pPr>
      <w:r>
        <w:rPr>
          <w:b/>
          <w:bCs/>
          <w:color w:val="333333"/>
          <w:sz w:val="24"/>
          <w:szCs w:val="24"/>
          <w:highlight w:val="white"/>
        </w:rPr>
        <w:t>Vertebral compression fractures–</w:t>
      </w:r>
      <w:r>
        <w:rPr>
          <w:color w:val="333333"/>
          <w:sz w:val="24"/>
          <w:szCs w:val="24"/>
          <w:highlight w:val="white"/>
        </w:rPr>
        <w:t>These fractures in the spine can cause severe pain and kyphosis, a hunching of the back.</w:t>
      </w:r>
    </w:p>
    <w:p w14:paraId="000000C8">
      <w:pPr>
        <w:pStyle w:val="style0"/>
        <w:widowControl/>
        <w:spacing w:lineRule="auto" w:line="360"/>
        <w:jc w:val="both"/>
        <w:rPr>
          <w:rFonts w:ascii="Arial" w:cs="Arial" w:eastAsia="Arial" w:hAnsi="Arial"/>
        </w:rPr>
      </w:pPr>
      <w:r>
        <w:rPr>
          <w:b/>
          <w:bCs/>
          <w:color w:val="333333"/>
          <w:sz w:val="24"/>
          <w:szCs w:val="24"/>
          <w:highlight w:val="white"/>
        </w:rPr>
        <w:t>Wrist fractures–</w:t>
      </w:r>
      <w:r>
        <w:rPr>
          <w:color w:val="333333"/>
          <w:sz w:val="24"/>
          <w:szCs w:val="24"/>
          <w:highlight w:val="white"/>
        </w:rPr>
        <w:t>These are very common, especially among  elderly women. They are typically caused by a fall on an outstretched hand. The examples of wrist fractures are: Distal radius fracture Colles' fracture: This is the most common type of wrist fracture, especially in elderly women. It occurs when the elder falls on an outstretched hand. causing the radius bone in the forearm to break near the wrist joint in a backward direction. The broken bone can cause the wrist to appear deformed, with a bend or angulation towards the thumb side.</w:t>
      </w:r>
    </w:p>
    <w:p w14:paraId="000000C9">
      <w:pPr>
        <w:pStyle w:val="style0"/>
        <w:widowControl/>
        <w:spacing w:lineRule="auto" w:line="360"/>
        <w:jc w:val="both"/>
        <w:rPr>
          <w:color w:val="333333"/>
          <w:sz w:val="24"/>
          <w:szCs w:val="24"/>
          <w:highlight w:val="white"/>
        </w:rPr>
      </w:pPr>
      <w:r>
        <w:rPr>
          <w:b/>
          <w:bCs/>
          <w:color w:val="333333"/>
          <w:sz w:val="24"/>
          <w:szCs w:val="24"/>
          <w:highlight w:val="white"/>
        </w:rPr>
        <w:t>Smith's fracture:</w:t>
      </w:r>
      <w:r>
        <w:rPr>
          <w:color w:val="333333"/>
          <w:sz w:val="24"/>
          <w:szCs w:val="24"/>
          <w:highlight w:val="white"/>
        </w:rPr>
        <w:t xml:space="preserve"> This is a less common type of distal radius fracture, but it's more serious. It also occurs from a fall on an outstretched hand, but the force causes the fracture to be displaced in a forward direction, towards the palm side. This type of fracture can damage the tendons and ligaments around the wrist joint and may require surgery for proper healing.</w:t>
      </w:r>
    </w:p>
    <w:p w14:paraId="000000CA">
      <w:pPr>
        <w:pStyle w:val="style0"/>
        <w:widowControl/>
        <w:spacing w:lineRule="auto" w:line="360"/>
        <w:jc w:val="both"/>
        <w:rPr>
          <w:color w:val="333333"/>
          <w:sz w:val="24"/>
          <w:szCs w:val="24"/>
          <w:highlight w:val="white"/>
        </w:rPr>
      </w:pPr>
      <w:r>
        <w:rPr>
          <w:b/>
          <w:bCs/>
          <w:color w:val="333333"/>
          <w:sz w:val="24"/>
          <w:szCs w:val="24"/>
          <w:highlight w:val="white"/>
        </w:rPr>
        <w:t>Ankle fractures–</w:t>
      </w:r>
      <w:r>
        <w:rPr>
          <w:color w:val="333333"/>
          <w:sz w:val="24"/>
          <w:szCs w:val="24"/>
          <w:highlight w:val="white"/>
        </w:rPr>
        <w:t>These can be caused by a fall or a twisting injury. Ankle fractures can be</w:t>
      </w:r>
    </w:p>
    <w:p w14:paraId="000000CB">
      <w:pPr>
        <w:pStyle w:val="style0"/>
        <w:widowControl/>
        <w:spacing w:lineRule="auto" w:line="360"/>
        <w:jc w:val="both"/>
        <w:rPr>
          <w:color w:val="333333"/>
          <w:sz w:val="24"/>
          <w:szCs w:val="24"/>
          <w:highlight w:val="white"/>
        </w:rPr>
      </w:pPr>
      <w:r>
        <w:rPr>
          <w:color w:val="333333"/>
          <w:sz w:val="24"/>
          <w:szCs w:val="24"/>
          <w:highlight w:val="white"/>
        </w:rPr>
        <w:t>very painful and may make it difficult to walk. Proximal humerus fractures–These are breaks in the upper arm bone, near the shoulder.</w:t>
      </w:r>
    </w:p>
    <w:p w14:paraId="000000CC">
      <w:pPr>
        <w:pStyle w:val="style0"/>
        <w:widowControl/>
        <w:spacing w:lineRule="auto" w:line="360"/>
        <w:jc w:val="both"/>
        <w:rPr>
          <w:color w:val="333333"/>
          <w:sz w:val="24"/>
          <w:szCs w:val="24"/>
          <w:highlight w:val="white"/>
        </w:rPr>
      </w:pPr>
      <w:r>
        <w:rPr>
          <w:color w:val="333333"/>
          <w:sz w:val="24"/>
          <w:szCs w:val="24"/>
          <w:highlight w:val="white"/>
        </w:rPr>
        <w:t>These fractures are also common after a fall. The femoral neck (femur neck or neck of the femur) is a flattened pyramidal process of bone, connecting the femoral head with the femoral shaft, and forming with the latter a wide angle opening medialward. The neck of the femur joins the head to the body and greater trochanter of the femur. It meets them posteriorly at a prominent, rounded ridge (the intertrochanteric crest) which extends from the greater trochanter above to lesser trochanter below. Anteriorly, the neck meets them in a rough intertrochanteric line which extends downwards from the greater trochanter and turns backwards on the inferior surface towards the posteriorly situated lesser trochanter. The structure of the head and neck of the femur is developed for the transmission of body weight efficiently, with minimum bone mass, by the appropriate distribution of the bony trabeculae in the neck. (Holvik K., et al. 2023)</w:t>
      </w:r>
    </w:p>
    <w:p w14:paraId="000000CD">
      <w:pPr>
        <w:pStyle w:val="style0"/>
        <w:widowControl/>
        <w:spacing w:lineRule="auto" w:line="360"/>
        <w:jc w:val="both"/>
        <w:rPr>
          <w:rFonts w:ascii="Arial" w:cs="Arial" w:eastAsia="Arial" w:hAnsi="Arial"/>
        </w:rPr>
      </w:pPr>
      <w:r>
        <w:rPr>
          <w:b/>
          <w:bCs/>
          <w:color w:val="333333"/>
          <w:sz w:val="24"/>
          <w:szCs w:val="24"/>
          <w:highlight w:val="white"/>
        </w:rPr>
        <w:t xml:space="preserve">The Garden classification </w:t>
      </w:r>
      <w:r>
        <w:rPr>
          <w:color w:val="333333"/>
          <w:sz w:val="24"/>
          <w:szCs w:val="24"/>
          <w:highlight w:val="white"/>
        </w:rPr>
        <w:t>is the most commonly used to classify intracapsular femoral neck</w:t>
      </w:r>
    </w:p>
    <w:p w14:paraId="000000CE">
      <w:pPr>
        <w:pStyle w:val="style0"/>
        <w:widowControl/>
        <w:spacing w:lineRule="auto" w:line="360"/>
        <w:jc w:val="both"/>
        <w:rPr>
          <w:color w:val="333333"/>
          <w:sz w:val="24"/>
          <w:szCs w:val="24"/>
          <w:highlight w:val="white"/>
        </w:rPr>
      </w:pPr>
      <w:r>
        <w:rPr>
          <w:color w:val="333333"/>
          <w:sz w:val="24"/>
          <w:szCs w:val="24"/>
          <w:highlight w:val="white"/>
        </w:rPr>
        <w:t>fractures. It is simple and predicts the development of Avascular necrosis of the femoral head.</w:t>
      </w:r>
    </w:p>
    <w:p w14:paraId="000000CF">
      <w:pPr>
        <w:pStyle w:val="style0"/>
        <w:widowControl/>
        <w:spacing w:lineRule="auto" w:line="360"/>
        <w:jc w:val="both"/>
        <w:rPr>
          <w:color w:val="333333"/>
          <w:sz w:val="24"/>
          <w:szCs w:val="24"/>
          <w:highlight w:val="white"/>
        </w:rPr>
      </w:pPr>
      <w:r>
        <w:rPr>
          <w:color w:val="333333"/>
          <w:sz w:val="24"/>
          <w:szCs w:val="24"/>
          <w:highlight w:val="white"/>
        </w:rPr>
        <w:t>Garden splits into four categories depending on the severity of the fracture and the degree of</w:t>
      </w:r>
    </w:p>
    <w:p w14:paraId="000000D0">
      <w:pPr>
        <w:pStyle w:val="style0"/>
        <w:widowControl/>
        <w:spacing w:lineRule="auto" w:line="360"/>
        <w:jc w:val="both"/>
        <w:rPr>
          <w:color w:val="333333"/>
          <w:sz w:val="24"/>
          <w:szCs w:val="24"/>
          <w:highlight w:val="white"/>
        </w:rPr>
      </w:pPr>
      <w:r>
        <w:rPr>
          <w:color w:val="333333"/>
          <w:sz w:val="24"/>
          <w:szCs w:val="24"/>
          <w:highlight w:val="white"/>
        </w:rPr>
        <w:t>displacement. The fractures are graded, depending on the type, pattern, and whether or not there is displacement of the bone:</w:t>
      </w:r>
    </w:p>
    <w:p w14:paraId="000000D1">
      <w:pPr>
        <w:pStyle w:val="style0"/>
        <w:widowControl/>
        <w:spacing w:lineRule="auto" w:line="360"/>
        <w:jc w:val="both"/>
        <w:rPr>
          <w:color w:val="333333"/>
          <w:sz w:val="24"/>
          <w:szCs w:val="24"/>
          <w:highlight w:val="white"/>
        </w:rPr>
      </w:pPr>
      <w:r>
        <w:rPr>
          <w:color w:val="333333"/>
          <w:sz w:val="24"/>
          <w:szCs w:val="24"/>
          <w:highlight w:val="white"/>
        </w:rPr>
        <w:t>1. Type I is an incomplete fracture or valgus impacted fracture.</w:t>
      </w:r>
    </w:p>
    <w:p w14:paraId="000000D2">
      <w:pPr>
        <w:pStyle w:val="style0"/>
        <w:widowControl/>
        <w:spacing w:lineRule="auto" w:line="360"/>
        <w:jc w:val="both"/>
        <w:rPr>
          <w:color w:val="333333"/>
          <w:sz w:val="24"/>
          <w:szCs w:val="24"/>
          <w:highlight w:val="white"/>
        </w:rPr>
      </w:pPr>
      <w:r>
        <w:rPr>
          <w:color w:val="333333"/>
          <w:sz w:val="24"/>
          <w:szCs w:val="24"/>
          <w:highlight w:val="white"/>
        </w:rPr>
        <w:t>2. Type II is a complete fracture without displacement.</w:t>
      </w:r>
    </w:p>
    <w:p w14:paraId="000000D3">
      <w:pPr>
        <w:pStyle w:val="style0"/>
        <w:widowControl/>
        <w:spacing w:lineRule="auto" w:line="360"/>
        <w:jc w:val="both"/>
        <w:rPr>
          <w:color w:val="333333"/>
          <w:sz w:val="24"/>
          <w:szCs w:val="24"/>
          <w:highlight w:val="white"/>
        </w:rPr>
      </w:pPr>
      <w:r>
        <w:rPr>
          <w:color w:val="333333"/>
          <w:sz w:val="24"/>
          <w:szCs w:val="24"/>
          <w:highlight w:val="white"/>
        </w:rPr>
        <w:t>3. Type III is a complete fracture with partial displacement of fracture fragments.</w:t>
      </w:r>
    </w:p>
    <w:p w14:paraId="000000D4">
      <w:pPr>
        <w:pStyle w:val="style0"/>
        <w:widowControl/>
        <w:spacing w:lineRule="auto" w:line="360"/>
        <w:jc w:val="both"/>
        <w:rPr>
          <w:color w:val="333333"/>
          <w:sz w:val="24"/>
          <w:szCs w:val="24"/>
          <w:highlight w:val="white"/>
        </w:rPr>
      </w:pPr>
      <w:r>
        <w:rPr>
          <w:color w:val="333333"/>
          <w:sz w:val="24"/>
          <w:szCs w:val="24"/>
          <w:highlight w:val="white"/>
        </w:rPr>
        <w:t>4. Type IV is a complete fracture with total displacement of fracture fragments, allowing the femoral head to rotate back to its anatomical position within the acetabulum. Femoral neck fractures (FNFs) are extremely common. FNFs demonstrate a bimodal distribution pattern, occurring secondary to low-energy falls in elderly patients. These fractures are common in the elderly, especially females, in whom they are associated with minor domestic trauma. This is because the bones are osteoporotic with a weakened femoral neck. There is now evidence that these fractures are due to fatigue of the bones in these patients. Hip fractures are among the most devastating medical problems experienced by the elderly. The incidence increases exponentially after the age of 70 years. With the increasing number of the elderly population in our setup there has been a gradual increase in the number of patients with fractures of the neck of the femur. (Icks A et 2019)</w:t>
      </w:r>
    </w:p>
    <w:p w14:paraId="000000D5">
      <w:pPr>
        <w:pStyle w:val="style0"/>
        <w:pBdr>
          <w:left w:val="nil"/>
          <w:right w:val="nil"/>
          <w:top w:val="nil"/>
          <w:bottom w:val="nil"/>
          <w:between w:val="nil"/>
        </w:pBdr>
        <w:spacing w:lineRule="auto" w:line="360"/>
        <w:ind w:left="1039" w:right="656" w:firstLine="0"/>
        <w:jc w:val="both"/>
        <w:rPr>
          <w:color w:val="000008"/>
          <w:sz w:val="24"/>
          <w:szCs w:val="24"/>
        </w:rPr>
      </w:pPr>
    </w:p>
    <w:bookmarkStart w:id="12" w:name="_7hx79qz0rc4k" w:colFirst="0" w:colLast="0"/>
    <w:bookmarkEnd w:id="12"/>
    <w:p w14:paraId="000000D6">
      <w:pPr>
        <w:pStyle w:val="style2"/>
        <w:keepNext/>
        <w:keepLines/>
        <w:widowControl/>
        <w:spacing w:before="360" w:after="120"/>
        <w:ind w:left="0" w:firstLine="0"/>
        <w:rPr>
          <w:sz w:val="28"/>
          <w:szCs w:val="28"/>
        </w:rPr>
      </w:pPr>
      <w:r>
        <w:rPr>
          <w:sz w:val="28"/>
          <w:szCs w:val="28"/>
        </w:rPr>
        <w:t>1.2 Problem Statement</w:t>
      </w:r>
    </w:p>
    <w:bookmarkStart w:id="13" w:name="_u75ua7nde6r9" w:colFirst="0" w:colLast="0"/>
    <w:bookmarkEnd w:id="13"/>
    <w:p w14:paraId="000000D7">
      <w:pPr>
        <w:pStyle w:val="style2"/>
        <w:tabs>
          <w:tab w:val="left" w:leader="none" w:pos="1275"/>
        </w:tabs>
        <w:spacing w:before="41"/>
        <w:ind w:left="5081" w:firstLine="0"/>
        <w:jc w:val="both"/>
        <w:rPr/>
      </w:pPr>
    </w:p>
    <w:p w14:paraId="000000D8">
      <w:pPr>
        <w:pStyle w:val="style0"/>
        <w:widowControl/>
        <w:spacing w:lineRule="auto" w:line="360"/>
        <w:jc w:val="both"/>
        <w:rPr>
          <w:color w:val="333333"/>
          <w:sz w:val="24"/>
          <w:szCs w:val="24"/>
          <w:highlight w:val="white"/>
        </w:rPr>
      </w:pPr>
      <w:r>
        <w:rPr>
          <w:color w:val="333333"/>
          <w:sz w:val="24"/>
          <w:szCs w:val="24"/>
          <w:highlight w:val="white"/>
        </w:rPr>
        <w:t>Femoral neck fractures are common and are often devastating in the geriatric population. Femur neck fractures are common among elderly patients and cause significant morbidity, disability,mortality and socioeconomic pressure on healthcare systems and caregivers worldwide (Pennestrì F et al. 2019). These fractures are expected to reach up to 21.3 million globally by 2050, as a consequence of aging, bone mass decreases, and higher chances of accidental falls (Filipov O et al. 2014) The incidence of femoral fractures among people aged 65 or older varies in different countries Depending on age, sex, comorbidities, and lifestyle, reaching a peak among patients 85–89 years old, affecting more women than men, and being exacerbated by cognitive dysfunction and institutionalization. The direct costs of hip fracture treatment have a major economic impact on the healthcare system worldwide, not to mention the indirect impact on caregivers and society more in general, which is underinvestigated. More than 125,000 femoral neck fractures occur in patients in the United States each year, and the prevalence of these fractures is expected to double by the year 2050. The incidence of femoral neck fractures in patients in the United States is rising as the population ages, and it is projected that one in three persons older than 80 years will incur a fracture about the hip. Femoral neck fractures account for ⅓ of hip fractures globally and approximately 50% of hip fractures in the United States. Of patients who experience a femoral neck fracture, 50% will survive 5 years. The age-adjusted incidence of femoral neck fractures in the United States is 63.3 per 100,000 person-years for women and 27.7 per 100,000 person-years for men. (Mackey DC 2016) At present, there is scant information on the incidence rate among the elderly in Africa. Indeed, information from the African continent is scarce and until recently was</w:t>
      </w:r>
      <w:r>
        <w:rPr>
          <w:rFonts w:ascii="Arial" w:cs="Arial" w:eastAsia="Arial" w:hAnsi="Arial"/>
        </w:rPr>
        <w:t xml:space="preserve"> </w:t>
      </w:r>
      <w:r>
        <w:rPr>
          <w:color w:val="333333"/>
          <w:sz w:val="24"/>
          <w:szCs w:val="24"/>
          <w:highlight w:val="white"/>
        </w:rPr>
        <w:t>outdated or of poor quality (Jervas E et al. 2015). Although fracture rates have been measured in the Black population of the United States, there is little information to determine whether these are comparable to rates in Africa. Hip fractures are the international barometer of the impact of osteoporosis because of their severe socioeconomic costs and because they are more easily documented than other fractures, and can be used to compare rates in different countries (Cummings SR et al. 2014). In Kenya also the is no information on the problem statement of the same, hence the The researcher decided to carry out this study to address this issue and give a clear picture of factors relating to incidences of femoral neck fracture among the elderly</w:t>
      </w:r>
    </w:p>
    <w:p w14:paraId="000000D9">
      <w:pPr>
        <w:pStyle w:val="style0"/>
        <w:widowControl/>
        <w:spacing w:lineRule="auto" w:line="360"/>
        <w:jc w:val="both"/>
        <w:rPr>
          <w:color w:val="333333"/>
          <w:sz w:val="24"/>
          <w:szCs w:val="24"/>
          <w:highlight w:val="white"/>
        </w:rPr>
      </w:pPr>
    </w:p>
    <w:bookmarkStart w:id="14" w:name="_gtwp0tu6k1xj" w:colFirst="0" w:colLast="0"/>
    <w:bookmarkEnd w:id="14"/>
    <w:p w14:paraId="000000DA">
      <w:pPr>
        <w:pStyle w:val="style2"/>
        <w:widowControl/>
        <w:spacing w:lineRule="auto" w:line="360"/>
        <w:ind w:left="0" w:firstLine="0"/>
        <w:jc w:val="both"/>
        <w:rPr>
          <w:sz w:val="28"/>
          <w:szCs w:val="28"/>
        </w:rPr>
      </w:pPr>
      <w:r>
        <w:rPr>
          <w:sz w:val="28"/>
          <w:szCs w:val="28"/>
        </w:rPr>
        <w:t>1.3 Justification of the Study</w:t>
      </w:r>
    </w:p>
    <w:p w14:paraId="000000DB">
      <w:pPr>
        <w:pStyle w:val="style0"/>
        <w:widowControl/>
        <w:spacing w:lineRule="auto" w:line="360"/>
        <w:jc w:val="both"/>
        <w:rPr>
          <w:color w:val="333333"/>
          <w:sz w:val="24"/>
          <w:szCs w:val="24"/>
          <w:highlight w:val="white"/>
        </w:rPr>
      </w:pPr>
      <w:r>
        <w:rPr>
          <w:color w:val="333333"/>
          <w:sz w:val="24"/>
          <w:szCs w:val="24"/>
          <w:highlight w:val="white"/>
        </w:rPr>
        <w:t>The findings of this study will assist program managers in formulating effective strategies towards addressing the problem of femoral neck fractures among the elderly. The findings will also serve to enrich the literature, especially for orthopedic specialists and other health care service providers on these fractures and how to manage them. The study is therefore expected to form a basis for further research in the area in relation to other regions in the country. The findings of this study will be useful for future scholars as a point of reference.</w:t>
      </w:r>
      <w:r>
        <w:rPr>
          <w:color w:val="333333"/>
          <w:sz w:val="24"/>
          <w:szCs w:val="24"/>
          <w:highlight w:val="white"/>
        </w:rPr>
        <w:tab/>
      </w:r>
    </w:p>
    <w:p w14:paraId="150C6235">
      <w:pPr>
        <w:pStyle w:val="style0"/>
        <w:widowControl/>
        <w:spacing w:lineRule="auto" w:line="360"/>
        <w:jc w:val="both"/>
        <w:rPr>
          <w:color w:val="333333"/>
          <w:sz w:val="24"/>
          <w:szCs w:val="24"/>
          <w:highlight w:val="white"/>
        </w:rPr>
      </w:pPr>
    </w:p>
    <w:bookmarkStart w:id="15" w:name="_7fgn79791co6" w:colFirst="0" w:colLast="0"/>
    <w:bookmarkEnd w:id="15"/>
    <w:p w14:paraId="000000DC">
      <w:pPr>
        <w:pStyle w:val="style2"/>
        <w:widowControl/>
        <w:spacing w:lineRule="auto" w:line="360"/>
        <w:ind w:left="0"/>
        <w:jc w:val="both"/>
        <w:rPr>
          <w:sz w:val="28"/>
          <w:szCs w:val="28"/>
        </w:rPr>
      </w:pPr>
      <w:r>
        <w:rPr>
          <w:sz w:val="28"/>
          <w:szCs w:val="28"/>
        </w:rPr>
        <w:t>1.4 Research Questions</w:t>
      </w:r>
    </w:p>
    <w:p w14:paraId="000000E0">
      <w:pPr>
        <w:pStyle w:val="style0"/>
        <w:widowControl/>
        <w:spacing w:lineRule="auto" w:line="360"/>
        <w:jc w:val="both"/>
        <w:rPr>
          <w:color w:val="000008"/>
          <w:sz w:val="24"/>
          <w:szCs w:val="24"/>
          <w:highlight w:val="white"/>
        </w:rPr>
      </w:pPr>
    </w:p>
    <w:p w14:paraId="097B0F63">
      <w:pPr>
        <w:pStyle w:val="style0"/>
        <w:widowControl/>
        <w:spacing w:lineRule="auto" w:line="360"/>
        <w:ind w:left="720" w:firstLine="0"/>
        <w:jc w:val="both"/>
        <w:rPr>
          <w:color w:val="000008"/>
          <w:sz w:val="24"/>
          <w:szCs w:val="24"/>
          <w:highlight w:val="white"/>
        </w:rPr>
      </w:pPr>
    </w:p>
    <w:bookmarkStart w:id="16" w:name="_13nw4thbtup" w:colFirst="0" w:colLast="0"/>
    <w:bookmarkEnd w:id="16"/>
    <w:p w14:paraId="000000E1">
      <w:pPr>
        <w:pStyle w:val="style2"/>
        <w:widowControl/>
        <w:spacing w:lineRule="auto" w:line="360"/>
        <w:ind w:left="0"/>
        <w:jc w:val="both"/>
        <w:rPr>
          <w:sz w:val="28"/>
          <w:szCs w:val="28"/>
        </w:rPr>
      </w:pPr>
      <w:r>
        <w:rPr>
          <w:sz w:val="28"/>
          <w:szCs w:val="28"/>
        </w:rPr>
        <w:t>1.5</w:t>
      </w:r>
      <w:r>
        <w:rPr>
          <w:sz w:val="28"/>
          <w:szCs w:val="28"/>
          <w:lang w:val="en-US"/>
        </w:rPr>
        <w:t>.</w:t>
      </w:r>
      <w:r>
        <w:rPr>
          <w:sz w:val="28"/>
          <w:szCs w:val="28"/>
        </w:rPr>
        <w:t>Objectives of the study</w:t>
      </w:r>
    </w:p>
    <w:bookmarkStart w:id="17" w:name="_ewikcume84tw" w:colFirst="0" w:colLast="0"/>
    <w:bookmarkEnd w:id="17"/>
    <w:p w14:paraId="000000E2">
      <w:pPr>
        <w:pStyle w:val="style2"/>
        <w:widowControl/>
        <w:spacing w:lineRule="auto" w:line="360"/>
        <w:ind w:left="0"/>
        <w:jc w:val="both"/>
        <w:rPr>
          <w:sz w:val="28"/>
          <w:szCs w:val="28"/>
        </w:rPr>
      </w:pPr>
      <w:r>
        <w:rPr>
          <w:sz w:val="28"/>
          <w:szCs w:val="28"/>
        </w:rPr>
        <w:t>1.5.1 Broad Objective</w:t>
      </w:r>
    </w:p>
    <w:p w14:paraId="000000E3">
      <w:pPr>
        <w:pStyle w:val="style0"/>
        <w:widowControl/>
        <w:spacing w:lineRule="auto" w:line="360"/>
        <w:jc w:val="both"/>
        <w:rPr>
          <w:color w:val="000008"/>
          <w:sz w:val="24"/>
          <w:szCs w:val="24"/>
          <w:highlight w:val="white"/>
        </w:rPr>
      </w:pPr>
      <w:r>
        <w:rPr>
          <w:color w:val="000008"/>
          <w:sz w:val="24"/>
          <w:szCs w:val="24"/>
          <w:highlight w:val="white"/>
          <w:lang w:val="en-US"/>
        </w:rPr>
        <w:t xml:space="preserve">Prevalence </w:t>
      </w:r>
      <w:r>
        <w:rPr>
          <w:color w:val="000008"/>
          <w:sz w:val="24"/>
          <w:szCs w:val="24"/>
          <w:highlight w:val="white"/>
        </w:rPr>
        <w:t>of femoral neck fractures among the elderly</w:t>
      </w:r>
      <w:r>
        <w:rPr>
          <w:color w:val="000008"/>
          <w:sz w:val="24"/>
          <w:szCs w:val="24"/>
          <w:highlight w:val="white"/>
          <w:lang w:val="en-US"/>
        </w:rPr>
        <w:t xml:space="preserve"> women</w:t>
      </w:r>
      <w:r>
        <w:rPr>
          <w:color w:val="000008"/>
          <w:sz w:val="24"/>
          <w:szCs w:val="24"/>
          <w:highlight w:val="white"/>
        </w:rPr>
        <w:t xml:space="preserve"> in Kerugoya Level Five Hospital, Kirinyaga County.</w:t>
      </w:r>
    </w:p>
    <w:p w14:paraId="5870FBC6">
      <w:pPr>
        <w:pStyle w:val="style0"/>
        <w:widowControl/>
        <w:spacing w:lineRule="auto" w:line="360"/>
        <w:jc w:val="both"/>
        <w:rPr>
          <w:color w:val="000008"/>
          <w:sz w:val="24"/>
          <w:szCs w:val="24"/>
          <w:highlight w:val="white"/>
        </w:rPr>
      </w:pPr>
    </w:p>
    <w:bookmarkStart w:id="18" w:name="_p158shn9dpq1" w:colFirst="0" w:colLast="0"/>
    <w:bookmarkEnd w:id="18"/>
    <w:p w14:paraId="000000E4">
      <w:pPr>
        <w:pStyle w:val="style2"/>
        <w:widowControl/>
        <w:spacing w:lineRule="auto" w:line="360"/>
        <w:ind w:left="0"/>
        <w:jc w:val="both"/>
        <w:rPr>
          <w:sz w:val="28"/>
          <w:szCs w:val="28"/>
        </w:rPr>
      </w:pPr>
      <w:r>
        <w:rPr>
          <w:sz w:val="28"/>
          <w:szCs w:val="28"/>
        </w:rPr>
        <w:t>1.5.2 Specific Objective.</w:t>
      </w:r>
    </w:p>
    <w:p w14:paraId="000000E5">
      <w:pPr>
        <w:pStyle w:val="style0"/>
        <w:widowControl/>
        <w:spacing w:lineRule="auto" w:line="360"/>
        <w:jc w:val="both"/>
        <w:rPr>
          <w:color w:val="000008"/>
          <w:sz w:val="24"/>
          <w:szCs w:val="24"/>
          <w:highlight w:val="white"/>
        </w:rPr>
      </w:pPr>
      <w:r>
        <w:rPr>
          <w:color w:val="000008"/>
          <w:sz w:val="24"/>
          <w:szCs w:val="24"/>
          <w:highlight w:val="white"/>
        </w:rPr>
        <w:t>1. To establish level of knowledge on risk factors relating to the incidence of femoral</w:t>
      </w:r>
      <w:r>
        <w:rPr>
          <w:color w:val="000008"/>
          <w:sz w:val="24"/>
          <w:szCs w:val="24"/>
          <w:highlight w:val="white"/>
          <w:lang w:val="en-US"/>
        </w:rPr>
        <w:t xml:space="preserve"> </w:t>
      </w:r>
      <w:r>
        <w:rPr>
          <w:color w:val="000008"/>
          <w:sz w:val="24"/>
          <w:szCs w:val="24"/>
          <w:highlight w:val="white"/>
        </w:rPr>
        <w:t>neck fractures among the elderly in Kerugoya Level Five Hospital, Kirinyaga County.</w:t>
      </w:r>
    </w:p>
    <w:p w14:paraId="000000E7">
      <w:pPr>
        <w:pStyle w:val="style0"/>
        <w:widowControl/>
        <w:spacing w:lineRule="auto" w:line="360"/>
        <w:jc w:val="both"/>
        <w:rPr>
          <w:color w:val="000008"/>
          <w:sz w:val="24"/>
          <w:szCs w:val="24"/>
          <w:highlight w:val="white"/>
        </w:rPr>
      </w:pPr>
      <w:r>
        <w:rPr>
          <w:color w:val="000008"/>
          <w:sz w:val="24"/>
          <w:szCs w:val="24"/>
          <w:highlight w:val="white"/>
        </w:rPr>
        <w:t>2. To find out practices relating to the incidence of femoral neck fractures among the</w:t>
      </w:r>
      <w:r>
        <w:rPr>
          <w:color w:val="000008"/>
          <w:sz w:val="24"/>
          <w:szCs w:val="24"/>
          <w:highlight w:val="white"/>
          <w:lang w:val="en-US"/>
        </w:rPr>
        <w:t xml:space="preserve"> </w:t>
      </w:r>
      <w:r>
        <w:rPr>
          <w:color w:val="000008"/>
          <w:sz w:val="24"/>
          <w:szCs w:val="24"/>
          <w:highlight w:val="white"/>
        </w:rPr>
        <w:t>elderly in Kerugoya Level Five Hospital, Kirinyaga County.</w:t>
      </w:r>
    </w:p>
    <w:p w14:paraId="000000E9">
      <w:pPr>
        <w:pStyle w:val="style0"/>
        <w:widowControl/>
        <w:spacing w:lineRule="auto" w:line="360"/>
        <w:jc w:val="both"/>
        <w:rPr>
          <w:color w:val="000008"/>
          <w:sz w:val="24"/>
          <w:szCs w:val="24"/>
          <w:highlight w:val="white"/>
        </w:rPr>
      </w:pPr>
      <w:r>
        <w:rPr>
          <w:color w:val="000008"/>
          <w:sz w:val="24"/>
          <w:szCs w:val="24"/>
          <w:highlight w:val="white"/>
        </w:rPr>
        <w:t>3. To determine socio-economic factors relating to the incidence of femoral neck</w:t>
      </w:r>
    </w:p>
    <w:p w14:paraId="000000EA">
      <w:pPr>
        <w:pStyle w:val="style0"/>
        <w:widowControl/>
        <w:spacing w:lineRule="auto" w:line="360"/>
        <w:jc w:val="both"/>
        <w:rPr>
          <w:color w:val="000008"/>
          <w:sz w:val="24"/>
          <w:szCs w:val="24"/>
          <w:highlight w:val="white"/>
        </w:rPr>
      </w:pPr>
      <w:r>
        <w:rPr>
          <w:color w:val="000008"/>
          <w:sz w:val="24"/>
          <w:szCs w:val="24"/>
          <w:highlight w:val="white"/>
        </w:rPr>
        <w:t>fractures among the elderly in Kerugoya Level Five Hospital, Kirinyaga County.</w:t>
      </w:r>
    </w:p>
    <w:p w14:paraId="461124F3">
      <w:pPr>
        <w:pStyle w:val="style0"/>
        <w:widowControl/>
        <w:spacing w:lineRule="auto" w:line="360"/>
        <w:ind w:firstLine="720"/>
        <w:jc w:val="both"/>
        <w:rPr>
          <w:color w:val="000008"/>
          <w:sz w:val="24"/>
          <w:szCs w:val="24"/>
          <w:highlight w:val="white"/>
        </w:rPr>
      </w:pPr>
    </w:p>
    <w:bookmarkStart w:id="19" w:name="_hwtlg2xfns24" w:colFirst="0" w:colLast="0"/>
    <w:bookmarkEnd w:id="19"/>
    <w:p w14:paraId="000000EB">
      <w:pPr>
        <w:pStyle w:val="style2"/>
        <w:widowControl/>
        <w:spacing w:lineRule="auto" w:line="360"/>
        <w:ind w:left="0"/>
        <w:jc w:val="both"/>
        <w:rPr>
          <w:sz w:val="28"/>
          <w:szCs w:val="28"/>
        </w:rPr>
      </w:pPr>
      <w:r>
        <w:rPr>
          <w:sz w:val="28"/>
          <w:szCs w:val="28"/>
        </w:rPr>
        <w:t>1.6 Basic Assumptions of the study</w:t>
      </w:r>
    </w:p>
    <w:p w14:paraId="000000EC">
      <w:pPr>
        <w:pStyle w:val="style0"/>
        <w:widowControl/>
        <w:spacing w:lineRule="auto" w:line="360"/>
        <w:jc w:val="both"/>
        <w:rPr>
          <w:color w:val="000008"/>
          <w:sz w:val="24"/>
          <w:szCs w:val="24"/>
          <w:highlight w:val="white"/>
        </w:rPr>
      </w:pPr>
      <w:r>
        <w:rPr>
          <w:color w:val="000008"/>
          <w:sz w:val="24"/>
          <w:szCs w:val="24"/>
          <w:highlight w:val="white"/>
        </w:rPr>
        <w:t>This study was informed by the following assumptions:</w:t>
      </w:r>
    </w:p>
    <w:p w14:paraId="000000ED">
      <w:pPr>
        <w:pStyle w:val="style0"/>
        <w:widowControl/>
        <w:spacing w:lineRule="auto" w:line="360"/>
        <w:ind w:left="720" w:firstLine="0"/>
        <w:jc w:val="both"/>
        <w:rPr>
          <w:color w:val="000008"/>
          <w:sz w:val="24"/>
          <w:szCs w:val="24"/>
          <w:highlight w:val="white"/>
        </w:rPr>
      </w:pPr>
      <w:r>
        <w:rPr>
          <w:color w:val="000008"/>
          <w:sz w:val="24"/>
          <w:szCs w:val="24"/>
          <w:highlight w:val="white"/>
        </w:rPr>
        <w:t>1. That the respondents will be ready to spare their time to participate in the study and give their views without prejudice.</w:t>
      </w:r>
    </w:p>
    <w:p w14:paraId="000000EE">
      <w:pPr>
        <w:pStyle w:val="style0"/>
        <w:widowControl/>
        <w:spacing w:lineRule="auto" w:line="360"/>
        <w:ind w:left="720" w:firstLine="0"/>
        <w:jc w:val="both"/>
        <w:rPr>
          <w:color w:val="000008"/>
          <w:sz w:val="24"/>
          <w:szCs w:val="24"/>
          <w:highlight w:val="white"/>
        </w:rPr>
      </w:pPr>
      <w:r>
        <w:rPr>
          <w:color w:val="000008"/>
          <w:sz w:val="24"/>
          <w:szCs w:val="24"/>
          <w:highlight w:val="white"/>
        </w:rPr>
        <w:t>2. That the respondents will have adequate knowledge on the subject to give meaningful responses relevant to the study.</w:t>
      </w:r>
    </w:p>
    <w:p w14:paraId="74E9EFEE">
      <w:pPr>
        <w:pStyle w:val="style0"/>
        <w:widowControl/>
        <w:spacing w:lineRule="auto" w:line="360"/>
        <w:ind w:left="720" w:firstLine="0"/>
        <w:jc w:val="both"/>
        <w:rPr>
          <w:color w:val="000008"/>
          <w:sz w:val="24"/>
          <w:szCs w:val="24"/>
          <w:highlight w:val="white"/>
        </w:rPr>
      </w:pPr>
    </w:p>
    <w:bookmarkStart w:id="20" w:name="_46hc6n98iqb" w:colFirst="0" w:colLast="0"/>
    <w:bookmarkEnd w:id="20"/>
    <w:p w14:paraId="000000EF">
      <w:pPr>
        <w:pStyle w:val="style2"/>
        <w:widowControl/>
        <w:spacing w:lineRule="auto" w:line="360"/>
        <w:ind w:left="0"/>
        <w:jc w:val="both"/>
        <w:rPr>
          <w:sz w:val="28"/>
          <w:szCs w:val="28"/>
        </w:rPr>
      </w:pPr>
      <w:r>
        <w:rPr>
          <w:sz w:val="28"/>
          <w:szCs w:val="28"/>
        </w:rPr>
        <w:t>1.7 Delimitation of this study</w:t>
      </w:r>
    </w:p>
    <w:p w14:paraId="000000F0">
      <w:pPr>
        <w:pStyle w:val="style0"/>
        <w:widowControl/>
        <w:spacing w:lineRule="auto" w:line="360"/>
        <w:jc w:val="both"/>
        <w:rPr>
          <w:color w:val="000008"/>
          <w:sz w:val="24"/>
          <w:szCs w:val="24"/>
          <w:highlight w:val="white"/>
        </w:rPr>
      </w:pPr>
      <w:r>
        <w:rPr>
          <w:color w:val="000008"/>
          <w:sz w:val="24"/>
          <w:szCs w:val="24"/>
          <w:highlight w:val="white"/>
        </w:rPr>
        <w:t>This study will focus on out factors relating to the incidence of femoral neck fractures among the</w:t>
      </w:r>
    </w:p>
    <w:p w14:paraId="000000F1">
      <w:pPr>
        <w:pStyle w:val="style0"/>
        <w:widowControl/>
        <w:spacing w:lineRule="auto" w:line="360"/>
        <w:jc w:val="both"/>
        <w:rPr>
          <w:color w:val="000008"/>
          <w:sz w:val="24"/>
          <w:szCs w:val="24"/>
          <w:highlight w:val="white"/>
        </w:rPr>
      </w:pPr>
      <w:r>
        <w:rPr>
          <w:color w:val="000008"/>
          <w:sz w:val="24"/>
          <w:szCs w:val="24"/>
          <w:highlight w:val="white"/>
        </w:rPr>
        <w:t>elderly in Ker</w:t>
      </w:r>
      <w:r>
        <w:rPr>
          <w:color w:val="000008"/>
          <w:sz w:val="24"/>
          <w:szCs w:val="24"/>
          <w:highlight w:val="white"/>
          <w:lang w:val="en-US"/>
        </w:rPr>
        <w:t>u</w:t>
      </w:r>
      <w:r>
        <w:rPr>
          <w:color w:val="000008"/>
          <w:sz w:val="24"/>
          <w:szCs w:val="24"/>
          <w:highlight w:val="white"/>
        </w:rPr>
        <w:t>goya Level Five Hospital, Kirinyaga County.</w:t>
      </w:r>
    </w:p>
    <w:p w14:paraId="2AFCDC9A">
      <w:pPr>
        <w:pStyle w:val="style0"/>
        <w:widowControl/>
        <w:spacing w:lineRule="auto" w:line="360"/>
        <w:jc w:val="both"/>
        <w:rPr>
          <w:color w:val="000008"/>
          <w:sz w:val="24"/>
          <w:szCs w:val="24"/>
          <w:highlight w:val="white"/>
        </w:rPr>
      </w:pPr>
    </w:p>
    <w:bookmarkStart w:id="21" w:name="_8gtr9ss9s13t" w:colFirst="0" w:colLast="0"/>
    <w:bookmarkEnd w:id="21"/>
    <w:p w14:paraId="000000F2">
      <w:pPr>
        <w:pStyle w:val="style2"/>
        <w:widowControl/>
        <w:spacing w:lineRule="auto" w:line="360"/>
        <w:ind w:left="0"/>
        <w:jc w:val="both"/>
        <w:rPr>
          <w:sz w:val="28"/>
          <w:szCs w:val="28"/>
        </w:rPr>
      </w:pPr>
      <w:r>
        <w:rPr>
          <w:sz w:val="28"/>
          <w:szCs w:val="28"/>
        </w:rPr>
        <w:t>1.8 Limitations of the study</w:t>
      </w:r>
    </w:p>
    <w:p w14:paraId="000000F3">
      <w:pPr>
        <w:pStyle w:val="style0"/>
        <w:widowControl/>
        <w:spacing w:lineRule="auto" w:line="360"/>
        <w:jc w:val="both"/>
        <w:rPr>
          <w:color w:val="000008"/>
          <w:sz w:val="24"/>
          <w:szCs w:val="24"/>
          <w:highlight w:val="white"/>
        </w:rPr>
      </w:pPr>
      <w:r>
        <w:rPr>
          <w:color w:val="000008"/>
          <w:sz w:val="24"/>
          <w:szCs w:val="24"/>
          <w:highlight w:val="white"/>
        </w:rPr>
        <w:t>Cost constraints may make it difficult for the researcher to hire qualified research assistants. The</w:t>
      </w:r>
      <w:r>
        <w:rPr>
          <w:color w:val="000008"/>
          <w:sz w:val="24"/>
          <w:szCs w:val="24"/>
          <w:highlight w:val="white"/>
          <w:lang w:val="en-US"/>
        </w:rPr>
        <w:t xml:space="preserve"> </w:t>
      </w:r>
      <w:r>
        <w:rPr>
          <w:color w:val="000008"/>
          <w:sz w:val="24"/>
          <w:szCs w:val="24"/>
          <w:highlight w:val="white"/>
        </w:rPr>
        <w:t>community health workers in the health facilities were trained to cut down on costs.The study population will consist of respondents mixed literacy levels; therefore, the questionnaires were simplified to use yes or No questions.Time to carry out the research will also be considered a limitation.</w:t>
      </w:r>
    </w:p>
    <w:p w14:paraId="000000F7">
      <w:pPr>
        <w:pStyle w:val="style0"/>
        <w:widowControl/>
        <w:spacing w:lineRule="auto" w:line="360"/>
        <w:ind w:left="0" w:firstLine="0"/>
        <w:jc w:val="both"/>
        <w:rPr>
          <w:color w:val="000008"/>
          <w:sz w:val="24"/>
          <w:szCs w:val="24"/>
          <w:highlight w:val="white"/>
        </w:rPr>
      </w:pPr>
    </w:p>
    <w:p w14:paraId="000000F8">
      <w:pPr>
        <w:pStyle w:val="style0"/>
        <w:widowControl/>
        <w:spacing w:lineRule="auto" w:line="360"/>
        <w:ind w:left="0" w:firstLine="0"/>
        <w:jc w:val="both"/>
        <w:rPr>
          <w:color w:val="000008"/>
          <w:sz w:val="24"/>
          <w:szCs w:val="24"/>
          <w:highlight w:val="white"/>
        </w:rPr>
      </w:pPr>
    </w:p>
    <w:p w14:paraId="000000F9">
      <w:pPr>
        <w:pStyle w:val="style0"/>
        <w:widowControl/>
        <w:spacing w:lineRule="auto" w:line="360"/>
        <w:jc w:val="both"/>
        <w:rPr>
          <w:color w:val="333333"/>
          <w:sz w:val="24"/>
          <w:szCs w:val="24"/>
          <w:highlight w:val="white"/>
        </w:rPr>
      </w:pPr>
    </w:p>
    <w:p w14:paraId="000000FA">
      <w:pPr>
        <w:pStyle w:val="style0"/>
        <w:widowControl/>
        <w:spacing w:lineRule="auto" w:line="360"/>
        <w:jc w:val="both"/>
        <w:rPr>
          <w:color w:val="333333"/>
          <w:sz w:val="24"/>
          <w:szCs w:val="24"/>
          <w:highlight w:val="white"/>
        </w:rPr>
        <w:sectPr>
          <w:footerReference w:type="default" r:id="rId10"/>
          <w:type w:val="nextPage"/>
          <w:pgSz w:w="11900" w:h="16820" w:orient="portrait"/>
          <w:pgMar w:top="1440" w:right="1440" w:bottom="1220" w:left="1800" w:header="0" w:footer="1023" w:gutter="0"/>
          <w:pgNumType w:fmt="decimal" w:start="1"/>
        </w:sectPr>
      </w:pPr>
    </w:p>
    <w:bookmarkStart w:id="22" w:name="_rnw5oxuogj8f" w:colFirst="0" w:colLast="0"/>
    <w:bookmarkEnd w:id="22"/>
    <w:p w14:paraId="000000FB">
      <w:pPr>
        <w:pStyle w:val="style1"/>
        <w:spacing w:before="76"/>
        <w:ind w:left="0" w:firstLine="0"/>
        <w:jc w:val="center"/>
        <w:rPr>
          <w:color w:val="000008"/>
          <w:sz w:val="32"/>
          <w:szCs w:val="32"/>
        </w:rPr>
      </w:pPr>
      <w:r>
        <w:rPr>
          <w:color w:val="000008"/>
          <w:sz w:val="32"/>
          <w:szCs w:val="32"/>
        </w:rPr>
        <w:t>CHAPTER TWO</w:t>
      </w:r>
    </w:p>
    <w:bookmarkStart w:id="23" w:name="_muzy82g0c57p" w:colFirst="0" w:colLast="0"/>
    <w:bookmarkEnd w:id="23"/>
    <w:p w14:paraId="000000FC">
      <w:pPr>
        <w:pStyle w:val="style1"/>
        <w:spacing w:before="76"/>
        <w:ind w:left="0" w:firstLine="0"/>
        <w:jc w:val="center"/>
        <w:rPr>
          <w:color w:val="000008"/>
          <w:sz w:val="32"/>
          <w:szCs w:val="32"/>
        </w:rPr>
      </w:pPr>
      <w:r>
        <w:rPr>
          <w:sz w:val="32"/>
          <w:szCs w:val="32"/>
        </w:rPr>
        <w:t xml:space="preserve"> 2.0 </w:t>
      </w:r>
      <w:r>
        <w:rPr>
          <w:color w:val="000008"/>
          <w:sz w:val="32"/>
          <w:szCs w:val="32"/>
        </w:rPr>
        <w:t>LITERATURE REVIEW</w:t>
      </w:r>
    </w:p>
    <w:p w14:paraId="000000FD">
      <w:pPr>
        <w:pStyle w:val="style0"/>
        <w:rPr/>
      </w:pPr>
    </w:p>
    <w:p w14:paraId="000000FE">
      <w:pPr>
        <w:pStyle w:val="style0"/>
        <w:widowControl/>
        <w:spacing w:lineRule="auto" w:line="360"/>
        <w:jc w:val="both"/>
        <w:rPr>
          <w:color w:val="333333"/>
          <w:sz w:val="24"/>
          <w:szCs w:val="24"/>
          <w:highlight w:val="white"/>
        </w:rPr>
      </w:pPr>
      <w:r>
        <w:rPr>
          <w:color w:val="333333"/>
          <w:sz w:val="24"/>
          <w:szCs w:val="24"/>
          <w:highlight w:val="white"/>
        </w:rPr>
        <w:t>This chapter discusses the literature related to the factors relating to the incidence of femur neck fracture. This chapter analyses various reports, documents, and other studies with relevant publications on the same. It focuses on assessing the extent to which knowledge factors, Resources available for the management of Neck of femur fracture.</w:t>
      </w:r>
    </w:p>
    <w:bookmarkStart w:id="24" w:name="_5m5wfhdh1y6f" w:colFirst="0" w:colLast="0"/>
    <w:bookmarkEnd w:id="24"/>
    <w:p w14:paraId="000000FF">
      <w:pPr>
        <w:pStyle w:val="style2"/>
        <w:keepNext/>
        <w:keepLines/>
        <w:widowControl/>
        <w:spacing w:before="360" w:after="120"/>
        <w:ind w:left="0" w:firstLine="0"/>
        <w:rPr>
          <w:sz w:val="28"/>
          <w:szCs w:val="28"/>
        </w:rPr>
      </w:pPr>
      <w:r>
        <w:rPr>
          <w:sz w:val="28"/>
          <w:szCs w:val="28"/>
        </w:rPr>
        <w:t>2.1 Introduction.</w:t>
      </w:r>
    </w:p>
    <w:bookmarkStart w:id="25" w:name="_8t2cxgam10bh" w:colFirst="0" w:colLast="0"/>
    <w:bookmarkEnd w:id="25"/>
    <w:p w14:paraId="00000100">
      <w:pPr>
        <w:pStyle w:val="style0"/>
        <w:widowControl/>
        <w:spacing w:lineRule="auto" w:line="360"/>
        <w:jc w:val="both"/>
        <w:rPr>
          <w:color w:val="333333"/>
          <w:sz w:val="24"/>
          <w:szCs w:val="24"/>
          <w:highlight w:val="white"/>
        </w:rPr>
      </w:pPr>
      <w:r>
        <w:rPr>
          <w:color w:val="333333"/>
          <w:sz w:val="24"/>
          <w:szCs w:val="24"/>
          <w:highlight w:val="white"/>
        </w:rPr>
        <w:t>Fractures are caused by the application of stresses that exceed the limits of strength of a bone. Violence and road traffic accidents are the commonest causes. Stresses, repeated with excessive frequency to a bone, may result in fracture. (Odero W, 2013). A pathological fracture is one which occurs in an abnormal or diseased bone. If the osseous abnormality reduces the strength of the bone, then the force required to produce fracture is reduced, and may even become trivial. Femoral neck fractures are a significant health concern among the elderly population due to their association with increased morbidity, mortality, and healthcare costs. Understanding the epidemiology, risk factors, clinical management, and outcomes of femoral neck fractures is crucial for informing preventive strategies and optimizing patient care.</w:t>
      </w:r>
    </w:p>
    <w:bookmarkStart w:id="26" w:name="_cm2k528otlle" w:colFirst="0" w:colLast="0"/>
    <w:bookmarkEnd w:id="26"/>
    <w:p w14:paraId="00000101">
      <w:pPr>
        <w:pStyle w:val="style2"/>
        <w:keepNext/>
        <w:keepLines/>
        <w:widowControl/>
        <w:spacing w:before="360" w:after="120"/>
        <w:ind w:left="0" w:firstLine="0"/>
        <w:rPr>
          <w:sz w:val="28"/>
          <w:szCs w:val="28"/>
        </w:rPr>
      </w:pPr>
      <w:r>
        <w:rPr>
          <w:sz w:val="28"/>
          <w:szCs w:val="28"/>
        </w:rPr>
        <w:t>2.1.1 Anatomy</w:t>
      </w:r>
    </w:p>
    <w:bookmarkStart w:id="27" w:name="_xaj9mordh1qa" w:colFirst="0" w:colLast="0"/>
    <w:bookmarkEnd w:id="27"/>
    <w:p w14:paraId="00000102">
      <w:pPr>
        <w:pStyle w:val="style0"/>
        <w:widowControl/>
        <w:spacing w:lineRule="auto" w:line="360"/>
        <w:jc w:val="both"/>
        <w:rPr>
          <w:color w:val="333333"/>
          <w:sz w:val="24"/>
          <w:szCs w:val="24"/>
          <w:highlight w:val="white"/>
        </w:rPr>
      </w:pPr>
      <w:r>
        <w:rPr>
          <w:color w:val="333333"/>
          <w:sz w:val="24"/>
          <w:szCs w:val="24"/>
          <w:highlight w:val="white"/>
        </w:rPr>
        <w:t>The three important anatomic considerations of femoral head and neck fractures are the intracapsular location of the fracture, the degree of osteopenia, and the blood supply of femoral head. The intracapsular location means that the fracture site is bathed in synovial fluid that lyses the fracture hematoma, thus decreasing healing potential. Intracapsular hematoma increases intracapsular pressure, resulting in avascular necrosis. Osteopenia leads to loss of fixation and, therefore, is a relative indication for hemiarthroplasty. Disruption of the vascular supply to the femoral head results in avascular necrosis. The blood supply to the femoral head is given in the literature later. Fracture of the neck of femur is one of the commonest fractures in the elderly especially females above the age of 65 years of age [9, 10]. They usually present with history of trivial trauma or spontaneous onset pain in the hip region and inability to walk.( Johnell O et.al 2016) It is important to note the blood supply of the femoral neck since this has serious implications to the healing of the fracture. The proximal end of femur has got blood supply from three main sources: - 4) the extracapsular arterial ring located at the base of the femoral neck, 2) ascending cervical branches of the arterial ring on the surface of the femoral neck 3) arteries the ligamentum teres. The extracapsular arterial ring is formed posteriorly by a large branch of the medial femoral circumflex artery and anteriorly by a branch of the lateral circumflex artery. The ascending cervical branches or retinacular vessels ascend on the surface of the femoral neck in anterior, posterior, medial and lateral groups, with the lateral group being the most important. Their closeness to the surface of the femoral neck makes them susceptible to injury in femoral neck fractures. The sub-synovial articular Ting penetrates the head and is called the epiphyseal artery, with the lateral epiphyseal group being the most important, supplying the lateral weight-bearing portion of the femoral head. (Cummings SR, Black DM, 2013)</w:t>
      </w:r>
    </w:p>
    <w:p w14:paraId="00000103">
      <w:pPr>
        <w:pStyle w:val="style0"/>
        <w:widowControl/>
        <w:spacing w:lineRule="auto" w:line="360"/>
        <w:jc w:val="both"/>
        <w:rPr>
          <w:color w:val="333333"/>
          <w:sz w:val="24"/>
          <w:szCs w:val="24"/>
          <w:highlight w:val="white"/>
        </w:rPr>
      </w:pPr>
    </w:p>
    <w:p w14:paraId="00000104">
      <w:pPr>
        <w:pStyle w:val="style0"/>
        <w:widowControl/>
        <w:spacing w:lineRule="auto" w:line="360"/>
        <w:ind w:left="720" w:firstLine="0"/>
        <w:jc w:val="both"/>
        <w:rPr>
          <w:rFonts w:ascii="Arial" w:cs="Arial" w:eastAsia="Arial" w:hAnsi="Arial"/>
        </w:rPr>
      </w:pPr>
      <w:r>
        <w:rPr>
          <w:rFonts w:ascii="Arial" w:cs="Arial" w:eastAsia="Arial" w:hAnsi="Arial"/>
        </w:rPr>
        <w:drawing>
          <wp:inline distL="0" distT="0" distB="0" distR="0">
            <wp:extent cx="5353050" cy="4569867"/>
            <wp:effectExtent l="0" t="0" r="0" b="0"/>
            <wp:docPr id="1026" name="image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1" cstate="print"/>
                    <a:srcRect l="0" t="0" r="0" b="0"/>
                    <a:stretch/>
                  </pic:blipFill>
                  <pic:spPr>
                    <a:xfrm rot="0">
                      <a:off x="0" y="0"/>
                      <a:ext cx="5353050" cy="4569867"/>
                    </a:xfrm>
                    <a:prstGeom prst="rect"/>
                    <a:ln cmpd="sng" cap="flat" w="9525">
                      <a:solidFill>
                        <a:srgbClr val="000000"/>
                      </a:solidFill>
                      <a:prstDash val="solid"/>
                      <a:round/>
                      <a:headEnd len="med" w="med" type="none"/>
                      <a:tailEnd len="med" w="med" type="none"/>
                    </a:ln>
                  </pic:spPr>
                </pic:pic>
              </a:graphicData>
            </a:graphic>
          </wp:inline>
        </w:drawing>
      </w:r>
    </w:p>
    <w:p w14:paraId="00000105">
      <w:pPr>
        <w:pStyle w:val="style0"/>
        <w:widowControl/>
        <w:spacing w:lineRule="auto" w:line="360"/>
        <w:jc w:val="both"/>
        <w:rPr>
          <w:color w:val="333333"/>
          <w:sz w:val="24"/>
          <w:szCs w:val="24"/>
          <w:highlight w:val="white"/>
        </w:rPr>
      </w:pPr>
      <w:r>
        <w:rPr>
          <w:color w:val="333333"/>
          <w:sz w:val="24"/>
          <w:szCs w:val="24"/>
          <w:highlight w:val="white"/>
        </w:rPr>
        <w:t>Femoral neck fractures are one of the most common fractures among the elderly, particularly in individuals aged 65 and older. The incidence of these fractures varies geographically and is influenced by factors such as age, gender, ethnicity, and socioeconomic status. Studies indicate an increasing trend in the incidence of femoral neck fractures globally, posing a growing public health challenge. (Sundkvist J et.al 2021)</w:t>
      </w:r>
    </w:p>
    <w:p w14:paraId="00000106">
      <w:pPr>
        <w:pStyle w:val="style0"/>
        <w:widowControl/>
        <w:spacing w:lineRule="auto" w:line="360"/>
        <w:jc w:val="both"/>
        <w:rPr>
          <w:color w:val="333333"/>
          <w:sz w:val="24"/>
          <w:szCs w:val="24"/>
          <w:highlight w:val="white"/>
        </w:rPr>
      </w:pPr>
    </w:p>
    <w:bookmarkStart w:id="28" w:name="_9ach8m21qd04" w:colFirst="0" w:colLast="0"/>
    <w:bookmarkEnd w:id="28"/>
    <w:p w14:paraId="00000107">
      <w:pPr>
        <w:pStyle w:val="style2"/>
        <w:keepNext/>
        <w:keepLines/>
        <w:widowControl/>
        <w:spacing w:before="360" w:after="120"/>
        <w:ind w:left="0" w:firstLine="0"/>
        <w:rPr>
          <w:sz w:val="28"/>
          <w:szCs w:val="28"/>
        </w:rPr>
      </w:pPr>
      <w:r>
        <w:rPr>
          <w:sz w:val="28"/>
          <w:szCs w:val="28"/>
        </w:rPr>
        <w:t>2.1.3 Risk Factors</w:t>
      </w:r>
    </w:p>
    <w:p w14:paraId="00000108">
      <w:pPr>
        <w:pStyle w:val="style0"/>
        <w:widowControl/>
        <w:spacing w:lineRule="auto" w:line="360"/>
        <w:jc w:val="both"/>
        <w:rPr>
          <w:color w:val="333333"/>
          <w:sz w:val="24"/>
          <w:szCs w:val="24"/>
          <w:highlight w:val="white"/>
        </w:rPr>
      </w:pPr>
      <w:r>
        <w:rPr>
          <w:color w:val="333333"/>
          <w:sz w:val="24"/>
          <w:szCs w:val="24"/>
          <w:highlight w:val="white"/>
        </w:rPr>
        <w:t>Numerous risk factors contribute to the occurrence of femoral neck fractures among the elderly. Advanced age, female gender, Caucasian ethnicity, osteoporosis, and a history of falls are well-established risk factors. Other factors, including comorbidities such as osteoarthritis, dementia, and Parkinson's disease, as well as medication use (e.g., glucocorticoids), also increase fracture risk. Socioeconomic factors such as low income, limited access to healthcare, and environmental hazards further exacerbate the risk of femoral neck fractures among vulnerable populations. (Sundkvist J )</w:t>
      </w:r>
    </w:p>
    <w:p w14:paraId="00000109">
      <w:pPr>
        <w:pStyle w:val="style0"/>
        <w:widowControl/>
        <w:spacing w:lineRule="auto" w:line="360"/>
        <w:jc w:val="both"/>
        <w:rPr>
          <w:color w:val="333333"/>
          <w:sz w:val="24"/>
          <w:szCs w:val="24"/>
          <w:highlight w:val="white"/>
        </w:rPr>
      </w:pPr>
    </w:p>
    <w:bookmarkStart w:id="29" w:name="_xpvjdwunukjt" w:colFirst="0" w:colLast="0"/>
    <w:bookmarkEnd w:id="29"/>
    <w:p w14:paraId="0000010A">
      <w:pPr>
        <w:pStyle w:val="style2"/>
        <w:keepNext/>
        <w:keepLines/>
        <w:widowControl/>
        <w:spacing w:before="360" w:after="120"/>
        <w:ind w:left="0" w:firstLine="0"/>
        <w:rPr>
          <w:sz w:val="28"/>
          <w:szCs w:val="28"/>
        </w:rPr>
      </w:pPr>
      <w:r>
        <w:rPr>
          <w:sz w:val="28"/>
          <w:szCs w:val="28"/>
        </w:rPr>
        <w:t>2.1.4 Clinical Presentation and Diagnosis</w:t>
      </w:r>
    </w:p>
    <w:p w14:paraId="0000010B">
      <w:pPr>
        <w:pStyle w:val="style0"/>
        <w:widowControl/>
        <w:spacing w:lineRule="auto" w:line="360"/>
        <w:jc w:val="both"/>
        <w:rPr>
          <w:color w:val="333333"/>
          <w:sz w:val="24"/>
          <w:szCs w:val="24"/>
          <w:highlight w:val="white"/>
        </w:rPr>
      </w:pPr>
      <w:r>
        <w:rPr>
          <w:color w:val="333333"/>
          <w:sz w:val="24"/>
          <w:szCs w:val="24"/>
          <w:highlight w:val="white"/>
        </w:rPr>
        <w:t>Femoral neck fractures typically present with acute hip pain, inability to bear weight, and limb shortening. Prompt clinical evaluation, including physical examination and radiographic imaging (e.g., X-rays, CT scans), is essential for accurate diagnosis and classification of fractures according to the Garden or Pauwels classification systems. Early recognition and appropriate management are critical for optimizing outcomes and minimizing complications associated with femoral neck fractures. (Sundkvist J et.al 2021)</w:t>
      </w:r>
    </w:p>
    <w:bookmarkStart w:id="30" w:name="_5mg5sp84w4a3" w:colFirst="0" w:colLast="0"/>
    <w:bookmarkEnd w:id="30"/>
    <w:p w14:paraId="0000010C">
      <w:pPr>
        <w:pStyle w:val="style2"/>
        <w:keepNext/>
        <w:keepLines/>
        <w:widowControl/>
        <w:spacing w:before="360" w:after="120"/>
        <w:ind w:left="0" w:firstLine="0"/>
        <w:rPr>
          <w:sz w:val="28"/>
          <w:szCs w:val="28"/>
        </w:rPr>
      </w:pPr>
      <w:r>
        <w:rPr>
          <w:sz w:val="28"/>
          <w:szCs w:val="28"/>
        </w:rPr>
        <w:t>2.1.5 Management Strategies</w:t>
      </w:r>
    </w:p>
    <w:p w14:paraId="0000010D">
      <w:pPr>
        <w:pStyle w:val="style0"/>
        <w:widowControl/>
        <w:spacing w:lineRule="auto" w:line="360"/>
        <w:jc w:val="both"/>
        <w:rPr>
          <w:color w:val="333333"/>
          <w:sz w:val="24"/>
          <w:szCs w:val="24"/>
          <w:highlight w:val="white"/>
        </w:rPr>
      </w:pPr>
      <w:r>
        <w:rPr>
          <w:color w:val="333333"/>
          <w:sz w:val="24"/>
          <w:szCs w:val="24"/>
          <w:highlight w:val="white"/>
        </w:rPr>
        <w:t>The management of femoral neck fractures among the elderly requires a multidisciplinary approach involving orthopedic surgeons, geriatricians, anaesthesiologists, and rehabilitation specialists. Treatment options include surgical interventions such as internal fixation (e.g., screws, pins) or hip arthroplasty (e.g., hemiarthroplasty, total hip replacement), guided by factors such as fracture stability, patient comorbidities, and functional status. Postoperative care focuses on pain management, early mobilization, fall prevention strategies, and rehabilitation to facilitate recovery and restore functional independence. (Sundkvist J et.al2021)</w:t>
      </w:r>
    </w:p>
    <w:p w14:paraId="0000010E">
      <w:pPr>
        <w:pStyle w:val="style0"/>
        <w:widowControl/>
        <w:spacing w:lineRule="auto" w:line="360"/>
        <w:jc w:val="both"/>
        <w:rPr>
          <w:color w:val="333333"/>
          <w:sz w:val="24"/>
          <w:szCs w:val="24"/>
          <w:highlight w:val="white"/>
        </w:rPr>
      </w:pPr>
    </w:p>
    <w:bookmarkStart w:id="31" w:name="_wxv176daor9t" w:colFirst="0" w:colLast="0"/>
    <w:bookmarkEnd w:id="31"/>
    <w:p w14:paraId="0000010F">
      <w:pPr>
        <w:pStyle w:val="style2"/>
        <w:keepNext/>
        <w:keepLines/>
        <w:widowControl/>
        <w:spacing w:before="360" w:after="120"/>
        <w:ind w:left="0" w:firstLine="0"/>
        <w:rPr>
          <w:sz w:val="28"/>
          <w:szCs w:val="28"/>
        </w:rPr>
      </w:pPr>
      <w:r>
        <w:rPr>
          <w:sz w:val="28"/>
          <w:szCs w:val="28"/>
        </w:rPr>
        <w:t>2.1.6 Outcomes and Complications</w:t>
      </w:r>
    </w:p>
    <w:p w14:paraId="00000110">
      <w:pPr>
        <w:pStyle w:val="style0"/>
        <w:widowControl/>
        <w:spacing w:lineRule="auto" w:line="360"/>
        <w:jc w:val="both"/>
        <w:rPr>
          <w:rFonts w:ascii="Arial" w:cs="Arial" w:eastAsia="Arial" w:hAnsi="Arial"/>
        </w:rPr>
      </w:pPr>
      <w:r>
        <w:rPr>
          <w:color w:val="333333"/>
          <w:sz w:val="24"/>
          <w:szCs w:val="24"/>
          <w:highlight w:val="white"/>
        </w:rPr>
        <w:t>Femoral neck fractures are associated with significant morbidity and mortality, particularly in elderly individuals with multiple comorbidities. Complications such as avascular necrosis of the femoral head may experience non-union, malunion, deep vein thrombosis, and pneumonia impacting long-term functional outcomes and quality of life. Early identification and management of complications are essential for optimizing patient outcomes and reducing healthcare resource utilization. (Sundkvist J et.al 2021) Femoral neck fractures represent a major healthcare challenge among the elderly, necessitating comprehensive strategies for prevention, early detection, and optimal management. Future research efforts should focus on addressing modifiable risk factors, improving surgical techniques, enhancing rehabilitation protocols, and implementing multidisciplinary care models to reduce the burden of femoral neck fractures and improve the overall well-being of elderly populations. (Sundkvist J et.al 2021)</w:t>
      </w:r>
    </w:p>
    <w:bookmarkStart w:id="32" w:name="_u55j087iczf1" w:colFirst="0" w:colLast="0"/>
    <w:bookmarkEnd w:id="32"/>
    <w:p w14:paraId="00000111">
      <w:pPr>
        <w:pStyle w:val="style2"/>
        <w:keepNext/>
        <w:keepLines/>
        <w:widowControl/>
        <w:spacing w:before="360" w:after="120"/>
        <w:ind w:left="0" w:firstLine="0"/>
        <w:rPr>
          <w:sz w:val="28"/>
          <w:szCs w:val="28"/>
        </w:rPr>
      </w:pPr>
      <w:r>
        <w:rPr>
          <w:sz w:val="28"/>
          <w:szCs w:val="28"/>
        </w:rPr>
        <w:t>2.2 Prevalence and Patterns of Femoral Neck Fractures in Elderly Women</w:t>
      </w:r>
    </w:p>
    <w:p w14:paraId="00000112">
      <w:pPr>
        <w:pStyle w:val="style0"/>
        <w:widowControl/>
        <w:spacing w:before="320" w:lineRule="auto" w:line="360"/>
        <w:rPr/>
      </w:pPr>
      <w:r>
        <w:t>The incidence of femoral neck fractures is significantly higher among women aged 60–70 years compared to their male counterparts. This section examines the global and regional trends that define this disparity (Bhandari, R., Bhandari, S., &amp; Gaffoor, N., 2026).</w:t>
      </w:r>
    </w:p>
    <w:bookmarkStart w:id="33" w:name="_3czrhnwnh9d7" w:colFirst="0" w:colLast="0"/>
    <w:bookmarkEnd w:id="33"/>
    <w:p w14:paraId="00000113">
      <w:pPr>
        <w:pStyle w:val="style2"/>
        <w:keepNext/>
        <w:keepLines/>
        <w:widowControl/>
        <w:spacing w:before="360" w:after="120"/>
        <w:ind w:left="0" w:firstLine="0"/>
        <w:rPr>
          <w:sz w:val="28"/>
          <w:szCs w:val="28"/>
        </w:rPr>
      </w:pPr>
      <w:r>
        <w:rPr>
          <w:sz w:val="28"/>
          <w:szCs w:val="28"/>
        </w:rPr>
        <w:t>2.2.1 Demographic Vulnerability</w:t>
      </w:r>
    </w:p>
    <w:p w14:paraId="00000114">
      <w:pPr>
        <w:pStyle w:val="style0"/>
        <w:widowControl/>
        <w:spacing w:before="240" w:after="240" w:lineRule="auto" w:line="360"/>
        <w:jc w:val="both"/>
        <w:rPr>
          <w:color w:val="333333"/>
          <w:sz w:val="24"/>
          <w:szCs w:val="24"/>
          <w:highlight w:val="white"/>
        </w:rPr>
      </w:pPr>
      <w:r>
        <w:rPr>
          <w:color w:val="333333"/>
          <w:sz w:val="24"/>
          <w:szCs w:val="24"/>
          <w:highlight w:val="white"/>
        </w:rPr>
        <w:t>Literature consistently indicates that post-menopausal women are at the highest risk for hip fractures. This is primarily attributed to the rapid decline in estrogen levels, which accelerates bone resorption and leads to a decrease in Bone Mineral Density (BMD). In the context of the 60–70 age bracket, the structural integrity of the femoral neck—the narrowest and most stress-prone part of the femur—becomes compromised, making it a "preferred" site for fragility fractures during low-energy falls (Frontiers in Reproductive Health, 2025).</w:t>
      </w:r>
    </w:p>
    <w:bookmarkStart w:id="34" w:name="_7j7s3pju4vjz" w:colFirst="0" w:colLast="0"/>
    <w:bookmarkEnd w:id="34"/>
    <w:p w14:paraId="00000115">
      <w:pPr>
        <w:pStyle w:val="style2"/>
        <w:keepNext/>
        <w:keepLines/>
        <w:widowControl/>
        <w:spacing w:before="360" w:after="120"/>
        <w:ind w:left="0" w:firstLine="0"/>
        <w:rPr>
          <w:sz w:val="28"/>
          <w:szCs w:val="28"/>
        </w:rPr>
      </w:pPr>
      <w:r>
        <w:rPr>
          <w:sz w:val="28"/>
          <w:szCs w:val="28"/>
        </w:rPr>
        <w:t>2.2.2 Geographical and Socio-Economic Variations</w:t>
      </w:r>
    </w:p>
    <w:p w14:paraId="00000116">
      <w:pPr>
        <w:pStyle w:val="style0"/>
        <w:widowControl/>
        <w:spacing w:before="240" w:after="240" w:lineRule="auto" w:line="360"/>
        <w:jc w:val="both"/>
        <w:rPr>
          <w:color w:val="333333"/>
          <w:sz w:val="24"/>
          <w:szCs w:val="24"/>
          <w:highlight w:val="white"/>
        </w:rPr>
      </w:pPr>
      <w:r>
        <w:rPr>
          <w:color w:val="333333"/>
          <w:sz w:val="24"/>
          <w:szCs w:val="24"/>
          <w:highlight w:val="white"/>
        </w:rPr>
        <w:t>While global data suggests an increasing trend in hip fractures due to aging populations, regional studies in Sub-Saharan Africa, particularly in rural and peri-urban settings like Kerugoya, show unique patterns. Factors such as nutritional intake (calcium and vitamin D), physical activity levels, and late-stage diagnosis of osteoporosis contribute to the specific prevalence rates observed in Kenyan referral hospitals (Mwadilo, J., &amp; Gitonga, L., 2020).</w:t>
      </w:r>
    </w:p>
    <w:bookmarkStart w:id="35" w:name="_hag9qku4mm2d" w:colFirst="0" w:colLast="0"/>
    <w:bookmarkEnd w:id="35"/>
    <w:p w14:paraId="00000117">
      <w:pPr>
        <w:pStyle w:val="style2"/>
        <w:keepNext/>
        <w:keepLines/>
        <w:widowControl/>
        <w:spacing w:before="360" w:after="120"/>
        <w:ind w:left="0" w:firstLine="0"/>
        <w:rPr>
          <w:sz w:val="28"/>
          <w:szCs w:val="28"/>
        </w:rPr>
      </w:pPr>
      <w:r>
        <w:rPr>
          <w:sz w:val="28"/>
          <w:szCs w:val="28"/>
        </w:rPr>
        <w:t>2.3 Level of Knowledge on Risk Factors.</w:t>
      </w:r>
    </w:p>
    <w:p w14:paraId="00000118">
      <w:pPr>
        <w:pStyle w:val="style0"/>
        <w:widowControl/>
        <w:spacing w:before="240" w:after="240" w:lineRule="auto" w:line="360"/>
        <w:jc w:val="both"/>
        <w:rPr>
          <w:color w:val="333333"/>
          <w:sz w:val="24"/>
          <w:szCs w:val="24"/>
          <w:highlight w:val="white"/>
        </w:rPr>
      </w:pPr>
      <w:r>
        <w:rPr>
          <w:color w:val="333333"/>
          <w:sz w:val="24"/>
          <w:szCs w:val="24"/>
          <w:highlight w:val="white"/>
        </w:rPr>
        <w:t>The level of knowledge on risk factors contributing to femoral neck fractures among the elderly plays a crucial role in determining the incidence of such fractures. Here's how: A lack of awareness of risk factors diminishes the likelihood of implementing preventive measures. Elderly individuals who are unaware of the importance of bone health, fall prevention strategies, and the impact of certain medications on fracture risk may not take necessary precautions to mitigate these risks. Knowledge of risk factors enables individuals and healthcare providers to identify those at higher risk of femoral neck fractures. Early detection of osteoporosis through bone density testing and assessment of other risk factors allows for timely interventions, such as lifestyle modifications, medication management, and fall prevention programs, which can help reduce the incidence of fractures. Awareness of risk factors can influence healthcare-seeking behaviour among the elderly. Those who are knowledgeable about the potential consequences of certain medications, chronic health conditions, and lifestyle factors on fracture risk are more likely to seek medical advice, adhere to treatment plans, and participate in preventive care programs aimed at reducing fracture risk. Understanding the environmental factors contributing to falls and fractures, such as hazards in the home or community settings, empowers individuals and caregivers to make necessary modifications to create safer living environments and reduce the risk of femoral neck fractures. Knowledge of risk factors fosters empowerment and advocacy among the elderly population. Individuals who are informed about their own health risks are better equipped to engage in self-care practices, advocate for supportive policies and resources, and participate in community initiatives aimed at promoting bone health and fall prevention. Increased knowledge about risk factors helps dispel myths and misconceptions surrounding femoral neck fractures and osteoporosis. By challenging stigma and promoting accurate information, individuals are more likely to prioritize preventive measures and seek appropriate support and resources.( Longo UG, Viganò M et.al 2022) In a study aimed to assess awareness and perception among elderly people about a vital issue</w:t>
      </w:r>
    </w:p>
    <w:p w14:paraId="00000119">
      <w:pPr>
        <w:pStyle w:val="style0"/>
        <w:widowControl/>
        <w:spacing w:before="240" w:after="240" w:lineRule="auto" w:line="360"/>
        <w:jc w:val="both"/>
        <w:rPr>
          <w:color w:val="333333"/>
          <w:sz w:val="24"/>
          <w:szCs w:val="24"/>
          <w:highlight w:val="white"/>
        </w:rPr>
      </w:pPr>
      <w:r>
        <w:rPr>
          <w:color w:val="333333"/>
          <w:sz w:val="24"/>
          <w:szCs w:val="24"/>
          <w:highlight w:val="white"/>
        </w:rPr>
        <w:t>which is the fracture of the femoral neck in Saudi Arabia. The study showed that elderly awareness regarding NFF was very low as nearly one-tenth of the elderly had a good awareness level. Overall elderly awareness level regarding neck femur fracture, Saudi Arabia. A total of 44 (10.7%) of the study elderly had an overall good awareness regarding NFF compared to 366 (89.3%) who had poor awareness level. Elderly awareness and knowledge regarding neck femur fracture, Saudi Arabia. A total of 60.7% of the study's elderly reported that they were informed about elderly trauma, and 42.7% heard about NFF. As for definition of NFF, it was known for 31.7% of the study elderly who told that “A neck of femur fracture is a particular type of hip fracture that occurs at the femoral neck.” A total of 15.9% reported that incidence of NFF about 2–4%. Knowledge and awareness contribute significantly to neck femur fracture prevention (Sayed- Hassan, &amp; Bashour, 2013). Some authors identified a gap in knowledge and its application which highlights the need for preventive health education to improve knowledge level and promote healthy behaviors (Barzanji et al., 2013). In Pakistan, Sayaf et al. (2018), reported good neck femur fracture knowledge score in only 8.0% of participants whereas 49.0% of the subjects had poor knowledge score. In South Africa, Alghamdi, &amp; Mohammed (2018), evaluated neck femur fracture awareness and knowledge among 141 health professionals. The study found that 127 (90.1%) subjects had good knowledge compared to 14 (9.9%) who had poor knowledge (p-value&lt; 0.01). Elsewhere, some studies reported moderate knowledge regarding bone health (Al- naggar et al., 2016; Leng et al., 2017) and osteoporosis (D’Silva, &amp; Pinto, 2017) in different population groups. In Kenya, a study by Sitati et al., (2021) found limited neck femur fracture knowledge among the study subjects in Kiambu district since only 115 (45.2%) respondents scored correctly above average on neck femur fracture knowledge aspects. Other authors reported a gap in knowledge and its application which highlights the needfor preventive health education to improve knowledge level and promote healthy behaviors (Barzanji et al., 2013). In summary, enhancing knowledge and awareness of risk factors contributing to femoral neck fractures among the elderly can empower individuals, caregivers, healthcare providers, and communities to take proactive steps towards prevention, early detection, and intervention, ultimately reducing the incidence and burden of fractures in this population.</w:t>
      </w:r>
    </w:p>
    <w:bookmarkStart w:id="36" w:name="_eyo7pc4qs7m0" w:colFirst="0" w:colLast="0"/>
    <w:bookmarkEnd w:id="36"/>
    <w:p w14:paraId="0000011A">
      <w:pPr>
        <w:pStyle w:val="style2"/>
        <w:keepNext/>
        <w:keepLines/>
        <w:widowControl/>
        <w:spacing w:before="360" w:after="120"/>
        <w:ind w:left="0" w:firstLine="0"/>
        <w:rPr>
          <w:sz w:val="28"/>
          <w:szCs w:val="28"/>
        </w:rPr>
      </w:pPr>
      <w:r>
        <w:rPr>
          <w:sz w:val="28"/>
          <w:szCs w:val="28"/>
        </w:rPr>
        <w:t>2.4 Resources Available for Management of Femoral Neck Fractures</w:t>
      </w:r>
    </w:p>
    <w:p w14:paraId="0000011B">
      <w:pPr>
        <w:pStyle w:val="style0"/>
        <w:widowControl/>
        <w:spacing w:before="240" w:after="240" w:lineRule="auto" w:line="360"/>
        <w:jc w:val="both"/>
        <w:rPr>
          <w:color w:val="333333"/>
          <w:sz w:val="24"/>
          <w:szCs w:val="24"/>
          <w:highlight w:val="white"/>
        </w:rPr>
      </w:pPr>
      <w:r>
        <w:rPr>
          <w:color w:val="333333"/>
          <w:sz w:val="24"/>
          <w:szCs w:val="24"/>
          <w:highlight w:val="white"/>
        </w:rPr>
        <w:t>The successful management of femoral neck fractures in elderly patients is resource-intensive, requiring a multidisciplinary approach and specialized surgical hardware. In resource-constrained settings like Kerugoya, the availability and adequacy of these resources directly dictate the choice of treatment—whether operative or conservative.</w:t>
      </w:r>
    </w:p>
    <w:bookmarkStart w:id="37" w:name="_ckvlrj7p87us" w:colFirst="0" w:colLast="0"/>
    <w:bookmarkEnd w:id="37"/>
    <w:p w14:paraId="0000011C">
      <w:pPr>
        <w:pStyle w:val="style2"/>
        <w:keepNext/>
        <w:keepLines/>
        <w:widowControl/>
        <w:spacing w:before="360" w:after="120"/>
        <w:ind w:left="0" w:firstLine="0"/>
        <w:rPr>
          <w:sz w:val="28"/>
          <w:szCs w:val="28"/>
        </w:rPr>
      </w:pPr>
      <w:r>
        <w:rPr>
          <w:sz w:val="28"/>
          <w:szCs w:val="28"/>
        </w:rPr>
        <w:t>2.4.1 Diagnostic and Imaging Infrastructure</w:t>
      </w:r>
    </w:p>
    <w:p w14:paraId="0000011D">
      <w:pPr>
        <w:pStyle w:val="style0"/>
        <w:widowControl/>
        <w:spacing w:before="240" w:after="240" w:lineRule="auto" w:line="360"/>
        <w:jc w:val="both"/>
        <w:rPr>
          <w:rFonts w:ascii="Arial" w:cs="Arial" w:eastAsia="Arial" w:hAnsi="Arial"/>
        </w:rPr>
      </w:pPr>
      <w:r>
        <w:rPr>
          <w:color w:val="333333"/>
          <w:sz w:val="24"/>
          <w:szCs w:val="24"/>
          <w:highlight w:val="white"/>
        </w:rPr>
        <w:t xml:space="preserve">Standard protocol for NOF fractures requires immediate radiological evaluation. While plain radiography (X-ray) is the primary diagnostic tool available in most Level 4 and 5 Kenyan hospitals, more advanced imaging like computed tomography (CT) or magnetic resonance imaging (MRI) is often necessary for occult (hidden) fractures. Literature suggests that a lack of functional image intensifiers (C-arms) in the operating theater can limit a surgeon's ability to perform closed reduction and internal fixation, forcing a shift toward more invasive open procedures </w:t>
      </w:r>
      <w:r>
        <w:rPr>
          <w:b/>
          <w:bCs/>
          <w:color w:val="333333"/>
          <w:sz w:val="24"/>
          <w:szCs w:val="24"/>
          <w:highlight w:val="white"/>
        </w:rPr>
        <w:t>(</w:t>
      </w:r>
      <w:r>
        <w:rPr>
          <w:color w:val="333333"/>
          <w:sz w:val="24"/>
          <w:szCs w:val="24"/>
          <w:highlight w:val="white"/>
        </w:rPr>
        <w:t>AO Surgery Reference, 2025).</w:t>
      </w:r>
    </w:p>
    <w:bookmarkStart w:id="38" w:name="_i6xwoes8iqum" w:colFirst="0" w:colLast="0"/>
    <w:bookmarkEnd w:id="38"/>
    <w:p w14:paraId="0000011E">
      <w:pPr>
        <w:pStyle w:val="style2"/>
        <w:keepNext/>
        <w:keepLines/>
        <w:widowControl/>
        <w:spacing w:before="360" w:after="120"/>
        <w:ind w:left="0" w:firstLine="0"/>
        <w:rPr>
          <w:sz w:val="28"/>
          <w:szCs w:val="28"/>
        </w:rPr>
      </w:pPr>
      <w:r>
        <w:rPr>
          <w:sz w:val="28"/>
          <w:szCs w:val="28"/>
        </w:rPr>
        <w:t>2.4.2 Surgical Supplies and Orthopedic Implants</w:t>
      </w:r>
    </w:p>
    <w:p w14:paraId="0000011F">
      <w:pPr>
        <w:pStyle w:val="style0"/>
        <w:widowControl/>
        <w:spacing w:before="240" w:after="240" w:lineRule="auto" w:line="360"/>
        <w:jc w:val="both"/>
        <w:rPr>
          <w:color w:val="333333"/>
          <w:sz w:val="24"/>
          <w:szCs w:val="24"/>
          <w:highlight w:val="white"/>
        </w:rPr>
      </w:pPr>
      <w:r>
        <w:rPr>
          <w:color w:val="333333"/>
          <w:sz w:val="24"/>
          <w:szCs w:val="24"/>
          <w:highlight w:val="white"/>
        </w:rPr>
        <w:t>The "gold standard" for managing displaced NOF fractures in the elderly is either Hemiarthroplasty or Total Hip Arthroplasty (THA). These procedures require specific implants, such as the Austin Moore Prosthesis or bipolar endoprostheses. Studies in Kenyan peri-urban hospitals indicate that while the Kenya Essential Medical Supplies List (KEMSL) includes these items, supply chain disruptions often lead to "out-of-stock" scenarios, forcing patients to purchase implants from private vendors, which delays surgery (Mwadilo &amp; Gitonga, 2020).</w:t>
      </w:r>
    </w:p>
    <w:bookmarkStart w:id="39" w:name="_rfmb5b6atots" w:colFirst="0" w:colLast="0"/>
    <w:bookmarkEnd w:id="39"/>
    <w:p w14:paraId="00000120">
      <w:pPr>
        <w:pStyle w:val="style2"/>
        <w:keepNext/>
        <w:keepLines/>
        <w:widowControl/>
        <w:spacing w:before="360" w:after="120"/>
        <w:ind w:left="0" w:firstLine="0"/>
        <w:rPr>
          <w:sz w:val="28"/>
          <w:szCs w:val="28"/>
        </w:rPr>
      </w:pPr>
      <w:r>
        <w:rPr>
          <w:sz w:val="28"/>
          <w:szCs w:val="28"/>
        </w:rPr>
        <w:t>2.4.3 Specialized Human Resources</w:t>
      </w:r>
    </w:p>
    <w:p w14:paraId="00000121">
      <w:pPr>
        <w:pStyle w:val="style0"/>
        <w:widowControl/>
        <w:spacing w:before="240" w:after="240" w:lineRule="auto" w:line="360"/>
        <w:jc w:val="both"/>
        <w:rPr>
          <w:color w:val="333333"/>
          <w:sz w:val="24"/>
          <w:szCs w:val="24"/>
          <w:highlight w:val="white"/>
        </w:rPr>
      </w:pPr>
      <w:r>
        <w:rPr>
          <w:color w:val="333333"/>
          <w:sz w:val="24"/>
          <w:szCs w:val="24"/>
          <w:highlight w:val="white"/>
        </w:rPr>
        <w:t>Management of these fractures requires a team consisting of orthopedic surgeons, anesthetists, and scrub nurses. In rural and county referral settings, the "orthogeriatric model"—which involves a geriatrician to manage the patient’s comorbidities (like hypertension or diabetes) alongside the surgeon—is often missing. This shortage of specialized personnel can lead to prolonged "injury-to-surgery" intervals, which is a major predictor of post-operative mortality (Bhandari et al., 2026).</w:t>
      </w:r>
    </w:p>
    <w:bookmarkStart w:id="40" w:name="_9g9q1tbfv92r" w:colFirst="0" w:colLast="0"/>
    <w:bookmarkEnd w:id="40"/>
    <w:p w14:paraId="00000122">
      <w:pPr>
        <w:pStyle w:val="style2"/>
        <w:widowControl/>
        <w:spacing w:before="280" w:after="120" w:lineRule="auto" w:line="360"/>
        <w:ind w:left="0" w:firstLine="0"/>
        <w:jc w:val="both"/>
        <w:rPr>
          <w:sz w:val="28"/>
          <w:szCs w:val="28"/>
        </w:rPr>
      </w:pPr>
      <w:r>
        <w:rPr>
          <w:sz w:val="28"/>
          <w:szCs w:val="28"/>
        </w:rPr>
        <w:t>2.4.4 Rehabilitation and Physiotherapy Services</w:t>
      </w:r>
    </w:p>
    <w:p w14:paraId="00000123">
      <w:pPr>
        <w:pStyle w:val="style0"/>
        <w:widowControl/>
        <w:spacing w:before="240" w:lineRule="auto" w:line="360"/>
        <w:jc w:val="both"/>
        <w:rPr>
          <w:color w:val="333333"/>
          <w:sz w:val="24"/>
          <w:szCs w:val="24"/>
          <w:highlight w:val="white"/>
        </w:rPr>
      </w:pPr>
      <w:r>
        <w:rPr>
          <w:color w:val="333333"/>
          <w:sz w:val="24"/>
          <w:szCs w:val="24"/>
          <w:highlight w:val="white"/>
        </w:rPr>
        <w:t>Post-operative rehabilitation is essential for restoring function and preventing secondary complications following femoral neck fracture repair or arthroplasty. Early mobilization—ideally within 24 hours of surgery—is recommended by international guidelines and has been demonstrated to reduce hospital stay, lower pneumonia rates, and improve functional recovery. Physiotherapy services in Kenyan county hospitals are, however, consistently under-resourced: physiotherapist-to-patient ratios are far below recommended levels, equipment is limited, and home-based rehabilitation following discharge is largely unavailable (Kenya Physiotherapy Association, 2021).The importance of assistive devices — including crutches, walking frames (Zimmer frames), and walking sticks — in post-fracture rehabilitation is well established, yet access to appropriately fitted devices is limited in rural Kenya. Community-based rehabilitation (CBR) programmes, which provide home visits and supervised exercise programmes by trained community rehabilitation assistants, have shown promise in improving functional outcomes in elderly African patients following musculoskeletal injuries, though evidence specific to femoral neck fractures in Kenya remains limited and warrants prospective study (WHO CBR Guidelines, 2010).</w:t>
      </w:r>
    </w:p>
    <w:bookmarkStart w:id="41" w:name="_gmkns0tw19yz" w:colFirst="0" w:colLast="0"/>
    <w:bookmarkEnd w:id="41"/>
    <w:p w14:paraId="00000124">
      <w:pPr>
        <w:pStyle w:val="style2"/>
        <w:keepNext/>
        <w:keepLines/>
        <w:widowControl/>
        <w:spacing w:before="360" w:after="120"/>
        <w:ind w:left="0" w:firstLine="0"/>
        <w:rPr>
          <w:sz w:val="28"/>
          <w:szCs w:val="28"/>
        </w:rPr>
      </w:pPr>
      <w:r>
        <w:rPr>
          <w:sz w:val="28"/>
          <w:szCs w:val="28"/>
        </w:rPr>
        <w:t>2.5 Psychosocial and Gender Dimensions of Femoral Neck Fractures in Elderly Kenyan Women</w:t>
      </w:r>
    </w:p>
    <w:p w14:paraId="00000125">
      <w:pPr>
        <w:pStyle w:val="style0"/>
        <w:widowControl/>
        <w:spacing w:before="240" w:lineRule="auto" w:line="360"/>
        <w:jc w:val="both"/>
        <w:rPr>
          <w:color w:val="333333"/>
          <w:sz w:val="24"/>
          <w:szCs w:val="24"/>
          <w:highlight w:val="white"/>
        </w:rPr>
      </w:pPr>
      <w:r>
        <w:rPr>
          <w:color w:val="333333"/>
          <w:sz w:val="24"/>
          <w:szCs w:val="24"/>
          <w:highlight w:val="white"/>
        </w:rPr>
        <w:t xml:space="preserve">The physical consequences of femoral neck fractures are well-documented; however, the psychosocial dimensions—particularly in the context of elderly African women—receive insufficient attention in the existing literature. A femoral neck fracture represents a major life event with profound psychological, social, and economic consequences that extend far beyond the immediate injury. </w:t>
      </w:r>
    </w:p>
    <w:p w14:paraId="00000126">
      <w:pPr>
        <w:pStyle w:val="style0"/>
        <w:widowControl/>
        <w:spacing w:before="240" w:lineRule="auto" w:line="360"/>
        <w:jc w:val="both"/>
        <w:rPr>
          <w:color w:val="333333"/>
          <w:sz w:val="24"/>
          <w:szCs w:val="24"/>
          <w:highlight w:val="white"/>
        </w:rPr>
      </w:pPr>
      <w:r>
        <w:rPr>
          <w:color w:val="333333"/>
          <w:sz w:val="24"/>
          <w:szCs w:val="24"/>
          <w:highlight w:val="white"/>
        </w:rPr>
        <w:t xml:space="preserve">Fear of falling (FOF), also termed secondary fall prevention anxiety, is a common and disabling consequence of femoral neck fracture. Studies indicate that up to 70% of patients who sustain a hip fracture develop FOF, which manifests as activity curtailment, social withdrawal, reduced exercise participation, and deteriorating physical condition—paradoxically increasing subsequent fall and fracture risk. FOF is assessed using validated instruments such as the Falls Efficacy Scale-International (FES-I) and can be addressed through cognitive-behavioral interventions and graded exercise programs (Tinetti ME &amp; Powell L, 1993). </w:t>
      </w:r>
    </w:p>
    <w:p w14:paraId="00000127">
      <w:pPr>
        <w:pStyle w:val="style0"/>
        <w:widowControl/>
        <w:spacing w:before="240" w:lineRule="auto" w:line="360"/>
        <w:jc w:val="both"/>
        <w:rPr>
          <w:color w:val="333333"/>
          <w:sz w:val="24"/>
          <w:szCs w:val="24"/>
          <w:highlight w:val="white"/>
        </w:rPr>
      </w:pPr>
      <w:r>
        <w:rPr>
          <w:color w:val="333333"/>
          <w:sz w:val="24"/>
          <w:szCs w:val="24"/>
          <w:highlight w:val="white"/>
        </w:rPr>
        <w:t>Depression is significantly more prevalent following hip fracture than in age-matched community-dwelling peers, with estimated rates of 20–40% in the post-fracture period. In Kenyan elderly women, pre-existing psychosocial vulnerabilities — including social isolation, financial dependence, recent bereavement, and limited social support — may amplify post-fracture depressive symptoms. Depression, in turn, is associated with poor rehabilitation engagement, increased pain catastrophising, and higher mortality, creating avicious cycle that must be addressed through integrated mental health support within the orthopaedic care pathway (Lenze EJ et al., 2007).</w:t>
      </w:r>
    </w:p>
    <w:p w14:paraId="00000128">
      <w:pPr>
        <w:pStyle w:val="style0"/>
        <w:widowControl/>
        <w:spacing w:before="240" w:lineRule="auto" w:line="360"/>
        <w:jc w:val="both"/>
        <w:rPr>
          <w:color w:val="333333"/>
          <w:sz w:val="24"/>
          <w:szCs w:val="24"/>
          <w:highlight w:val="white"/>
        </w:rPr>
      </w:pPr>
      <w:r>
        <w:rPr>
          <w:color w:val="333333"/>
          <w:sz w:val="24"/>
          <w:szCs w:val="24"/>
          <w:highlight w:val="white"/>
        </w:rPr>
        <w:t>Gender-specific social roles in rural Kenyan communities have important implications for femoral neck fracture burden. Elderly women frequently serve as primary caregivers for grandchildren and household managers, roles that involve substantial physical demands including water and firewood carrying. A femoral neck fracture disrupts these roles, with profound consequences for family livelihoods and for the woman's own sense of identity and self-efficacy. Conversely, the caregiving responsibilities of elderly women may lead them to delay their own care-seeking when they sustain an injury, prioritising family obligations over personal health—a pattern documented in qualitative studies of healthcare behavior among rural Kenyan women (Njoroge W et al., 2019).</w:t>
      </w:r>
    </w:p>
    <w:bookmarkStart w:id="42" w:name="_njn5gmg6zmuw" w:colFirst="0" w:colLast="0"/>
    <w:bookmarkEnd w:id="42"/>
    <w:p w14:paraId="00000129">
      <w:pPr>
        <w:pStyle w:val="style2"/>
        <w:widowControl/>
        <w:spacing w:before="360" w:after="120" w:lineRule="auto" w:line="360"/>
        <w:ind w:left="0" w:firstLine="0"/>
        <w:jc w:val="both"/>
        <w:rPr>
          <w:sz w:val="28"/>
          <w:szCs w:val="28"/>
        </w:rPr>
      </w:pPr>
      <w:r>
        <w:rPr>
          <w:sz w:val="28"/>
          <w:szCs w:val="28"/>
        </w:rPr>
        <w:t>2.6 Nutritional Factors and Bone Health in Elderly Kenyan Women</w:t>
      </w:r>
    </w:p>
    <w:p w14:paraId="0000012A">
      <w:pPr>
        <w:pStyle w:val="style0"/>
        <w:widowControl/>
        <w:spacing w:before="240" w:lineRule="auto" w:line="360"/>
        <w:jc w:val="both"/>
        <w:rPr>
          <w:color w:val="333333"/>
          <w:sz w:val="24"/>
          <w:szCs w:val="24"/>
          <w:highlight w:val="white"/>
        </w:rPr>
      </w:pPr>
      <w:r>
        <w:rPr>
          <w:color w:val="333333"/>
          <w:sz w:val="24"/>
          <w:szCs w:val="24"/>
          <w:highlight w:val="white"/>
        </w:rPr>
        <w:t>Adequate dietary calcium and vitamin D are foundational to bone health maintenance in elderly women. Calcium requirements in this age group are 1,200 mg/day (National Osteoporosis Foundation, 2022), achievable through dairy products, dark leafy vegetables, and calcium-fortified foods. Vitamin D, synthesised primarily through cutaneous exposure to ultraviolet B radiation and obtained in smaller amounts through dietary sources, is essential for intestinal calcium absorption and osteoblast function.</w:t>
      </w:r>
    </w:p>
    <w:p w14:paraId="0000012B">
      <w:pPr>
        <w:pStyle w:val="style0"/>
        <w:widowControl/>
        <w:spacing w:before="240" w:lineRule="auto" w:line="360"/>
        <w:jc w:val="both"/>
        <w:rPr>
          <w:color w:val="333333"/>
          <w:sz w:val="24"/>
          <w:szCs w:val="24"/>
          <w:highlight w:val="white"/>
        </w:rPr>
      </w:pPr>
      <w:r>
        <w:rPr>
          <w:color w:val="333333"/>
          <w:sz w:val="24"/>
          <w:szCs w:val="24"/>
          <w:highlight w:val="white"/>
        </w:rPr>
        <w:t>Despite Kenya's equatorial location which should theoretically ensure adequate year-round solar UV exposure, vitamin D insufficiency is increasingly reported in Kenyan adults, particularly in those who spend limited time outdoors, use sun-protective clothing, or have increased skin pigmentation which reduces UV penetration efficiency. Studies from urban Nairobi found vitamin D insufficiency (serum 25-hydroxyvitamin D &lt; 50 nmol/L) in 40–60% of adults over 50, suggesting that sun exposure assumptions for tropical populations are not always valid (Kibet E et al., 2016).</w:t>
      </w:r>
    </w:p>
    <w:p w14:paraId="0000012C">
      <w:pPr>
        <w:pStyle w:val="style0"/>
        <w:widowControl/>
        <w:spacing w:before="240" w:lineRule="auto" w:line="360"/>
        <w:jc w:val="both"/>
        <w:rPr>
          <w:color w:val="333333"/>
          <w:sz w:val="24"/>
          <w:szCs w:val="24"/>
          <w:highlight w:val="white"/>
        </w:rPr>
      </w:pPr>
      <w:r>
        <w:rPr>
          <w:color w:val="333333"/>
          <w:sz w:val="24"/>
          <w:szCs w:val="24"/>
          <w:highlight w:val="white"/>
        </w:rPr>
        <w:t>Malnutrition, as measured by the Mini Nutritional Assessment (MNA), is prevalent among hospitalized elderly patients with hip fractures, with rates of 20–50% reported in various studies. Malnutrition at admission is associated with increased complication rates, prolonged hospitalization, higher mortality, and inferior functional outcomes following surgery. Nutritional supplementation—including protein, calcium, vitamin D, and caloric supplementation—as part of a structured perioperative nutritional protocol has been demonstrated to improve outcomes and reduce complication rates in randomized trials (Avenell A &amp; Handoll HH, 2010). The integration of nutritional screening and supplementation protocols into the surgical pathway for femoral neck fractures at county hospitals in Kenya represents a high-priority, evidence-based quality improvement opportunity.</w:t>
      </w:r>
    </w:p>
    <w:bookmarkStart w:id="43" w:name="_fadtzw4pov8o" w:colFirst="0" w:colLast="0"/>
    <w:bookmarkEnd w:id="43"/>
    <w:p w14:paraId="0000012D">
      <w:pPr>
        <w:pStyle w:val="style2"/>
        <w:widowControl/>
        <w:spacing w:before="360" w:after="120" w:lineRule="auto" w:line="360"/>
        <w:ind w:left="0" w:firstLine="0"/>
        <w:jc w:val="both"/>
        <w:rPr>
          <w:sz w:val="28"/>
          <w:szCs w:val="28"/>
        </w:rPr>
      </w:pPr>
      <w:r>
        <w:rPr>
          <w:sz w:val="28"/>
          <w:szCs w:val="28"/>
        </w:rPr>
        <w:t>2.7 Summary</w:t>
      </w:r>
    </w:p>
    <w:p w14:paraId="0000012E">
      <w:pPr>
        <w:pStyle w:val="style0"/>
        <w:widowControl/>
        <w:spacing w:before="240" w:lineRule="auto" w:line="360"/>
        <w:jc w:val="both"/>
        <w:rPr>
          <w:color w:val="333333"/>
          <w:sz w:val="24"/>
          <w:szCs w:val="24"/>
          <w:highlight w:val="white"/>
        </w:rPr>
      </w:pPr>
      <w:r>
        <w:rPr>
          <w:color w:val="333333"/>
          <w:sz w:val="24"/>
          <w:szCs w:val="24"/>
          <w:highlight w:val="white"/>
        </w:rPr>
        <w:t>This chapter has presented a comprehensive review of the literature on femoral neck fractures in elderly women, with a particular focus on the 60–70 age group and the Kenyan context. The review has demonstrated that femoral neck fractures represent a complex, multi-factorial health problem at the intersection of musculoskeletal ageing, hormonal physiology, environmental hazards, health systems capacity, knowledge deficits, and psychosocial vulnerability.</w:t>
      </w:r>
    </w:p>
    <w:p w14:paraId="0000012F">
      <w:pPr>
        <w:pStyle w:val="style0"/>
        <w:widowControl/>
        <w:spacing w:before="240" w:lineRule="auto" w:line="360"/>
        <w:jc w:val="both"/>
        <w:rPr>
          <w:color w:val="333333"/>
          <w:sz w:val="24"/>
          <w:szCs w:val="24"/>
          <w:highlight w:val="white"/>
        </w:rPr>
      </w:pPr>
      <w:r>
        <w:rPr>
          <w:color w:val="333333"/>
          <w:sz w:val="24"/>
          <w:szCs w:val="24"/>
          <w:highlight w:val="white"/>
        </w:rPr>
        <w:t>Globally, the incidence of these fractures is rising, driven by population ageing. In Kenya and Sub-Saharan Africa more broadly, unique epidemiological features — including the contribution of HIV/AIDS to skeletal fragility, vitamin D insufficiency despite equatorial geography, limited DEXA infrastructure, and supply chain challenges for surgical implants — create a distinct context that demands locally generated evidence. The knowledge gap among both patients and healthcare providers represents a modifiable risk factor with significant potential for public health impact through targeted education interventions. Resource constraints at the facility level — in diagnostics, surgical supplies, specialist staffing, and rehabilitation — remain profound structural barriers to optimal care.</w:t>
      </w:r>
    </w:p>
    <w:p w14:paraId="00000130">
      <w:pPr>
        <w:pStyle w:val="style0"/>
        <w:widowControl/>
        <w:spacing w:before="240" w:lineRule="auto" w:line="360"/>
        <w:jc w:val="both"/>
        <w:rPr/>
        <w:sectPr>
          <w:footerReference w:type="default" r:id="rId12"/>
          <w:type w:val="nextPage"/>
          <w:pgSz w:w="11900" w:h="16820" w:orient="portrait"/>
          <w:pgMar w:top="1340" w:right="1440" w:bottom="1220" w:left="1800" w:header="0" w:footer="1023" w:gutter="0"/>
        </w:sectPr>
      </w:pPr>
      <w:r>
        <w:rPr>
          <w:color w:val="333333"/>
          <w:sz w:val="24"/>
          <w:szCs w:val="24"/>
          <w:highlight w:val="white"/>
        </w:rPr>
        <w:t>Addressing the burden of femoral neck fractures in elderly Kenyan women will require a systems-level response encompassing primary prevention (osteoporosis detection and treatment, fall prevention programmes, nutrition), secondary prevention (timely surgical intervention and orthogeriatric co-management), and tertiary prevention (structured rehabilitation, secondary fracture prevention). Future research should prioritise local epidemiological data generation, evaluation of context-adapted models of care, and assessment of the impact of Kenya's evolving health financing architecture on access to and outcomes of femoral neck fracture management</w:t>
      </w:r>
    </w:p>
    <w:bookmarkStart w:id="44" w:name="_tiuruacs939c" w:colFirst="0" w:colLast="0"/>
    <w:bookmarkEnd w:id="44"/>
    <w:p w14:paraId="00000131">
      <w:pPr>
        <w:pStyle w:val="style1"/>
        <w:keepNext/>
        <w:keepLines/>
        <w:widowControl/>
        <w:spacing w:before="240" w:after="120" w:lineRule="auto" w:line="360"/>
        <w:ind w:left="0" w:firstLine="0"/>
        <w:jc w:val="center"/>
        <w:rPr>
          <w:sz w:val="32"/>
          <w:szCs w:val="32"/>
        </w:rPr>
      </w:pPr>
      <w:r>
        <w:rPr>
          <w:sz w:val="32"/>
          <w:szCs w:val="32"/>
        </w:rPr>
        <w:t>CHAPTER THREE</w:t>
      </w:r>
    </w:p>
    <w:bookmarkStart w:id="45" w:name="_w4aucko6xk7r" w:colFirst="0" w:colLast="0"/>
    <w:bookmarkEnd w:id="45"/>
    <w:p w14:paraId="00000132">
      <w:pPr>
        <w:pStyle w:val="style1"/>
        <w:keepNext/>
        <w:keepLines/>
        <w:widowControl/>
        <w:spacing w:before="240" w:after="120" w:lineRule="auto" w:line="360"/>
        <w:ind w:left="0" w:firstLine="0"/>
        <w:jc w:val="center"/>
        <w:rPr>
          <w:sz w:val="32"/>
          <w:szCs w:val="32"/>
        </w:rPr>
      </w:pPr>
      <w:r>
        <w:rPr>
          <w:sz w:val="32"/>
          <w:szCs w:val="32"/>
        </w:rPr>
        <w:t xml:space="preserve"> RESEARCH METHODOLOGY</w:t>
      </w:r>
    </w:p>
    <w:bookmarkStart w:id="46" w:name="_c33fhua6qrcw" w:colFirst="0" w:colLast="0"/>
    <w:bookmarkEnd w:id="46"/>
    <w:p w14:paraId="00000133">
      <w:pPr>
        <w:pStyle w:val="style2"/>
        <w:keepNext/>
        <w:keepLines/>
        <w:widowControl/>
        <w:spacing w:before="360" w:after="120"/>
        <w:ind w:left="0" w:firstLine="0"/>
        <w:rPr>
          <w:sz w:val="28"/>
          <w:szCs w:val="28"/>
        </w:rPr>
        <w:sectPr>
          <w:footerReference w:type="default" r:id="rId13"/>
          <w:type w:val="nextPage"/>
          <w:pgSz w:w="11900" w:h="16820" w:orient="portrait"/>
          <w:pgMar w:top="1340" w:right="1440" w:bottom="1220" w:left="1800" w:header="0" w:footer="1023" w:gutter="0"/>
        </w:sectPr>
      </w:pPr>
      <w:r>
        <w:rPr>
          <w:sz w:val="28"/>
          <w:szCs w:val="28"/>
        </w:rPr>
        <w:t>3.0 Introduction</w:t>
      </w:r>
    </w:p>
    <w:bookmarkStart w:id="47" w:name="_tyqh3i9sogro" w:colFirst="0" w:colLast="0"/>
    <w:bookmarkEnd w:id="47"/>
    <w:p w14:paraId="00000134">
      <w:pPr>
        <w:pStyle w:val="style0"/>
        <w:widowControl/>
        <w:spacing w:before="240" w:after="240" w:lineRule="auto" w:line="360"/>
        <w:jc w:val="both"/>
        <w:rPr>
          <w:color w:val="333333"/>
          <w:sz w:val="24"/>
          <w:szCs w:val="24"/>
          <w:highlight w:val="white"/>
        </w:rPr>
      </w:pPr>
      <w:r>
        <w:rPr>
          <w:color w:val="333333"/>
          <w:sz w:val="24"/>
          <w:szCs w:val="24"/>
          <w:highlight w:val="white"/>
        </w:rPr>
        <w:t>This chapter outlines the systematic approach and procedures that will be used to conduct the study. It provides a detailed description of the research design, the target population, and the sampling techniques employed to select participants. Furthermore, it describes the data collection instruments, the procedures for data analysis, and the ethical considerations observed to ensure the integrity and validity of the research findings regarding femoral neck fractures at Kerugoya County Referral Hospital.</w:t>
      </w:r>
    </w:p>
    <w:bookmarkStart w:id="48" w:name="_hzq2gscy1aba" w:colFirst="0" w:colLast="0"/>
    <w:bookmarkEnd w:id="48"/>
    <w:p w14:paraId="00000135">
      <w:pPr>
        <w:pStyle w:val="style2"/>
        <w:keepNext/>
        <w:keepLines/>
        <w:widowControl/>
        <w:spacing w:before="360" w:after="120"/>
        <w:ind w:left="0" w:firstLine="0"/>
        <w:rPr>
          <w:sz w:val="28"/>
          <w:szCs w:val="28"/>
        </w:rPr>
      </w:pPr>
      <w:r>
        <w:rPr>
          <w:sz w:val="28"/>
          <w:szCs w:val="28"/>
        </w:rPr>
        <w:t>3.1 Study area</w:t>
      </w:r>
    </w:p>
    <w:p w14:paraId="00000136">
      <w:pPr>
        <w:pStyle w:val="style0"/>
        <w:widowControl/>
        <w:spacing w:before="240" w:after="240" w:lineRule="auto" w:line="360"/>
        <w:jc w:val="both"/>
        <w:rPr>
          <w:color w:val="333333"/>
          <w:sz w:val="24"/>
          <w:szCs w:val="24"/>
          <w:highlight w:val="white"/>
        </w:rPr>
      </w:pPr>
      <w:r>
        <w:rPr>
          <w:color w:val="333333"/>
          <w:sz w:val="24"/>
          <w:szCs w:val="24"/>
          <w:highlight w:val="white"/>
        </w:rPr>
        <w:t>The study will be conducted at Kerugoya County Referral Hospital (KCRH), located in Kerugoya Town, Kirinyaga Central Sub-county, Kirinyaga County, Kenya.</w:t>
      </w:r>
    </w:p>
    <w:bookmarkStart w:id="49" w:name="_dhsnedy7z78y" w:colFirst="0" w:colLast="0"/>
    <w:bookmarkEnd w:id="49"/>
    <w:p w14:paraId="00000137">
      <w:pPr>
        <w:pStyle w:val="style2"/>
        <w:keepNext/>
        <w:keepLines/>
        <w:widowControl/>
        <w:spacing w:before="360" w:after="120"/>
        <w:ind w:left="0" w:firstLine="0"/>
        <w:rPr>
          <w:sz w:val="28"/>
          <w:szCs w:val="28"/>
        </w:rPr>
      </w:pPr>
      <w:r>
        <w:rPr>
          <w:sz w:val="28"/>
          <w:szCs w:val="28"/>
        </w:rPr>
        <w:t xml:space="preserve">3.2.1 Geographical Location and Coverage </w:t>
      </w:r>
    </w:p>
    <w:p w14:paraId="00000138">
      <w:pPr>
        <w:pStyle w:val="style0"/>
        <w:widowControl/>
        <w:spacing w:before="240" w:after="240" w:lineRule="auto" w:line="360"/>
        <w:jc w:val="both"/>
        <w:rPr>
          <w:color w:val="333333"/>
          <w:sz w:val="24"/>
          <w:szCs w:val="24"/>
          <w:highlight w:val="white"/>
        </w:rPr>
      </w:pPr>
      <w:r>
        <w:rPr>
          <w:color w:val="333333"/>
          <w:sz w:val="24"/>
          <w:szCs w:val="24"/>
          <w:highlight w:val="white"/>
        </w:rPr>
        <w:t>The hospital is situated approximately 128 kilometers from Nairobi and serves as the primary Level 5 referral facility for the residents of Kirinyaga County and neighboring regions, including parts of Embu and Nyeri counties. It is strategically positioned to handle high volumes of orthopedic trauma and age-related fractures due to its location along a busy transit corridor and its role as a regional medical hub.</w:t>
      </w:r>
    </w:p>
    <w:bookmarkStart w:id="50" w:name="_uifcspohgitz" w:colFirst="0" w:colLast="0"/>
    <w:bookmarkEnd w:id="50"/>
    <w:p w14:paraId="00000139">
      <w:pPr>
        <w:pStyle w:val="style2"/>
        <w:keepNext/>
        <w:keepLines/>
        <w:widowControl/>
        <w:spacing w:before="360" w:after="120"/>
        <w:ind w:left="0" w:firstLine="0"/>
        <w:rPr>
          <w:sz w:val="28"/>
          <w:szCs w:val="28"/>
        </w:rPr>
      </w:pPr>
      <w:r>
        <w:rPr>
          <w:sz w:val="28"/>
          <w:szCs w:val="28"/>
        </w:rPr>
        <w:t>3.1 Study Design</w:t>
      </w:r>
    </w:p>
    <w:p w14:paraId="0000013A">
      <w:pPr>
        <w:pStyle w:val="style0"/>
        <w:widowControl/>
        <w:spacing w:before="240" w:after="240" w:lineRule="auto" w:line="360"/>
        <w:jc w:val="both"/>
        <w:rPr>
          <w:rFonts w:ascii="Arial" w:cs="Arial" w:eastAsia="Arial" w:hAnsi="Arial"/>
        </w:rPr>
      </w:pPr>
      <w:r>
        <w:rPr>
          <w:color w:val="333333"/>
          <w:sz w:val="24"/>
          <w:szCs w:val="24"/>
          <w:highlight w:val="white"/>
        </w:rPr>
        <w:t>A research design refers to the overall strategy that you choose to integrate the different components of the study in a coherent and logical way, thereby ensuring you will effectively address the research problem; it constitutes the blueprint for the collection, measurement, and analysis of data. This study was conducted using a cross-sectional descriptive research design. This research design involves the researcher attempting to collect data from members of a population in a bid to determine the current status of the population with regard to one or more variables (Adeyemi and Adu, 2010). The design is suitable for studies where data is intended to describe the existing conditions (Simiyu, 2016). The design is suitable for this study, where data is intended to describe the existing conditions.</w:t>
      </w:r>
    </w:p>
    <w:bookmarkStart w:id="51" w:name="_n9pk75jq2jt0" w:colFirst="0" w:colLast="0"/>
    <w:bookmarkEnd w:id="51"/>
    <w:p w14:paraId="0000013B">
      <w:pPr>
        <w:pStyle w:val="style2"/>
        <w:keepNext/>
        <w:keepLines/>
        <w:widowControl/>
        <w:spacing w:before="360" w:after="120"/>
        <w:ind w:left="0" w:firstLine="0"/>
        <w:rPr>
          <w:sz w:val="28"/>
          <w:szCs w:val="28"/>
        </w:rPr>
      </w:pPr>
      <w:r>
        <w:rPr>
          <w:sz w:val="28"/>
          <w:szCs w:val="28"/>
        </w:rPr>
        <w:t>3.3 Target Population</w:t>
      </w:r>
    </w:p>
    <w:p w14:paraId="0000013C">
      <w:pPr>
        <w:pStyle w:val="style0"/>
        <w:widowControl/>
        <w:spacing w:before="240" w:after="240" w:lineRule="auto" w:line="360"/>
        <w:jc w:val="both"/>
        <w:rPr>
          <w:color w:val="333333"/>
          <w:sz w:val="24"/>
          <w:szCs w:val="24"/>
          <w:highlight w:val="white"/>
        </w:rPr>
      </w:pPr>
      <w:r>
        <w:rPr>
          <w:color w:val="333333"/>
          <w:sz w:val="24"/>
          <w:szCs w:val="24"/>
          <w:highlight w:val="white"/>
        </w:rPr>
        <w:t>The target population for this study consists of all elderly female patients aged between 60 and 70 years who are seeking orthopedic services at Kerugoya County Referral Hospital. This specific demographic is chosen due to the high clinical correlation between postmenopausal bone density loss and the occurrence of femoral neck fractures.</w:t>
      </w:r>
    </w:p>
    <w:p w14:paraId="0000013D">
      <w:pPr>
        <w:pStyle w:val="style0"/>
        <w:widowControl/>
        <w:spacing w:before="240" w:after="240" w:lineRule="auto" w:line="360"/>
        <w:jc w:val="both"/>
        <w:rPr>
          <w:color w:val="333333"/>
          <w:sz w:val="24"/>
          <w:szCs w:val="24"/>
          <w:highlight w:val="white"/>
        </w:rPr>
      </w:pPr>
      <w:r>
        <w:rPr>
          <w:color w:val="333333"/>
          <w:sz w:val="24"/>
          <w:szCs w:val="24"/>
          <w:highlight w:val="white"/>
        </w:rPr>
        <w:t>To meet the research goals, the population is split into two groups:</w:t>
      </w:r>
    </w:p>
    <w:p w14:paraId="0000013E">
      <w:pPr>
        <w:pStyle w:val="style0"/>
        <w:widowControl/>
        <w:numPr>
          <w:ilvl w:val="0"/>
          <w:numId w:val="1"/>
        </w:numPr>
        <w:spacing w:before="240" w:lineRule="auto" w:line="360"/>
        <w:ind w:left="1440" w:hanging="360"/>
        <w:jc w:val="both"/>
        <w:rPr>
          <w:color w:val="333333"/>
          <w:sz w:val="24"/>
          <w:szCs w:val="24"/>
          <w:highlight w:val="white"/>
        </w:rPr>
      </w:pPr>
      <w:r>
        <w:rPr>
          <w:color w:val="333333"/>
          <w:sz w:val="24"/>
          <w:szCs w:val="24"/>
          <w:highlight w:val="white"/>
        </w:rPr>
        <w:t>Patients: Elderly women diagnosed with or being treated for neck of femur (NOF) fractures in the surgical wards.</w:t>
      </w:r>
    </w:p>
    <w:p w14:paraId="0000013F">
      <w:pPr>
        <w:pStyle w:val="style0"/>
        <w:widowControl/>
        <w:numPr>
          <w:ilvl w:val="0"/>
          <w:numId w:val="1"/>
        </w:numPr>
        <w:spacing w:after="240" w:lineRule="auto" w:line="360"/>
        <w:ind w:left="1440" w:hanging="360"/>
        <w:jc w:val="both"/>
        <w:rPr>
          <w:color w:val="333333"/>
          <w:sz w:val="24"/>
          <w:szCs w:val="24"/>
          <w:highlight w:val="white"/>
        </w:rPr>
      </w:pPr>
      <w:r>
        <w:rPr>
          <w:color w:val="333333"/>
          <w:sz w:val="24"/>
          <w:szCs w:val="24"/>
          <w:highlight w:val="white"/>
        </w:rPr>
        <w:t>Healthcare Providers: Orthopedic surgeons, medical officers, and nursing staff within the orthopedic department who are directly involved in the management and resource allocation for these fractures.</w:t>
      </w:r>
    </w:p>
    <w:bookmarkStart w:id="52" w:name="_ognlbuha3dqb" w:colFirst="0" w:colLast="0"/>
    <w:bookmarkEnd w:id="52"/>
    <w:p w14:paraId="00000140">
      <w:pPr>
        <w:pStyle w:val="style2"/>
        <w:keepNext/>
        <w:keepLines/>
        <w:widowControl/>
        <w:spacing w:before="360" w:after="120"/>
        <w:ind w:left="0" w:firstLine="0"/>
        <w:rPr>
          <w:sz w:val="28"/>
          <w:szCs w:val="28"/>
        </w:rPr>
      </w:pPr>
      <w:r>
        <w:rPr>
          <w:sz w:val="28"/>
          <w:szCs w:val="28"/>
        </w:rPr>
        <w:t>3.4 Inclusion and Exclusion Criteria</w:t>
      </w:r>
    </w:p>
    <w:p w14:paraId="00000141">
      <w:pPr>
        <w:pStyle w:val="style0"/>
        <w:widowControl/>
        <w:spacing w:before="240" w:after="240" w:lineRule="auto" w:line="360"/>
        <w:jc w:val="both"/>
        <w:rPr>
          <w:color w:val="333333"/>
          <w:sz w:val="24"/>
          <w:szCs w:val="24"/>
          <w:highlight w:val="white"/>
        </w:rPr>
      </w:pPr>
      <w:r>
        <w:rPr>
          <w:color w:val="333333"/>
          <w:sz w:val="24"/>
          <w:szCs w:val="24"/>
          <w:highlight w:val="white"/>
        </w:rPr>
        <w:t>To ensure the data collected is relevant and accurate, the following criteria will be applied:</w:t>
      </w:r>
    </w:p>
    <w:bookmarkStart w:id="53" w:name="_5zmf5vfg7jn7" w:colFirst="0" w:colLast="0"/>
    <w:bookmarkEnd w:id="53"/>
    <w:p w14:paraId="00000142">
      <w:pPr>
        <w:pStyle w:val="style2"/>
        <w:keepNext/>
        <w:keepLines/>
        <w:widowControl/>
        <w:spacing w:before="360" w:after="120"/>
        <w:ind w:left="0" w:firstLine="0"/>
        <w:rPr>
          <w:sz w:val="28"/>
          <w:szCs w:val="28"/>
        </w:rPr>
      </w:pPr>
      <w:r>
        <w:rPr>
          <w:sz w:val="28"/>
          <w:szCs w:val="28"/>
        </w:rPr>
        <w:t>3.4.1 Inclusion Criteria</w:t>
      </w:r>
    </w:p>
    <w:p w14:paraId="00000143">
      <w:pPr>
        <w:pStyle w:val="style0"/>
        <w:widowControl/>
        <w:numPr>
          <w:ilvl w:val="0"/>
          <w:numId w:val="6"/>
        </w:numPr>
        <w:spacing w:before="240" w:lineRule="auto" w:line="360"/>
        <w:ind w:left="720" w:hanging="360"/>
        <w:jc w:val="both"/>
        <w:rPr>
          <w:highlight w:val="white"/>
        </w:rPr>
      </w:pPr>
      <w:r>
        <w:rPr>
          <w:color w:val="333333"/>
          <w:sz w:val="24"/>
          <w:szCs w:val="24"/>
          <w:highlight w:val="white"/>
        </w:rPr>
        <w:t>Female patients aged between 60 and 70 years.</w:t>
      </w:r>
    </w:p>
    <w:p w14:paraId="00000144">
      <w:pPr>
        <w:pStyle w:val="style0"/>
        <w:widowControl/>
        <w:numPr>
          <w:ilvl w:val="0"/>
          <w:numId w:val="6"/>
        </w:numPr>
        <w:spacing w:lineRule="auto" w:line="360"/>
        <w:ind w:left="720" w:hanging="360"/>
        <w:jc w:val="both"/>
        <w:rPr>
          <w:highlight w:val="white"/>
        </w:rPr>
      </w:pPr>
      <w:r>
        <w:rPr>
          <w:color w:val="333333"/>
          <w:sz w:val="24"/>
          <w:szCs w:val="24"/>
          <w:highlight w:val="white"/>
        </w:rPr>
        <w:t>Patients with a confirmed radiological diagnosis of femoral neck fracture.</w:t>
      </w:r>
    </w:p>
    <w:p w14:paraId="00000145">
      <w:pPr>
        <w:pStyle w:val="style0"/>
        <w:widowControl/>
        <w:numPr>
          <w:ilvl w:val="0"/>
          <w:numId w:val="6"/>
        </w:numPr>
        <w:spacing w:lineRule="auto" w:line="360"/>
        <w:ind w:left="720" w:hanging="360"/>
        <w:jc w:val="both"/>
        <w:rPr>
          <w:highlight w:val="white"/>
        </w:rPr>
      </w:pPr>
      <w:r>
        <w:rPr>
          <w:color w:val="333333"/>
          <w:sz w:val="24"/>
          <w:szCs w:val="24"/>
          <w:highlight w:val="white"/>
        </w:rPr>
        <w:t>Patients (or their legal guardians) who provide informed verbal or written consent to participate in the study.</w:t>
      </w:r>
    </w:p>
    <w:p w14:paraId="00000146">
      <w:pPr>
        <w:pStyle w:val="style0"/>
        <w:widowControl/>
        <w:numPr>
          <w:ilvl w:val="0"/>
          <w:numId w:val="6"/>
        </w:numPr>
        <w:spacing w:after="240" w:lineRule="auto" w:line="360"/>
        <w:ind w:left="720" w:hanging="360"/>
        <w:jc w:val="both"/>
        <w:rPr>
          <w:highlight w:val="white"/>
        </w:rPr>
      </w:pPr>
      <w:r>
        <w:rPr>
          <w:color w:val="333333"/>
          <w:sz w:val="24"/>
          <w:szCs w:val="24"/>
          <w:highlight w:val="white"/>
        </w:rPr>
        <w:t>Healthcare staff with at least six months of experience in the orthopedic unit at KCRH.</w:t>
      </w:r>
    </w:p>
    <w:bookmarkStart w:id="54" w:name="_8vofr0gpu2vk" w:colFirst="0" w:colLast="0"/>
    <w:bookmarkEnd w:id="54"/>
    <w:p w14:paraId="00000147">
      <w:pPr>
        <w:pStyle w:val="style2"/>
        <w:keepNext/>
        <w:keepLines/>
        <w:widowControl/>
        <w:spacing w:before="360" w:after="120"/>
        <w:ind w:left="0" w:firstLine="0"/>
        <w:rPr>
          <w:sz w:val="28"/>
          <w:szCs w:val="28"/>
        </w:rPr>
      </w:pPr>
      <w:r>
        <w:rPr>
          <w:sz w:val="28"/>
          <w:szCs w:val="28"/>
        </w:rPr>
        <w:t>3.4.2 Exclusion Criteria</w:t>
      </w:r>
    </w:p>
    <w:p w14:paraId="00000148">
      <w:pPr>
        <w:pStyle w:val="style0"/>
        <w:widowControl/>
        <w:numPr>
          <w:ilvl w:val="0"/>
          <w:numId w:val="8"/>
        </w:numPr>
        <w:spacing w:before="240" w:lineRule="auto" w:line="360"/>
        <w:ind w:left="720" w:hanging="360"/>
        <w:rPr>
          <w:highlight w:val="white"/>
        </w:rPr>
      </w:pPr>
      <w:r>
        <w:rPr>
          <w:color w:val="333333"/>
          <w:sz w:val="24"/>
          <w:szCs w:val="24"/>
          <w:highlight w:val="white"/>
        </w:rPr>
        <w:t>Patients below 60 or above 70 years of age.</w:t>
      </w:r>
    </w:p>
    <w:p w14:paraId="00000149">
      <w:pPr>
        <w:pStyle w:val="style0"/>
        <w:widowControl/>
        <w:numPr>
          <w:ilvl w:val="0"/>
          <w:numId w:val="8"/>
        </w:numPr>
        <w:spacing w:lineRule="auto" w:line="360"/>
        <w:ind w:left="720" w:hanging="360"/>
        <w:rPr>
          <w:highlight w:val="white"/>
        </w:rPr>
      </w:pPr>
      <w:r>
        <w:rPr>
          <w:color w:val="333333"/>
          <w:sz w:val="24"/>
          <w:szCs w:val="24"/>
          <w:highlight w:val="white"/>
        </w:rPr>
        <w:t>Patients with pathological fractures resulting from bone malignancy (cancer) rather than osteoporosis or trauma.</w:t>
      </w:r>
    </w:p>
    <w:p w14:paraId="0000014A">
      <w:pPr>
        <w:pStyle w:val="style0"/>
        <w:widowControl/>
        <w:numPr>
          <w:ilvl w:val="0"/>
          <w:numId w:val="8"/>
        </w:numPr>
        <w:spacing w:lineRule="auto" w:line="360"/>
        <w:ind w:left="720" w:hanging="360"/>
        <w:rPr>
          <w:highlight w:val="white"/>
        </w:rPr>
      </w:pPr>
      <w:r>
        <w:rPr>
          <w:color w:val="333333"/>
          <w:sz w:val="24"/>
          <w:szCs w:val="24"/>
          <w:highlight w:val="white"/>
        </w:rPr>
        <w:t>Patients who are critically ill or cognitively impaired (e.g., advanced dementia) to the extent that they cannot provide reliable information.</w:t>
      </w:r>
    </w:p>
    <w:p w14:paraId="0000014B">
      <w:pPr>
        <w:pStyle w:val="style0"/>
        <w:widowControl/>
        <w:numPr>
          <w:ilvl w:val="0"/>
          <w:numId w:val="8"/>
        </w:numPr>
        <w:spacing w:after="240" w:lineRule="auto" w:line="360"/>
        <w:ind w:left="720" w:hanging="360"/>
        <w:rPr>
          <w:highlight w:val="white"/>
        </w:rPr>
      </w:pPr>
      <w:r>
        <w:rPr>
          <w:color w:val="333333"/>
          <w:sz w:val="24"/>
          <w:szCs w:val="24"/>
          <w:highlight w:val="white"/>
        </w:rPr>
        <w:t>Patients who decline to participate in the study.</w:t>
      </w:r>
    </w:p>
    <w:bookmarkStart w:id="55" w:name="_r72m7gegl62v" w:colFirst="0" w:colLast="0"/>
    <w:bookmarkEnd w:id="55"/>
    <w:p w14:paraId="0000014C">
      <w:pPr>
        <w:pStyle w:val="style2"/>
        <w:keepNext/>
        <w:keepLines/>
        <w:widowControl/>
        <w:spacing w:before="360" w:after="120"/>
        <w:ind w:left="0" w:firstLine="0"/>
        <w:rPr>
          <w:sz w:val="28"/>
          <w:szCs w:val="28"/>
        </w:rPr>
      </w:pPr>
      <w:r>
        <w:rPr>
          <w:sz w:val="28"/>
          <w:szCs w:val="28"/>
        </w:rPr>
        <w:t>3.5 Sample Size Determination</w:t>
      </w:r>
    </w:p>
    <w:p w14:paraId="0000014D">
      <w:pPr>
        <w:pStyle w:val="style0"/>
        <w:widowControl/>
        <w:spacing w:before="240" w:after="240" w:lineRule="auto" w:line="360"/>
        <w:jc w:val="both"/>
        <w:rPr>
          <w:color w:val="333333"/>
          <w:sz w:val="24"/>
          <w:szCs w:val="24"/>
          <w:highlight w:val="white"/>
        </w:rPr>
      </w:pPr>
      <w:r>
        <w:rPr>
          <w:color w:val="333333"/>
          <w:sz w:val="24"/>
          <w:szCs w:val="24"/>
          <w:highlight w:val="white"/>
        </w:rPr>
        <w:t>Andrew fisher’s method was used to determine the sample size, where nf = desired sample size, N = sample size population (constant 384) n = the estimated total population (60) = 154 respondents. But due to financial issues and time constraints, I will work with 40 respondents</w:t>
      </w:r>
    </w:p>
    <w:bookmarkStart w:id="56" w:name="_1iq1n7he7c4z" w:colFirst="0" w:colLast="0"/>
    <w:bookmarkEnd w:id="56"/>
    <w:p w14:paraId="0000014E">
      <w:pPr>
        <w:pStyle w:val="style2"/>
        <w:keepNext/>
        <w:keepLines/>
        <w:widowControl/>
        <w:spacing w:before="360" w:after="120"/>
        <w:ind w:left="0" w:firstLine="0"/>
        <w:rPr>
          <w:sz w:val="28"/>
          <w:szCs w:val="28"/>
        </w:rPr>
      </w:pPr>
      <w:r>
        <w:rPr>
          <w:sz w:val="28"/>
          <w:szCs w:val="28"/>
        </w:rPr>
        <w:t>3.6 Data Collection Tool/Instrument</w:t>
      </w:r>
    </w:p>
    <w:p w14:paraId="0000014F">
      <w:pPr>
        <w:pStyle w:val="style0"/>
        <w:widowControl/>
        <w:spacing w:before="240" w:after="240" w:lineRule="auto" w:line="360"/>
        <w:jc w:val="both"/>
        <w:rPr>
          <w:color w:val="333333"/>
          <w:sz w:val="24"/>
          <w:szCs w:val="24"/>
          <w:highlight w:val="white"/>
        </w:rPr>
      </w:pPr>
      <w:r>
        <w:rPr>
          <w:color w:val="333333"/>
          <w:sz w:val="24"/>
          <w:szCs w:val="24"/>
          <w:highlight w:val="white"/>
        </w:rPr>
        <w:t>The main data collection tool that was used is the questionnaire to collect primary data. A questionnaire is a set of structured, coded questions with well-defined patterns following a sequence of questions (Acharya, 2010). The questionnaire will be divided into four sections containing structured questions which involved use of closed-ended questions.</w:t>
      </w:r>
    </w:p>
    <w:bookmarkStart w:id="57" w:name="_82q0ppkqwh7k" w:colFirst="0" w:colLast="0"/>
    <w:bookmarkEnd w:id="57"/>
    <w:p w14:paraId="00000150">
      <w:pPr>
        <w:pStyle w:val="style2"/>
        <w:keepNext/>
        <w:keepLines/>
        <w:widowControl/>
        <w:spacing w:before="360" w:after="120"/>
        <w:ind w:left="0" w:firstLine="0"/>
        <w:rPr>
          <w:sz w:val="28"/>
          <w:szCs w:val="28"/>
        </w:rPr>
      </w:pPr>
      <w:r>
        <w:rPr>
          <w:sz w:val="28"/>
          <w:szCs w:val="28"/>
        </w:rPr>
        <w:t>3.7 Validation of data</w:t>
      </w:r>
    </w:p>
    <w:bookmarkStart w:id="58" w:name="_kj64gs6mmt6y" w:colFirst="0" w:colLast="0"/>
    <w:bookmarkEnd w:id="58"/>
    <w:p w14:paraId="00000151">
      <w:pPr>
        <w:pStyle w:val="style2"/>
        <w:keepNext/>
        <w:keepLines/>
        <w:widowControl/>
        <w:spacing w:before="360" w:after="120"/>
        <w:ind w:left="0" w:firstLine="0"/>
        <w:rPr>
          <w:sz w:val="28"/>
          <w:szCs w:val="28"/>
        </w:rPr>
      </w:pPr>
      <w:r>
        <w:rPr>
          <w:sz w:val="28"/>
          <w:szCs w:val="28"/>
        </w:rPr>
        <w:t>3.7.1 Validity</w:t>
      </w:r>
    </w:p>
    <w:p w14:paraId="00000152">
      <w:pPr>
        <w:pStyle w:val="style0"/>
        <w:widowControl/>
        <w:spacing w:before="240" w:after="240" w:lineRule="auto" w:line="360"/>
        <w:jc w:val="both"/>
        <w:rPr>
          <w:color w:val="333333"/>
          <w:sz w:val="24"/>
          <w:szCs w:val="24"/>
          <w:highlight w:val="white"/>
        </w:rPr>
      </w:pPr>
      <w:r>
        <w:rPr>
          <w:color w:val="333333"/>
          <w:sz w:val="24"/>
          <w:szCs w:val="24"/>
          <w:highlight w:val="white"/>
        </w:rPr>
        <w:t>Validity refers to the accuracy of the research instrument in measuring the specific variables of the study (prevalence, knowledge, and resources). To ensure Content Validity, the following steps will be taken:</w:t>
      </w:r>
    </w:p>
    <w:p w14:paraId="00000153">
      <w:pPr>
        <w:pStyle w:val="style0"/>
        <w:widowControl/>
        <w:numPr>
          <w:ilvl w:val="0"/>
          <w:numId w:val="0"/>
        </w:numPr>
        <w:spacing w:before="240" w:lineRule="auto" w:line="360"/>
        <w:ind w:left="720" w:firstLine="0"/>
        <w:jc w:val="both"/>
        <w:rPr>
          <w:rFonts w:ascii="Noto Sans Symbols" w:cs="Noto Sans Symbols" w:eastAsia="Noto Sans Symbols" w:hAnsi="Noto Sans Symbols"/>
          <w:color w:val="333333"/>
          <w:sz w:val="24"/>
          <w:szCs w:val="24"/>
          <w:highlight w:val="white"/>
        </w:rPr>
      </w:pPr>
      <w:r>
        <w:rPr>
          <w:color w:val="333333"/>
          <w:sz w:val="24"/>
          <w:szCs w:val="24"/>
          <w:highlight w:val="white"/>
          <w:lang w:val="en-US"/>
        </w:rPr>
        <w:t xml:space="preserve">1. </w:t>
      </w:r>
      <w:r>
        <w:rPr>
          <w:color w:val="333333"/>
          <w:sz w:val="24"/>
          <w:szCs w:val="24"/>
          <w:highlight w:val="white"/>
        </w:rPr>
        <w:t>Expert Review: The structured questionnaire will be shared with the research supervisor and experienced orthopedic consultants at Kerugoya County Referral Hospital to ensure the questions are technically sound and aligned with the study objectives.</w:t>
      </w:r>
    </w:p>
    <w:p w14:paraId="00000154">
      <w:pPr>
        <w:pStyle w:val="style0"/>
        <w:widowControl/>
        <w:numPr>
          <w:ilvl w:val="0"/>
          <w:numId w:val="0"/>
        </w:numPr>
        <w:spacing w:lineRule="auto" w:line="360"/>
        <w:ind w:left="720" w:firstLine="0"/>
        <w:jc w:val="both"/>
        <w:rPr>
          <w:rFonts w:ascii="Noto Sans Symbols" w:cs="Noto Sans Symbols" w:eastAsia="Noto Sans Symbols" w:hAnsi="Noto Sans Symbols"/>
          <w:color w:val="333333"/>
          <w:sz w:val="24"/>
          <w:szCs w:val="24"/>
          <w:highlight w:val="white"/>
        </w:rPr>
      </w:pPr>
      <w:r>
        <w:rPr>
          <w:color w:val="333333"/>
          <w:sz w:val="24"/>
          <w:szCs w:val="24"/>
          <w:highlight w:val="white"/>
          <w:lang w:val="en-US"/>
        </w:rPr>
        <w:t xml:space="preserve">2. </w:t>
      </w:r>
      <w:r>
        <w:rPr>
          <w:color w:val="333333"/>
          <w:sz w:val="24"/>
          <w:szCs w:val="24"/>
          <w:highlight w:val="white"/>
        </w:rPr>
        <w:t>Language Alignment: The tools will be simplified into clear, non-medical language to ensure that elderly patients (aged 60–70) can easily understand and respond accurately.</w:t>
      </w:r>
    </w:p>
    <w:p w14:paraId="00000155">
      <w:pPr>
        <w:pStyle w:val="style0"/>
        <w:widowControl/>
        <w:numPr>
          <w:ilvl w:val="0"/>
          <w:numId w:val="0"/>
        </w:numPr>
        <w:spacing w:after="240" w:lineRule="auto" w:line="360"/>
        <w:ind w:left="720" w:firstLine="0"/>
        <w:jc w:val="both"/>
        <w:rPr>
          <w:rFonts w:ascii="Noto Sans Symbols" w:cs="Noto Sans Symbols" w:eastAsia="Noto Sans Symbols" w:hAnsi="Noto Sans Symbols"/>
          <w:color w:val="333333"/>
          <w:sz w:val="24"/>
          <w:szCs w:val="24"/>
          <w:highlight w:val="white"/>
        </w:rPr>
      </w:pPr>
      <w:r>
        <w:rPr>
          <w:color w:val="333333"/>
          <w:sz w:val="24"/>
          <w:szCs w:val="24"/>
          <w:highlight w:val="white"/>
          <w:lang w:val="en-US"/>
        </w:rPr>
        <w:t xml:space="preserve">3. </w:t>
      </w:r>
      <w:r>
        <w:rPr>
          <w:color w:val="333333"/>
          <w:sz w:val="24"/>
          <w:szCs w:val="24"/>
          <w:highlight w:val="white"/>
        </w:rPr>
        <w:t>Objective Matching: Each question in the tool will be mapped directly to the research questions (e.g., questions on DEXA scans or calcium intake will specifically validate the "Risk Factors" objective).</w:t>
      </w:r>
    </w:p>
    <w:bookmarkStart w:id="59" w:name="_3jjo88fhiclp" w:colFirst="0" w:colLast="0"/>
    <w:bookmarkEnd w:id="59"/>
    <w:p w14:paraId="00000156">
      <w:pPr>
        <w:pStyle w:val="style2"/>
        <w:keepNext/>
        <w:keepLines/>
        <w:widowControl/>
        <w:spacing w:before="360" w:after="120"/>
        <w:ind w:left="0" w:firstLine="0"/>
        <w:rPr>
          <w:sz w:val="28"/>
          <w:szCs w:val="28"/>
        </w:rPr>
      </w:pPr>
      <w:r>
        <w:rPr>
          <w:sz w:val="28"/>
          <w:szCs w:val="28"/>
        </w:rPr>
        <w:t>3.7.2 Reliability</w:t>
      </w:r>
    </w:p>
    <w:p w14:paraId="00000157">
      <w:pPr>
        <w:pStyle w:val="style0"/>
        <w:widowControl/>
        <w:spacing w:before="240" w:after="240" w:lineRule="auto" w:line="360"/>
        <w:jc w:val="both"/>
        <w:rPr>
          <w:color w:val="333333"/>
          <w:sz w:val="24"/>
          <w:szCs w:val="24"/>
          <w:highlight w:val="white"/>
        </w:rPr>
      </w:pPr>
      <w:r>
        <w:rPr>
          <w:color w:val="333333"/>
          <w:sz w:val="24"/>
          <w:szCs w:val="24"/>
          <w:highlight w:val="white"/>
        </w:rPr>
        <w:t>Reliability refers to the consistency of the research instrument. To ensure the results are reproducible, the following measures will be implemented:</w:t>
      </w:r>
    </w:p>
    <w:p w14:paraId="00000158">
      <w:pPr>
        <w:pStyle w:val="style0"/>
        <w:widowControl/>
        <w:numPr>
          <w:ilvl w:val="0"/>
          <w:numId w:val="2"/>
        </w:numPr>
        <w:spacing w:before="240" w:lineRule="auto" w:line="360"/>
        <w:ind w:left="720" w:hanging="360"/>
        <w:jc w:val="both"/>
        <w:rPr>
          <w:highlight w:val="white"/>
        </w:rPr>
      </w:pPr>
      <w:r>
        <w:rPr>
          <w:color w:val="333333"/>
          <w:sz w:val="24"/>
          <w:szCs w:val="24"/>
          <w:highlight w:val="white"/>
        </w:rPr>
        <w:t>Pre-testing (Pilot Study): A pilot study will be conducted at a neighboring facility with similar characteristics, such as Kutus Health Centre or Kianyaga Sub-County Hospital. This will involve 10% of the calculated sample size.</w:t>
      </w:r>
    </w:p>
    <w:p w14:paraId="00000159">
      <w:pPr>
        <w:pStyle w:val="style0"/>
        <w:widowControl/>
        <w:numPr>
          <w:ilvl w:val="0"/>
          <w:numId w:val="2"/>
        </w:numPr>
        <w:spacing w:lineRule="auto" w:line="360"/>
        <w:ind w:left="720" w:hanging="360"/>
        <w:jc w:val="both"/>
        <w:rPr>
          <w:highlight w:val="white"/>
        </w:rPr>
      </w:pPr>
      <w:r>
        <w:rPr>
          <w:color w:val="333333"/>
          <w:sz w:val="24"/>
          <w:szCs w:val="24"/>
          <w:highlight w:val="white"/>
        </w:rPr>
        <w:t>Refinement: Data from the pre-test will be used to identify ambiguous or difficult questions. These will be adjusted or removed before the final data collection at Kerugoya County Referral Hospital.</w:t>
      </w:r>
    </w:p>
    <w:p w14:paraId="0000015A">
      <w:pPr>
        <w:pStyle w:val="style0"/>
        <w:widowControl/>
        <w:numPr>
          <w:ilvl w:val="0"/>
          <w:numId w:val="2"/>
        </w:numPr>
        <w:spacing w:after="240" w:lineRule="auto" w:line="360"/>
        <w:ind w:left="720" w:hanging="360"/>
        <w:jc w:val="both"/>
        <w:rPr>
          <w:highlight w:val="white"/>
        </w:rPr>
      </w:pPr>
      <w:r>
        <w:rPr>
          <w:color w:val="333333"/>
          <w:sz w:val="24"/>
          <w:szCs w:val="24"/>
          <w:highlight w:val="white"/>
        </w:rPr>
        <w:t>Standardization: The researcher will personally administer the questionnaires or train one research assistant to ensure a uniform approach in data collection, reducing "inter-observer" bias.</w:t>
      </w:r>
    </w:p>
    <w:bookmarkStart w:id="60" w:name="_orbdcyga3a5z" w:colFirst="0" w:colLast="0"/>
    <w:bookmarkEnd w:id="60"/>
    <w:p w14:paraId="0000015B">
      <w:pPr>
        <w:pStyle w:val="style2"/>
        <w:keepNext/>
        <w:keepLines/>
        <w:widowControl/>
        <w:spacing w:before="360" w:after="120"/>
        <w:ind w:left="0" w:firstLine="0"/>
        <w:rPr>
          <w:sz w:val="28"/>
          <w:szCs w:val="28"/>
        </w:rPr>
      </w:pPr>
      <w:r>
        <w:rPr>
          <w:sz w:val="28"/>
          <w:szCs w:val="28"/>
        </w:rPr>
        <w:t>3.8 Data collection procedure</w:t>
      </w:r>
    </w:p>
    <w:p w14:paraId="0000015C">
      <w:pPr>
        <w:pStyle w:val="style0"/>
        <w:widowControl/>
        <w:spacing w:before="240" w:after="240" w:lineRule="auto" w:line="360"/>
        <w:jc w:val="both"/>
        <w:rPr>
          <w:color w:val="333333"/>
          <w:sz w:val="24"/>
          <w:szCs w:val="24"/>
          <w:highlight w:val="white"/>
        </w:rPr>
      </w:pPr>
      <w:r>
        <w:rPr>
          <w:color w:val="333333"/>
          <w:sz w:val="24"/>
          <w:szCs w:val="24"/>
          <w:highlight w:val="white"/>
        </w:rPr>
        <w:t>The data collection process will be carried out systematically over a period of four weeks following the approval of the research proposal. The procedure is divided into the following stages:</w:t>
      </w:r>
    </w:p>
    <w:bookmarkStart w:id="61" w:name="_r28xzzwvegfv" w:colFirst="0" w:colLast="0"/>
    <w:bookmarkEnd w:id="61"/>
    <w:p w14:paraId="0000015D">
      <w:pPr>
        <w:pStyle w:val="style2"/>
        <w:keepNext/>
        <w:keepLines/>
        <w:widowControl/>
        <w:spacing w:before="360" w:after="120"/>
        <w:ind w:left="0" w:firstLine="0"/>
        <w:rPr>
          <w:sz w:val="28"/>
          <w:szCs w:val="28"/>
        </w:rPr>
      </w:pPr>
      <w:r>
        <w:rPr>
          <w:sz w:val="28"/>
          <w:szCs w:val="28"/>
        </w:rPr>
        <w:t>3.8.1 Pre-Administrative Phase</w:t>
      </w:r>
    </w:p>
    <w:p w14:paraId="0000015E">
      <w:pPr>
        <w:pStyle w:val="style0"/>
        <w:widowControl/>
        <w:spacing w:before="240" w:after="240" w:lineRule="auto" w:line="360"/>
        <w:jc w:val="both"/>
        <w:rPr>
          <w:color w:val="333333"/>
          <w:sz w:val="24"/>
          <w:szCs w:val="24"/>
          <w:highlight w:val="white"/>
        </w:rPr>
      </w:pPr>
      <w:r>
        <w:rPr>
          <w:color w:val="333333"/>
          <w:sz w:val="24"/>
          <w:szCs w:val="24"/>
          <w:highlight w:val="white"/>
        </w:rPr>
        <w:t>Before commencing the study, the researcher will obtain an introductory letter from the Kenya Medical Training College (KMTC). This letter will be used to seek formal clearance from the National Commission for Science, Technology, and Innovation (NACOSTI) and the Institutional Ethics Review Committee (IERC). Finally, permission will be sought from the medical superintendent and the Health Management Team (CHMT) of Kerugoya County Referral Hospital to access the orthopedic wards and records.</w:t>
      </w:r>
    </w:p>
    <w:bookmarkStart w:id="62" w:name="_26kgtpvhdwac" w:colFirst="0" w:colLast="0"/>
    <w:bookmarkEnd w:id="62"/>
    <w:p w14:paraId="0000015F">
      <w:pPr>
        <w:pStyle w:val="style2"/>
        <w:keepNext/>
        <w:keepLines/>
        <w:widowControl/>
        <w:spacing w:before="360" w:after="120"/>
        <w:ind w:left="0" w:firstLine="0"/>
        <w:rPr>
          <w:sz w:val="28"/>
          <w:szCs w:val="28"/>
        </w:rPr>
      </w:pPr>
      <w:r>
        <w:rPr>
          <w:sz w:val="28"/>
          <w:szCs w:val="28"/>
        </w:rPr>
        <w:t>3.8.2 Recruitment and Consenting</w:t>
      </w:r>
    </w:p>
    <w:p w14:paraId="00000160">
      <w:pPr>
        <w:pStyle w:val="style0"/>
        <w:widowControl/>
        <w:spacing w:before="240" w:after="240" w:lineRule="auto" w:line="360"/>
        <w:jc w:val="both"/>
        <w:rPr>
          <w:color w:val="333333"/>
          <w:sz w:val="24"/>
          <w:szCs w:val="24"/>
          <w:highlight w:val="white"/>
        </w:rPr>
      </w:pPr>
      <w:r>
        <w:rPr>
          <w:color w:val="333333"/>
          <w:sz w:val="24"/>
          <w:szCs w:val="24"/>
          <w:highlight w:val="white"/>
        </w:rPr>
        <w:t>The researcher will visit the female surgical wards and the orthopedic outpatient clinic (OPD) during clinic days. Potential participants aged 60–70 years will be identified through a review of the daily ward register and patient files.</w:t>
      </w:r>
    </w:p>
    <w:p w14:paraId="00000161">
      <w:pPr>
        <w:pStyle w:val="style0"/>
        <w:widowControl/>
        <w:numPr>
          <w:ilvl w:val="0"/>
          <w:numId w:val="9"/>
        </w:numPr>
        <w:spacing w:before="240" w:lineRule="auto" w:line="360"/>
        <w:ind w:left="720" w:hanging="360"/>
        <w:jc w:val="both"/>
        <w:rPr>
          <w:highlight w:val="white"/>
        </w:rPr>
      </w:pPr>
      <w:r>
        <w:rPr>
          <w:color w:val="333333"/>
          <w:sz w:val="24"/>
          <w:szCs w:val="24"/>
          <w:highlight w:val="white"/>
        </w:rPr>
        <w:t>The researcher will introduce the study to the patients in a language they understand (English, Swahili, or Gikuyu).</w:t>
      </w:r>
    </w:p>
    <w:p w14:paraId="00000162">
      <w:pPr>
        <w:pStyle w:val="style0"/>
        <w:widowControl/>
        <w:numPr>
          <w:ilvl w:val="0"/>
          <w:numId w:val="9"/>
        </w:numPr>
        <w:spacing w:after="240" w:lineRule="auto" w:line="360"/>
        <w:ind w:left="720" w:hanging="360"/>
        <w:jc w:val="both"/>
        <w:rPr>
          <w:highlight w:val="white"/>
        </w:rPr>
      </w:pPr>
      <w:r>
        <w:rPr>
          <w:color w:val="333333"/>
          <w:sz w:val="24"/>
          <w:szCs w:val="24"/>
          <w:highlight w:val="white"/>
        </w:rPr>
        <w:t>Patients who meet the inclusion criteria will be requested to sign a written informed consent form. For those unable to write, a thumbprint witnessed by a disinterested third party will be used.</w:t>
      </w:r>
    </w:p>
    <w:bookmarkStart w:id="63" w:name="_s2w5d74sd8i0" w:colFirst="0" w:colLast="0"/>
    <w:bookmarkEnd w:id="63"/>
    <w:p w14:paraId="00000163">
      <w:pPr>
        <w:pStyle w:val="style2"/>
        <w:keepNext/>
        <w:keepLines/>
        <w:widowControl/>
        <w:spacing w:before="360" w:after="120"/>
        <w:ind w:left="0" w:firstLine="0"/>
        <w:rPr>
          <w:sz w:val="28"/>
          <w:szCs w:val="28"/>
        </w:rPr>
      </w:pPr>
      <w:r>
        <w:rPr>
          <w:sz w:val="28"/>
          <w:szCs w:val="28"/>
        </w:rPr>
        <w:t>3.8.3 Administration of Research Instruments</w:t>
      </w:r>
    </w:p>
    <w:p w14:paraId="00000164">
      <w:pPr>
        <w:pStyle w:val="style0"/>
        <w:widowControl/>
        <w:spacing w:before="240" w:after="240" w:lineRule="auto" w:line="360"/>
        <w:jc w:val="both"/>
        <w:rPr>
          <w:rFonts w:ascii="Arial" w:cs="Arial" w:eastAsia="Arial" w:hAnsi="Arial"/>
        </w:rPr>
      </w:pPr>
      <w:r>
        <w:rPr>
          <w:color w:val="333333"/>
          <w:sz w:val="24"/>
          <w:szCs w:val="24"/>
          <w:highlight w:val="white"/>
        </w:rPr>
        <w:t>Data will be collected using a structured questionnaire and a key informant interview (KII) guide:</w:t>
      </w:r>
    </w:p>
    <w:p w14:paraId="00000165">
      <w:pPr>
        <w:pStyle w:val="style0"/>
        <w:widowControl/>
        <w:numPr>
          <w:ilvl w:val="0"/>
          <w:numId w:val="7"/>
        </w:numPr>
        <w:spacing w:before="240" w:lineRule="auto" w:line="360"/>
        <w:ind w:left="720" w:hanging="360"/>
        <w:rPr>
          <w:rFonts w:ascii="Noto Sans Symbols" w:cs="Noto Sans Symbols" w:eastAsia="Noto Sans Symbols" w:hAnsi="Noto Sans Symbols"/>
        </w:rPr>
      </w:pPr>
      <w:r>
        <w:rPr>
          <w:b/>
          <w:bCs/>
          <w:color w:val="333333"/>
          <w:sz w:val="24"/>
          <w:szCs w:val="24"/>
          <w:highlight w:val="white"/>
        </w:rPr>
        <w:t>Quantitative Data:</w:t>
      </w:r>
      <w:r>
        <w:rPr>
          <w:color w:val="333333"/>
          <w:sz w:val="24"/>
          <w:szCs w:val="24"/>
          <w:highlight w:val="white"/>
        </w:rPr>
        <w:t xml:space="preserve"> The researcher will administer questionnaires to the elderly women. For those with limited literacy, the researcher will read out the questions and record the responses (researcher-administered). This will cover knowledge of risk factors and prevalence.</w:t>
      </w:r>
    </w:p>
    <w:p w14:paraId="00000166">
      <w:pPr>
        <w:pStyle w:val="style0"/>
        <w:widowControl/>
        <w:numPr>
          <w:ilvl w:val="0"/>
          <w:numId w:val="7"/>
        </w:numPr>
        <w:spacing w:lineRule="auto" w:line="360"/>
        <w:ind w:left="720" w:hanging="360"/>
        <w:rPr>
          <w:rFonts w:ascii="Noto Sans Symbols" w:cs="Noto Sans Symbols" w:eastAsia="Noto Sans Symbols" w:hAnsi="Noto Sans Symbols"/>
        </w:rPr>
      </w:pPr>
      <w:r>
        <w:rPr>
          <w:b/>
          <w:bCs/>
          <w:color w:val="333333"/>
          <w:sz w:val="24"/>
          <w:szCs w:val="24"/>
          <w:highlight w:val="white"/>
        </w:rPr>
        <w:t>Qualitative Data (Resource Assessment):</w:t>
      </w:r>
      <w:r>
        <w:rPr>
          <w:color w:val="333333"/>
          <w:sz w:val="24"/>
          <w:szCs w:val="24"/>
          <w:highlight w:val="white"/>
        </w:rPr>
        <w:t xml:space="preserve"> The researcher will conduct brief interviews with the orthopedic surgeon or the nursing officer in charge to assess the "Resources Available" (theatre equipment, implants, and DEXA scan availability).</w:t>
      </w:r>
    </w:p>
    <w:p w14:paraId="00000167">
      <w:pPr>
        <w:pStyle w:val="style0"/>
        <w:widowControl/>
        <w:numPr>
          <w:ilvl w:val="0"/>
          <w:numId w:val="7"/>
        </w:numPr>
        <w:spacing w:after="240" w:lineRule="auto" w:line="360"/>
        <w:ind w:left="720" w:hanging="360"/>
        <w:rPr>
          <w:rFonts w:ascii="Noto Sans Symbols" w:cs="Noto Sans Symbols" w:eastAsia="Noto Sans Symbols" w:hAnsi="Noto Sans Symbols"/>
        </w:rPr>
      </w:pPr>
      <w:r>
        <w:rPr>
          <w:b/>
          <w:bCs/>
          <w:color w:val="333333"/>
          <w:sz w:val="24"/>
          <w:szCs w:val="24"/>
          <w:highlight w:val="white"/>
        </w:rPr>
        <w:t>Observation:</w:t>
      </w:r>
      <w:r>
        <w:rPr>
          <w:color w:val="333333"/>
          <w:sz w:val="24"/>
          <w:szCs w:val="24"/>
          <w:highlight w:val="white"/>
        </w:rPr>
        <w:t xml:space="preserve"> A checklist will be used to verify the physical presence of essential orthopedic sets and diagnostic tools in the facility.</w:t>
      </w:r>
    </w:p>
    <w:bookmarkStart w:id="64" w:name="_9bbdk93f1ae" w:colFirst="0" w:colLast="0"/>
    <w:bookmarkEnd w:id="64"/>
    <w:p w14:paraId="00000168">
      <w:pPr>
        <w:pStyle w:val="style2"/>
        <w:keepNext/>
        <w:keepLines/>
        <w:widowControl/>
        <w:spacing w:before="360" w:after="120"/>
        <w:ind w:left="0" w:firstLine="0"/>
        <w:rPr>
          <w:sz w:val="28"/>
          <w:szCs w:val="28"/>
        </w:rPr>
      </w:pPr>
      <w:r>
        <w:rPr>
          <w:sz w:val="28"/>
          <w:szCs w:val="28"/>
        </w:rPr>
        <w:t>3.8.4 Post-Collection Phase</w:t>
      </w:r>
    </w:p>
    <w:p w14:paraId="00000169">
      <w:pPr>
        <w:pStyle w:val="style0"/>
        <w:widowControl/>
        <w:spacing w:before="240" w:after="240" w:lineRule="auto" w:line="360"/>
        <w:jc w:val="both"/>
        <w:rPr>
          <w:color w:val="333333"/>
          <w:sz w:val="24"/>
          <w:szCs w:val="24"/>
          <w:highlight w:val="white"/>
        </w:rPr>
      </w:pPr>
      <w:r>
        <w:rPr>
          <w:color w:val="333333"/>
          <w:sz w:val="24"/>
          <w:szCs w:val="24"/>
          <w:highlight w:val="white"/>
        </w:rPr>
        <w:t>At the end of each day, the researcher will check all filled questionnaires for completeness and consistency. Any missing information will be clarified immediately while the participant is still available. The completed tools will then be coded and stored in a locked cabinet to ensure confidentiality before data entry begins.</w:t>
      </w:r>
    </w:p>
    <w:bookmarkStart w:id="65" w:name="_ioq9idigohxf" w:colFirst="0" w:colLast="0"/>
    <w:bookmarkEnd w:id="65"/>
    <w:p w14:paraId="0000016A">
      <w:pPr>
        <w:pStyle w:val="style2"/>
        <w:keepNext/>
        <w:keepLines/>
        <w:widowControl/>
        <w:spacing w:before="360" w:after="120"/>
        <w:ind w:left="0" w:firstLine="0"/>
        <w:rPr>
          <w:sz w:val="28"/>
          <w:szCs w:val="28"/>
        </w:rPr>
      </w:pPr>
      <w:r>
        <w:rPr>
          <w:sz w:val="28"/>
          <w:szCs w:val="28"/>
        </w:rPr>
        <w:t>3.9 Data analysis</w:t>
      </w:r>
    </w:p>
    <w:p w14:paraId="0000016B">
      <w:pPr>
        <w:pStyle w:val="style0"/>
        <w:widowControl/>
        <w:spacing w:after="240" w:lineRule="auto" w:line="360"/>
        <w:jc w:val="both"/>
        <w:rPr>
          <w:color w:val="333333"/>
          <w:sz w:val="24"/>
          <w:szCs w:val="24"/>
          <w:highlight w:val="white"/>
        </w:rPr>
      </w:pPr>
      <w:r>
        <w:rPr>
          <w:color w:val="333333"/>
          <w:sz w:val="24"/>
          <w:szCs w:val="24"/>
          <w:highlight w:val="white"/>
        </w:rPr>
        <w:t>Data analysis will commence immediately after the data collection process is complete. The following steps will be taken to ensure the data is processed accurately:</w:t>
      </w:r>
    </w:p>
    <w:bookmarkStart w:id="66" w:name="_3qd0nlxhq5jc" w:colFirst="0" w:colLast="0"/>
    <w:bookmarkEnd w:id="66"/>
    <w:p w14:paraId="0000016C">
      <w:pPr>
        <w:pStyle w:val="style2"/>
        <w:keepNext/>
        <w:keepLines/>
        <w:widowControl/>
        <w:spacing w:before="360" w:after="120"/>
        <w:ind w:left="0" w:firstLine="0"/>
        <w:rPr>
          <w:sz w:val="28"/>
          <w:szCs w:val="28"/>
        </w:rPr>
      </w:pPr>
      <w:r>
        <w:rPr>
          <w:sz w:val="28"/>
          <w:szCs w:val="28"/>
        </w:rPr>
        <w:t>3.9.1 Data Cleaning and Coding</w:t>
      </w:r>
    </w:p>
    <w:p w14:paraId="0000016D">
      <w:pPr>
        <w:pStyle w:val="style0"/>
        <w:widowControl/>
        <w:spacing w:after="240" w:lineRule="auto" w:line="360"/>
        <w:jc w:val="both"/>
        <w:rPr>
          <w:color w:val="333333"/>
          <w:sz w:val="24"/>
          <w:szCs w:val="24"/>
          <w:highlight w:val="white"/>
        </w:rPr>
      </w:pPr>
      <w:r>
        <w:rPr>
          <w:color w:val="333333"/>
          <w:sz w:val="24"/>
          <w:szCs w:val="24"/>
          <w:highlight w:val="white"/>
        </w:rPr>
        <w:t>All completed questionnaires will be cross-checked for completeness and consistency. Any incomplete tools will be excluded to maintain data integrity. The raw data will then be assigned numerical codes (e.g., Yes = 1, No = 2) to facilitate easy entry into statistical software.</w:t>
      </w:r>
    </w:p>
    <w:bookmarkStart w:id="67" w:name="_d6zjd828n74" w:colFirst="0" w:colLast="0"/>
    <w:bookmarkEnd w:id="67"/>
    <w:p w14:paraId="0000016E">
      <w:pPr>
        <w:pStyle w:val="style2"/>
        <w:keepNext/>
        <w:keepLines/>
        <w:widowControl/>
        <w:spacing w:before="360" w:after="120"/>
        <w:ind w:left="0" w:firstLine="0"/>
        <w:rPr>
          <w:sz w:val="28"/>
          <w:szCs w:val="28"/>
        </w:rPr>
      </w:pPr>
      <w:r>
        <w:rPr>
          <w:sz w:val="28"/>
          <w:szCs w:val="28"/>
        </w:rPr>
        <w:t>3.9.2 Quantitative Data Analysis</w:t>
      </w:r>
    </w:p>
    <w:p w14:paraId="0000016F">
      <w:pPr>
        <w:pStyle w:val="style0"/>
        <w:widowControl/>
        <w:spacing w:after="240" w:lineRule="auto" w:line="360"/>
        <w:jc w:val="both"/>
        <w:rPr>
          <w:color w:val="333333"/>
          <w:sz w:val="24"/>
          <w:szCs w:val="24"/>
          <w:highlight w:val="white"/>
        </w:rPr>
      </w:pPr>
      <w:r>
        <w:rPr>
          <w:color w:val="333333"/>
          <w:sz w:val="24"/>
          <w:szCs w:val="24"/>
          <w:highlight w:val="white"/>
        </w:rPr>
        <w:t>Quantitative data (such as the age of patients, the number of fractures, and knowledge scores) will be analyzed using Statistical Package for Social Sciences (SPSS) version 26.0 or Microsoft Excel.</w:t>
      </w:r>
    </w:p>
    <w:p w14:paraId="00000170">
      <w:pPr>
        <w:pStyle w:val="style0"/>
        <w:widowControl/>
        <w:numPr>
          <w:ilvl w:val="0"/>
          <w:numId w:val="5"/>
        </w:numPr>
        <w:spacing w:lineRule="auto" w:line="360"/>
        <w:ind w:left="720" w:hanging="360"/>
        <w:jc w:val="both"/>
        <w:rPr>
          <w:highlight w:val="white"/>
        </w:rPr>
      </w:pPr>
      <w:r>
        <w:rPr>
          <w:color w:val="333333"/>
          <w:sz w:val="24"/>
          <w:szCs w:val="24"/>
          <w:highlight w:val="white"/>
        </w:rPr>
        <w:t>Descriptive Statistics: Frequencies, percentages, and means will be used to describe the prevalence of fractures and the demographic characteristics of the elderly women (60–70 years).</w:t>
      </w:r>
    </w:p>
    <w:p w14:paraId="00000171">
      <w:pPr>
        <w:pStyle w:val="style0"/>
        <w:widowControl/>
        <w:numPr>
          <w:ilvl w:val="0"/>
          <w:numId w:val="5"/>
        </w:numPr>
        <w:spacing w:lineRule="auto" w:line="360"/>
        <w:ind w:left="720" w:hanging="360"/>
        <w:jc w:val="both"/>
        <w:rPr>
          <w:highlight w:val="white"/>
        </w:rPr>
      </w:pPr>
      <w:r>
        <w:rPr>
          <w:color w:val="333333"/>
          <w:sz w:val="24"/>
          <w:szCs w:val="24"/>
          <w:highlight w:val="white"/>
        </w:rPr>
        <w:t>Knowledge Assessment: A scoring system will be used to categorize the "level of knowledge" on risk factors (e.g., Scores &gt;70% = High Knowledge, 50–70% = Moderate, &lt;50% = Low).</w:t>
      </w:r>
    </w:p>
    <w:p w14:paraId="00000172">
      <w:pPr>
        <w:pStyle w:val="style0"/>
        <w:widowControl/>
        <w:numPr>
          <w:ilvl w:val="0"/>
          <w:numId w:val="5"/>
        </w:numPr>
        <w:spacing w:after="240" w:lineRule="auto" w:line="360"/>
        <w:ind w:left="720" w:hanging="360"/>
        <w:jc w:val="both"/>
        <w:rPr>
          <w:highlight w:val="white"/>
        </w:rPr>
      </w:pPr>
      <w:r>
        <w:rPr>
          <w:color w:val="333333"/>
          <w:sz w:val="24"/>
          <w:szCs w:val="24"/>
          <w:highlight w:val="white"/>
        </w:rPr>
        <w:t>Bivariate Analysis: If applicable, Chi-square tests ($\chi^2$) may be used to determine the relationship between socio-economic factors and the incidence of fractures.</w:t>
      </w:r>
    </w:p>
    <w:bookmarkStart w:id="68" w:name="_p2id95s3n3p" w:colFirst="0" w:colLast="0"/>
    <w:bookmarkEnd w:id="68"/>
    <w:p w14:paraId="00000173">
      <w:pPr>
        <w:pStyle w:val="style2"/>
        <w:keepNext/>
        <w:keepLines/>
        <w:widowControl/>
        <w:spacing w:before="360" w:after="120"/>
        <w:ind w:left="0" w:firstLine="0"/>
        <w:rPr>
          <w:sz w:val="28"/>
          <w:szCs w:val="28"/>
        </w:rPr>
      </w:pPr>
      <w:r>
        <w:rPr>
          <w:sz w:val="28"/>
          <w:szCs w:val="28"/>
        </w:rPr>
        <w:t>3.9.3 Qualitative Data Analysis</w:t>
      </w:r>
    </w:p>
    <w:p w14:paraId="00000174">
      <w:pPr>
        <w:pStyle w:val="style0"/>
        <w:widowControl/>
        <w:spacing w:after="240" w:lineRule="auto" w:line="360"/>
        <w:jc w:val="both"/>
        <w:rPr>
          <w:color w:val="333333"/>
          <w:sz w:val="24"/>
          <w:szCs w:val="24"/>
          <w:highlight w:val="white"/>
        </w:rPr>
      </w:pPr>
      <w:r>
        <w:rPr>
          <w:color w:val="333333"/>
          <w:sz w:val="24"/>
          <w:szCs w:val="24"/>
          <w:highlight w:val="white"/>
        </w:rPr>
        <w:t>Information regarding "Resources Available" (obtained from interviews with healthcare staff and observation checklists) will be analyzed through thematic content analysis. This involves:</w:t>
      </w:r>
    </w:p>
    <w:p w14:paraId="00000175">
      <w:pPr>
        <w:pStyle w:val="style0"/>
        <w:widowControl/>
        <w:numPr>
          <w:ilvl w:val="0"/>
          <w:numId w:val="3"/>
        </w:numPr>
        <w:spacing w:lineRule="auto" w:line="360"/>
        <w:ind w:left="720" w:hanging="360"/>
        <w:jc w:val="both"/>
        <w:rPr>
          <w:highlight w:val="white"/>
        </w:rPr>
      </w:pPr>
      <w:r>
        <w:rPr>
          <w:color w:val="333333"/>
          <w:sz w:val="24"/>
          <w:szCs w:val="24"/>
          <w:highlight w:val="white"/>
        </w:rPr>
        <w:t>Categorizing responses into themes such as "Equipment Adequacy," "Staffing Levels," and "Supply Chain Challenges."</w:t>
      </w:r>
    </w:p>
    <w:p w14:paraId="00000176">
      <w:pPr>
        <w:pStyle w:val="style0"/>
        <w:widowControl/>
        <w:numPr>
          <w:ilvl w:val="0"/>
          <w:numId w:val="3"/>
        </w:numPr>
        <w:spacing w:after="240" w:lineRule="auto" w:line="360"/>
        <w:ind w:left="720" w:hanging="360"/>
        <w:jc w:val="both"/>
        <w:rPr>
          <w:highlight w:val="white"/>
        </w:rPr>
      </w:pPr>
      <w:r>
        <w:rPr>
          <w:color w:val="333333"/>
          <w:sz w:val="24"/>
          <w:szCs w:val="24"/>
          <w:highlight w:val="white"/>
        </w:rPr>
        <w:t>This data will be used to provide a narrative report that complements the numerical findings.</w:t>
      </w:r>
    </w:p>
    <w:bookmarkStart w:id="69" w:name="_r0z2vvl5z6nj" w:colFirst="0" w:colLast="0"/>
    <w:bookmarkEnd w:id="69"/>
    <w:p w14:paraId="00000177">
      <w:pPr>
        <w:pStyle w:val="style2"/>
        <w:keepNext/>
        <w:keepLines/>
        <w:widowControl/>
        <w:spacing w:before="360" w:after="120"/>
        <w:ind w:left="0" w:firstLine="0"/>
        <w:rPr>
          <w:sz w:val="28"/>
          <w:szCs w:val="28"/>
        </w:rPr>
      </w:pPr>
      <w:r>
        <w:rPr>
          <w:sz w:val="28"/>
          <w:szCs w:val="28"/>
        </w:rPr>
        <w:t>3.9.4 Data Presentation</w:t>
      </w:r>
    </w:p>
    <w:p w14:paraId="00000178">
      <w:pPr>
        <w:pStyle w:val="style0"/>
        <w:widowControl/>
        <w:spacing w:after="240" w:lineRule="auto" w:line="360"/>
        <w:jc w:val="both"/>
        <w:rPr>
          <w:color w:val="333333"/>
          <w:sz w:val="24"/>
          <w:szCs w:val="24"/>
          <w:highlight w:val="white"/>
        </w:rPr>
      </w:pPr>
      <w:r>
        <w:rPr>
          <w:color w:val="333333"/>
          <w:sz w:val="24"/>
          <w:szCs w:val="24"/>
          <w:highlight w:val="white"/>
        </w:rPr>
        <w:t>The final analyzed data will be presented using a combination of:</w:t>
      </w:r>
    </w:p>
    <w:p w14:paraId="00000179">
      <w:pPr>
        <w:pStyle w:val="style0"/>
        <w:widowControl/>
        <w:numPr>
          <w:ilvl w:val="0"/>
          <w:numId w:val="4"/>
        </w:numPr>
        <w:spacing w:lineRule="auto" w:line="360"/>
        <w:ind w:left="720" w:hanging="360"/>
        <w:jc w:val="both"/>
        <w:rPr>
          <w:highlight w:val="white"/>
        </w:rPr>
      </w:pPr>
      <w:r>
        <w:rPr>
          <w:color w:val="333333"/>
          <w:sz w:val="24"/>
          <w:szCs w:val="24"/>
          <w:highlight w:val="white"/>
        </w:rPr>
        <w:t>Tables: To show demographic distributions and resource checklists.</w:t>
      </w:r>
    </w:p>
    <w:p w14:paraId="0000017A">
      <w:pPr>
        <w:pStyle w:val="style0"/>
        <w:widowControl/>
        <w:numPr>
          <w:ilvl w:val="0"/>
          <w:numId w:val="4"/>
        </w:numPr>
        <w:spacing w:lineRule="auto" w:line="360"/>
        <w:ind w:left="720" w:hanging="360"/>
        <w:jc w:val="both"/>
        <w:rPr>
          <w:highlight w:val="white"/>
        </w:rPr>
      </w:pPr>
      <w:r>
        <w:rPr>
          <w:color w:val="333333"/>
          <w:sz w:val="24"/>
          <w:szCs w:val="24"/>
          <w:highlight w:val="white"/>
        </w:rPr>
        <w:t>Bar Charts and Pie Charts: To visually represent the levels of knowledge and the prevalence of different fracture types (e.g., displaced vs. non-displaced).</w:t>
      </w:r>
    </w:p>
    <w:p w14:paraId="0000017B">
      <w:pPr>
        <w:pStyle w:val="style0"/>
        <w:widowControl/>
        <w:numPr>
          <w:ilvl w:val="0"/>
          <w:numId w:val="4"/>
        </w:numPr>
        <w:spacing w:after="240" w:lineRule="auto" w:line="360"/>
        <w:ind w:left="720" w:hanging="360"/>
        <w:jc w:val="both"/>
        <w:rPr>
          <w:highlight w:val="white"/>
        </w:rPr>
      </w:pPr>
      <w:r>
        <w:rPr>
          <w:color w:val="333333"/>
          <w:sz w:val="24"/>
          <w:szCs w:val="24"/>
          <w:highlight w:val="white"/>
        </w:rPr>
        <w:t>Narrative Text: To explain and interpret the findings in relation to the literature review in Chapter Two.</w:t>
      </w:r>
    </w:p>
    <w:bookmarkStart w:id="70" w:name="_7oee5ewv2mw6" w:colFirst="0" w:colLast="0"/>
    <w:bookmarkEnd w:id="70"/>
    <w:p w14:paraId="0000017C">
      <w:pPr>
        <w:pStyle w:val="style2"/>
        <w:keepNext/>
        <w:keepLines/>
        <w:widowControl/>
        <w:spacing w:before="360" w:after="120"/>
        <w:ind w:left="0" w:firstLine="0"/>
        <w:rPr>
          <w:sz w:val="28"/>
          <w:szCs w:val="28"/>
        </w:rPr>
      </w:pPr>
      <w:r>
        <w:rPr>
          <w:sz w:val="28"/>
          <w:szCs w:val="28"/>
        </w:rPr>
        <w:t>3.10 Ethical considerations</w:t>
      </w:r>
    </w:p>
    <w:p w14:paraId="0000017D">
      <w:pPr>
        <w:pStyle w:val="style0"/>
        <w:widowControl/>
        <w:spacing w:after="240" w:lineRule="auto" w:line="360"/>
        <w:jc w:val="both"/>
        <w:rPr>
          <w:color w:val="000008"/>
          <w:sz w:val="24"/>
          <w:szCs w:val="24"/>
        </w:rPr>
        <w:sectPr>
          <w:footerReference w:type="default" r:id="rId14"/>
          <w:type w:val="continuous"/>
          <w:pgSz w:w="11900" w:h="16820" w:orient="portrait"/>
          <w:pgMar w:top="1360" w:right="1440" w:bottom="1440" w:left="1800" w:header="0" w:footer="1023" w:gutter="0"/>
        </w:sectPr>
      </w:pPr>
      <w:r>
        <w:rPr>
          <w:color w:val="333333"/>
          <w:sz w:val="24"/>
          <w:szCs w:val="24"/>
          <w:highlight w:val="white"/>
        </w:rPr>
        <w:t>The authority to carry out the research was obtained through the principal of Kenya Medical Training College (KMTC), Nakuru campus. Permission was sought from the county government of health and from the local administration of the area. The purpose of the study was explained to the respondents in order to obtain on informed consent. Information collected was treated with maximum confidentiality by not disclosing who the respondents They were kept under lock and key for hard copies and had passwords for soft copies to limit access.</w:t>
      </w:r>
    </w:p>
    <w:bookmarkStart w:id="71" w:name="_wv8fxi7hmayz" w:colFirst="0" w:colLast="0"/>
    <w:bookmarkEnd w:id="71"/>
    <w:p w14:paraId="0000017E">
      <w:pPr>
        <w:pStyle w:val="style1"/>
        <w:ind w:left="720" w:firstLine="720"/>
        <w:jc w:val="center"/>
        <w:rPr>
          <w:color w:val="000008"/>
          <w:sz w:val="32"/>
          <w:szCs w:val="32"/>
        </w:rPr>
      </w:pPr>
      <w:r>
        <w:rPr>
          <w:color w:val="000008"/>
          <w:sz w:val="32"/>
          <w:szCs w:val="32"/>
        </w:rPr>
        <w:t>CHAPTER FOUR</w:t>
      </w:r>
    </w:p>
    <w:bookmarkStart w:id="72" w:name="_b7ari2lux2cw" w:colFirst="0" w:colLast="0"/>
    <w:bookmarkEnd w:id="72"/>
    <w:p w14:paraId="0000017F">
      <w:pPr>
        <w:pStyle w:val="style1"/>
        <w:ind w:left="720" w:firstLine="720"/>
        <w:jc w:val="center"/>
        <w:rPr>
          <w:color w:val="000008"/>
          <w:sz w:val="32"/>
          <w:szCs w:val="32"/>
        </w:rPr>
      </w:pPr>
      <w:r>
        <w:rPr>
          <w:sz w:val="32"/>
          <w:szCs w:val="32"/>
        </w:rPr>
        <w:t xml:space="preserve"> 4.0 </w:t>
      </w:r>
      <w:r>
        <w:rPr>
          <w:color w:val="000008"/>
          <w:sz w:val="32"/>
          <w:szCs w:val="32"/>
        </w:rPr>
        <w:t>RESULTS</w:t>
      </w:r>
    </w:p>
    <w:bookmarkStart w:id="73" w:name="_5v494j44bldv" w:colFirst="0" w:colLast="0"/>
    <w:bookmarkEnd w:id="73"/>
    <w:p w14:paraId="00000180">
      <w:pPr>
        <w:pStyle w:val="style1"/>
        <w:ind w:firstLine="674"/>
        <w:jc w:val="center"/>
        <w:rPr>
          <w:sz w:val="32"/>
          <w:szCs w:val="32"/>
        </w:rPr>
      </w:pPr>
    </w:p>
    <w:p w14:paraId="00000181">
      <w:pPr>
        <w:pStyle w:val="style0"/>
        <w:pBdr>
          <w:left w:val="nil"/>
          <w:right w:val="nil"/>
          <w:top w:val="nil"/>
          <w:bottom w:val="nil"/>
          <w:between w:val="nil"/>
        </w:pBdr>
        <w:spacing w:lineRule="auto" w:line="360"/>
        <w:ind w:right="667"/>
        <w:jc w:val="both"/>
        <w:rPr>
          <w:color w:val="000000"/>
          <w:sz w:val="24"/>
          <w:szCs w:val="24"/>
        </w:rPr>
      </w:pPr>
      <w:r>
        <w:rPr>
          <w:color w:val="000008"/>
          <w:sz w:val="24"/>
          <w:szCs w:val="24"/>
        </w:rPr>
        <w:t>This chapter presents the findings of the study on factors relating to the incidence of femoral neck fracture among the elderly in Kirinyaga County, Kenya. Detailed analysis of the data, interpretation and explanation of the results with regard to objectives and the research question are given.</w:t>
      </w:r>
    </w:p>
    <w:bookmarkStart w:id="74" w:name="_jioz2g1xiwd5" w:colFirst="0" w:colLast="0"/>
    <w:bookmarkEnd w:id="74"/>
    <w:p w14:paraId="00000182">
      <w:pPr>
        <w:pStyle w:val="style2"/>
        <w:tabs>
          <w:tab w:val="left" w:leader="none" w:pos="1612"/>
        </w:tabs>
        <w:spacing w:before="160"/>
        <w:ind w:left="0" w:firstLine="0"/>
        <w:jc w:val="both"/>
        <w:rPr>
          <w:sz w:val="28"/>
          <w:szCs w:val="28"/>
        </w:rPr>
      </w:pPr>
      <w:r>
        <w:rPr>
          <w:sz w:val="28"/>
          <w:szCs w:val="28"/>
        </w:rPr>
        <w:t>4.1 Demographic Information</w:t>
      </w:r>
    </w:p>
    <w:p w14:paraId="00000183">
      <w:pPr>
        <w:pStyle w:val="style0"/>
        <w:spacing w:before="22"/>
        <w:ind w:left="0"/>
        <w:jc w:val="both"/>
        <w:rPr>
          <w:b/>
          <w:bCs/>
        </w:rPr>
      </w:pPr>
      <w:r>
        <w:rPr>
          <w:b/>
          <w:bCs/>
        </w:rPr>
        <w:t>Figure 4.1 Respondent's gender</w:t>
      </w:r>
    </w:p>
    <w:p w14:paraId="00000184">
      <w:pPr>
        <w:pStyle w:val="style0"/>
        <w:ind w:firstLine="1276"/>
        <w:rPr>
          <w:b/>
          <w:bCs/>
        </w:rPr>
      </w:pPr>
    </w:p>
    <w:bookmarkStart w:id="75" w:name="_mtxt4rkin19i" w:colFirst="0" w:colLast="0"/>
    <w:bookmarkEnd w:id="75"/>
    <w:p w14:paraId="00000185">
      <w:pPr>
        <w:pStyle w:val="style2"/>
        <w:ind w:firstLine="1276"/>
        <w:rPr/>
      </w:pPr>
    </w:p>
    <w:p w14:paraId="00000186">
      <w:pPr>
        <w:pStyle w:val="style0"/>
        <w:pBdr>
          <w:left w:val="nil"/>
          <w:right w:val="nil"/>
          <w:top w:val="nil"/>
          <w:bottom w:val="nil"/>
          <w:between w:val="nil"/>
        </w:pBdr>
        <w:spacing w:before="36"/>
        <w:rPr>
          <w:b/>
          <w:bCs/>
          <w:color w:val="000000"/>
          <w:sz w:val="20"/>
          <w:szCs w:val="20"/>
        </w:rPr>
      </w:pPr>
      <w:r>
        <w:rPr/>
        <w:drawing>
          <wp:anchor distT="0" distB="0" distL="0" distR="0" simplePos="false" relativeHeight="2" behindDoc="false" locked="false" layoutInCell="true" allowOverlap="true">
            <wp:simplePos x="0" y="0"/>
            <wp:positionH relativeFrom="column">
              <wp:posOffset>1302017</wp:posOffset>
            </wp:positionH>
            <wp:positionV relativeFrom="paragraph">
              <wp:posOffset>184205</wp:posOffset>
            </wp:positionV>
            <wp:extent cx="3220834" cy="2554986"/>
            <wp:effectExtent l="0" t="0" r="0" b="0"/>
            <wp:wrapTopAndBottom/>
            <wp:docPr id="1027" name="image1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5.jpg"/>
                    <pic:cNvPicPr/>
                  </pic:nvPicPr>
                  <pic:blipFill>
                    <a:blip r:embed="rId15" cstate="print"/>
                    <a:srcRect l="0" t="0" r="0" b="0"/>
                    <a:stretch/>
                  </pic:blipFill>
                  <pic:spPr>
                    <a:xfrm rot="0">
                      <a:off x="0" y="0"/>
                      <a:ext cx="3220834" cy="2554986"/>
                    </a:xfrm>
                    <a:prstGeom prst="rect"/>
                    <a:ln cmpd="sng" cap="flat" w="9525">
                      <a:solidFill>
                        <a:srgbClr val="000000"/>
                      </a:solidFill>
                      <a:prstDash val="solid"/>
                      <a:round/>
                      <a:headEnd len="med" w="med" type="none"/>
                      <a:tailEnd len="med" w="med" type="none"/>
                    </a:ln>
                  </pic:spPr>
                </pic:pic>
              </a:graphicData>
            </a:graphic>
          </wp:anchor>
        </w:drawing>
      </w:r>
    </w:p>
    <w:p w14:paraId="00000187">
      <w:pPr>
        <w:pStyle w:val="style0"/>
        <w:pBdr>
          <w:left w:val="nil"/>
          <w:right w:val="nil"/>
          <w:top w:val="nil"/>
          <w:bottom w:val="nil"/>
          <w:between w:val="nil"/>
        </w:pBdr>
        <w:spacing w:before="188" w:lineRule="auto" w:line="360"/>
        <w:ind w:right="654"/>
        <w:rPr>
          <w:color w:val="000000"/>
          <w:sz w:val="24"/>
          <w:szCs w:val="24"/>
        </w:rPr>
      </w:pPr>
      <w:r>
        <w:rPr>
          <w:color w:val="000008"/>
          <w:sz w:val="24"/>
          <w:szCs w:val="24"/>
        </w:rPr>
        <w:t>The pie chart above shows that 57.50% of the respondents were male while 42.50% were female.</w:t>
      </w:r>
    </w:p>
    <w:p w14:paraId="00000188">
      <w:pPr>
        <w:pStyle w:val="style0"/>
        <w:ind w:left="0"/>
        <w:rPr>
          <w:b/>
          <w:bCs/>
        </w:rPr>
      </w:pPr>
      <w:r>
        <w:rPr>
          <w:b/>
          <w:bCs/>
        </w:rPr>
        <w:t>Table 4. 1 Respondents age</w:t>
      </w:r>
    </w:p>
    <w:p w14:paraId="00000189">
      <w:pPr>
        <w:pStyle w:val="style0"/>
        <w:pBdr>
          <w:left w:val="nil"/>
          <w:right w:val="nil"/>
          <w:top w:val="nil"/>
          <w:bottom w:val="nil"/>
          <w:between w:val="nil"/>
        </w:pBdr>
        <w:rPr>
          <w:b/>
          <w:bCs/>
        </w:rPr>
      </w:pPr>
    </w:p>
    <w:p w14:paraId="0000018A">
      <w:pPr>
        <w:pStyle w:val="style0"/>
        <w:pBdr>
          <w:left w:val="nil"/>
          <w:right w:val="nil"/>
          <w:top w:val="nil"/>
          <w:bottom w:val="nil"/>
          <w:between w:val="nil"/>
        </w:pBdr>
        <w:spacing w:before="145" w:after="1"/>
        <w:rPr>
          <w:b/>
          <w:bCs/>
          <w:color w:val="000000"/>
          <w:sz w:val="20"/>
          <w:szCs w:val="20"/>
        </w:rPr>
      </w:pPr>
    </w:p>
    <w:tbl>
      <w:tblPr>
        <w:tblStyle w:val="style4099"/>
        <w:tblW w:w="8660" w:type="dxa"/>
        <w:jc w:val="center"/>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Look w:val="0000" w:firstRow="0" w:lastRow="0" w:firstColumn="0" w:lastColumn="0" w:noHBand="0" w:noVBand="0"/>
      </w:tblPr>
      <w:tblGrid>
        <w:gridCol w:w="3319"/>
        <w:gridCol w:w="1242"/>
        <w:gridCol w:w="1075"/>
        <w:gridCol w:w="1461"/>
        <w:gridCol w:w="1563"/>
      </w:tblGrid>
      <w:tr w14:paraId="38EE969A">
        <w:trPr>
          <w:cantSplit w:val="false"/>
          <w:trHeight w:val="828" w:hRule="atLeast"/>
          <w:tblHeader w:val="false"/>
          <w:jc w:val="center"/>
        </w:trPr>
        <w:tc>
          <w:tcPr>
            <w:tcW w:w="0" w:type="auto"/>
            <w:gridSpan w:val="2"/>
            <w:tcBorders>
              <w:top w:val="nil"/>
              <w:left w:val="nil"/>
              <w:right w:val="single" w:sz="8" w:space="0" w:color="e0e0e0"/>
            </w:tcBorders>
          </w:tcPr>
          <w:p w14:paraId="0000018B">
            <w:pPr>
              <w:pStyle w:val="style0"/>
              <w:pBdr>
                <w:left w:val="nil"/>
                <w:right w:val="nil"/>
                <w:top w:val="nil"/>
                <w:bottom w:val="nil"/>
                <w:between w:val="nil"/>
              </w:pBdr>
              <w:spacing w:before="135"/>
              <w:rPr>
                <w:b/>
                <w:bCs/>
                <w:color w:val="000000"/>
                <w:sz w:val="24"/>
                <w:szCs w:val="24"/>
              </w:rPr>
            </w:pPr>
          </w:p>
          <w:p w14:paraId="0000018C">
            <w:pPr>
              <w:pStyle w:val="style0"/>
              <w:pBdr>
                <w:left w:val="nil"/>
                <w:right w:val="nil"/>
                <w:top w:val="nil"/>
                <w:bottom w:val="nil"/>
                <w:between w:val="nil"/>
              </w:pBdr>
              <w:spacing w:before="1"/>
              <w:ind w:right="84"/>
              <w:jc w:val="right"/>
              <w:rPr>
                <w:color w:val="000000"/>
                <w:sz w:val="24"/>
                <w:szCs w:val="24"/>
              </w:rPr>
            </w:pPr>
            <w:r>
              <w:rPr>
                <w:color w:val="000008"/>
                <w:sz w:val="24"/>
                <w:szCs w:val="24"/>
              </w:rPr>
              <w:t>Frequency</w:t>
            </w:r>
          </w:p>
        </w:tc>
        <w:tc>
          <w:tcPr>
            <w:tcW w:w="0" w:type="auto"/>
            <w:tcBorders>
              <w:top w:val="nil"/>
              <w:left w:val="single" w:sz="8" w:space="0" w:color="e0e0e0"/>
              <w:right w:val="single" w:sz="8" w:space="0" w:color="e0e0e0"/>
            </w:tcBorders>
          </w:tcPr>
          <w:p w14:paraId="0000018E">
            <w:pPr>
              <w:pStyle w:val="style0"/>
              <w:pBdr>
                <w:left w:val="nil"/>
                <w:right w:val="nil"/>
                <w:top w:val="nil"/>
                <w:bottom w:val="nil"/>
                <w:between w:val="nil"/>
              </w:pBdr>
              <w:spacing w:before="135"/>
              <w:rPr>
                <w:b/>
                <w:bCs/>
                <w:color w:val="000000"/>
                <w:sz w:val="24"/>
                <w:szCs w:val="24"/>
              </w:rPr>
            </w:pPr>
          </w:p>
          <w:p w14:paraId="0000018F">
            <w:pPr>
              <w:pStyle w:val="style0"/>
              <w:pBdr>
                <w:left w:val="nil"/>
                <w:right w:val="nil"/>
                <w:top w:val="nil"/>
                <w:bottom w:val="nil"/>
                <w:between w:val="nil"/>
              </w:pBdr>
              <w:spacing w:before="1"/>
              <w:ind w:left="60" w:firstLine="0"/>
              <w:rPr>
                <w:color w:val="000000"/>
                <w:sz w:val="24"/>
                <w:szCs w:val="24"/>
              </w:rPr>
            </w:pPr>
            <w:r>
              <w:rPr>
                <w:color w:val="000008"/>
                <w:sz w:val="24"/>
                <w:szCs w:val="24"/>
              </w:rPr>
              <w:t>Percent</w:t>
            </w:r>
          </w:p>
        </w:tc>
        <w:tc>
          <w:tcPr>
            <w:tcW w:w="0" w:type="auto"/>
            <w:tcBorders>
              <w:top w:val="nil"/>
              <w:left w:val="single" w:sz="8" w:space="0" w:color="e0e0e0"/>
              <w:right w:val="single" w:sz="8" w:space="0" w:color="e0e0e0"/>
            </w:tcBorders>
          </w:tcPr>
          <w:p w14:paraId="00000190">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Valid</w:t>
            </w:r>
          </w:p>
          <w:p w14:paraId="00000191">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c>
          <w:tcPr>
            <w:tcW w:w="0" w:type="auto"/>
            <w:tcBorders>
              <w:top w:val="nil"/>
              <w:left w:val="single" w:sz="8" w:space="0" w:color="e0e0e0"/>
              <w:right w:val="nil"/>
            </w:tcBorders>
          </w:tcPr>
          <w:p w14:paraId="00000192">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Cumulative</w:t>
            </w:r>
          </w:p>
          <w:p w14:paraId="00000193">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r>
      <w:tr w14:paraId="8FEA7DF8">
        <w:tblPrEx/>
        <w:trPr>
          <w:cantSplit w:val="false"/>
          <w:trHeight w:val="276" w:hRule="atLeast"/>
          <w:tblHeader w:val="false"/>
          <w:jc w:val="center"/>
        </w:trPr>
        <w:tc>
          <w:tcPr>
            <w:tcW w:w="0" w:type="auto"/>
            <w:tcBorders>
              <w:left w:val="nil"/>
              <w:bottom w:val="single" w:sz="8" w:space="0" w:color="aeaeae"/>
              <w:right w:val="nil"/>
            </w:tcBorders>
            <w:shd w:val="clear" w:color="auto" w:fill="e0e0e0"/>
          </w:tcPr>
          <w:p w14:paraId="00000194">
            <w:pPr>
              <w:pStyle w:val="style0"/>
              <w:pBdr>
                <w:left w:val="nil"/>
                <w:right w:val="nil"/>
                <w:top w:val="nil"/>
                <w:bottom w:val="nil"/>
                <w:between w:val="nil"/>
              </w:pBdr>
              <w:spacing w:lineRule="auto" w:line="256"/>
              <w:ind w:left="100" w:firstLine="0"/>
              <w:rPr>
                <w:color w:val="000000"/>
                <w:sz w:val="24"/>
                <w:szCs w:val="24"/>
              </w:rPr>
            </w:pPr>
            <w:r>
              <w:rPr>
                <w:color w:val="000008"/>
                <w:sz w:val="24"/>
                <w:szCs w:val="24"/>
              </w:rPr>
              <w:t>Between 50 -56 years</w:t>
            </w:r>
          </w:p>
        </w:tc>
        <w:tc>
          <w:tcPr>
            <w:tcW w:w="0" w:type="auto"/>
            <w:tcBorders>
              <w:left w:val="nil"/>
              <w:bottom w:val="single" w:sz="8" w:space="0" w:color="aeaeae"/>
              <w:right w:val="single" w:sz="8" w:space="0" w:color="e0e0e0"/>
            </w:tcBorders>
            <w:shd w:val="clear" w:color="auto" w:fill="f9f9fb"/>
          </w:tcPr>
          <w:p w14:paraId="00000195">
            <w:pPr>
              <w:pStyle w:val="style0"/>
              <w:pBdr>
                <w:left w:val="nil"/>
                <w:right w:val="nil"/>
                <w:top w:val="nil"/>
                <w:bottom w:val="nil"/>
                <w:between w:val="nil"/>
              </w:pBdr>
              <w:spacing w:lineRule="auto" w:line="256"/>
              <w:ind w:left="80" w:firstLine="0"/>
              <w:rPr>
                <w:color w:val="000000"/>
                <w:sz w:val="24"/>
                <w:szCs w:val="24"/>
              </w:rPr>
            </w:pPr>
            <w:r>
              <w:rPr>
                <w:color w:val="000008"/>
                <w:sz w:val="24"/>
                <w:szCs w:val="24"/>
              </w:rPr>
              <w:t>4</w:t>
            </w:r>
          </w:p>
        </w:tc>
        <w:tc>
          <w:tcPr>
            <w:tcW w:w="0" w:type="auto"/>
            <w:tcBorders>
              <w:left w:val="single" w:sz="8" w:space="0" w:color="e0e0e0"/>
              <w:bottom w:val="single" w:sz="8" w:space="0" w:color="aeaeae"/>
              <w:right w:val="single" w:sz="8" w:space="0" w:color="e0e0e0"/>
            </w:tcBorders>
            <w:shd w:val="clear" w:color="auto" w:fill="f9f9fb"/>
          </w:tcPr>
          <w:p w14:paraId="00000196">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10.0</w:t>
            </w:r>
          </w:p>
        </w:tc>
        <w:tc>
          <w:tcPr>
            <w:tcW w:w="0" w:type="auto"/>
            <w:tcBorders>
              <w:left w:val="single" w:sz="8" w:space="0" w:color="e0e0e0"/>
              <w:bottom w:val="single" w:sz="8" w:space="0" w:color="aeaeae"/>
              <w:right w:val="single" w:sz="8" w:space="0" w:color="e0e0e0"/>
            </w:tcBorders>
            <w:shd w:val="clear" w:color="auto" w:fill="f9f9fb"/>
          </w:tcPr>
          <w:p w14:paraId="00000197">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10.0</w:t>
            </w:r>
          </w:p>
        </w:tc>
        <w:tc>
          <w:tcPr>
            <w:tcW w:w="0" w:type="auto"/>
            <w:tcBorders>
              <w:left w:val="single" w:sz="8" w:space="0" w:color="e0e0e0"/>
              <w:bottom w:val="single" w:sz="8" w:space="0" w:color="aeaeae"/>
              <w:right w:val="nil"/>
            </w:tcBorders>
            <w:shd w:val="clear" w:color="auto" w:fill="f9f9fb"/>
          </w:tcPr>
          <w:p w14:paraId="00000198">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10.0</w:t>
            </w:r>
          </w:p>
        </w:tc>
      </w:tr>
      <w:tr w14:paraId="E57C2FCE">
        <w:tblPrEx/>
        <w:trPr>
          <w:cantSplit w:val="false"/>
          <w:trHeight w:val="276"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199">
            <w:pPr>
              <w:pStyle w:val="style0"/>
              <w:pBdr>
                <w:left w:val="nil"/>
                <w:right w:val="nil"/>
                <w:top w:val="nil"/>
                <w:bottom w:val="nil"/>
                <w:between w:val="nil"/>
              </w:pBdr>
              <w:spacing w:lineRule="auto" w:line="256"/>
              <w:ind w:left="100" w:firstLine="0"/>
              <w:rPr>
                <w:color w:val="000000"/>
                <w:sz w:val="24"/>
                <w:szCs w:val="24"/>
              </w:rPr>
            </w:pPr>
            <w:r>
              <w:rPr>
                <w:color w:val="000008"/>
                <w:sz w:val="24"/>
                <w:szCs w:val="24"/>
              </w:rPr>
              <w:t>Between 57 years – 63 years</w:t>
            </w:r>
          </w:p>
        </w:tc>
        <w:tc>
          <w:tcPr>
            <w:tcW w:w="0" w:type="auto"/>
            <w:tcBorders>
              <w:top w:val="single" w:sz="8" w:space="0" w:color="aeaeae"/>
              <w:left w:val="nil"/>
              <w:bottom w:val="single" w:sz="8" w:space="0" w:color="aeaeae"/>
              <w:right w:val="single" w:sz="8" w:space="0" w:color="e0e0e0"/>
            </w:tcBorders>
            <w:shd w:val="clear" w:color="auto" w:fill="f9f9fb"/>
          </w:tcPr>
          <w:p w14:paraId="0000019A">
            <w:pPr>
              <w:pStyle w:val="style0"/>
              <w:pBdr>
                <w:left w:val="nil"/>
                <w:right w:val="nil"/>
                <w:top w:val="nil"/>
                <w:bottom w:val="nil"/>
                <w:between w:val="nil"/>
              </w:pBdr>
              <w:spacing w:lineRule="auto" w:line="256"/>
              <w:ind w:left="80" w:firstLine="0"/>
              <w:rPr>
                <w:color w:val="000000"/>
                <w:sz w:val="24"/>
                <w:szCs w:val="24"/>
              </w:rPr>
            </w:pPr>
            <w:r>
              <w:rPr>
                <w:color w:val="000008"/>
                <w:sz w:val="24"/>
                <w:szCs w:val="24"/>
              </w:rPr>
              <w:t>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19B">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19C">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15.0</w:t>
            </w:r>
          </w:p>
        </w:tc>
        <w:tc>
          <w:tcPr>
            <w:tcW w:w="0" w:type="auto"/>
            <w:tcBorders>
              <w:top w:val="single" w:sz="8" w:space="0" w:color="aeaeae"/>
              <w:left w:val="single" w:sz="8" w:space="0" w:color="e0e0e0"/>
              <w:bottom w:val="single" w:sz="8" w:space="0" w:color="aeaeae"/>
              <w:right w:val="nil"/>
            </w:tcBorders>
            <w:shd w:val="clear" w:color="auto" w:fill="f9f9fb"/>
          </w:tcPr>
          <w:p w14:paraId="0000019D">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25.0</w:t>
            </w:r>
          </w:p>
        </w:tc>
      </w:tr>
      <w:tr w14:paraId="96736899">
        <w:tblPrEx/>
        <w:trPr>
          <w:cantSplit w:val="false"/>
          <w:trHeight w:val="276"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19E">
            <w:pPr>
              <w:pStyle w:val="style0"/>
              <w:pBdr>
                <w:left w:val="nil"/>
                <w:right w:val="nil"/>
                <w:top w:val="nil"/>
                <w:bottom w:val="nil"/>
                <w:between w:val="nil"/>
              </w:pBdr>
              <w:spacing w:lineRule="auto" w:line="256"/>
              <w:ind w:left="100" w:firstLine="0"/>
              <w:rPr>
                <w:color w:val="000000"/>
                <w:sz w:val="24"/>
                <w:szCs w:val="24"/>
              </w:rPr>
            </w:pPr>
            <w:r>
              <w:rPr>
                <w:color w:val="000008"/>
                <w:sz w:val="24"/>
                <w:szCs w:val="24"/>
              </w:rPr>
              <w:t>Between 64 – 70 years</w:t>
            </w:r>
          </w:p>
        </w:tc>
        <w:tc>
          <w:tcPr>
            <w:tcW w:w="0" w:type="auto"/>
            <w:tcBorders>
              <w:top w:val="single" w:sz="8" w:space="0" w:color="aeaeae"/>
              <w:left w:val="nil"/>
              <w:bottom w:val="single" w:sz="8" w:space="0" w:color="aeaeae"/>
              <w:right w:val="single" w:sz="8" w:space="0" w:color="e0e0e0"/>
            </w:tcBorders>
            <w:shd w:val="clear" w:color="auto" w:fill="f9f9fb"/>
          </w:tcPr>
          <w:p w14:paraId="0000019F">
            <w:pPr>
              <w:pStyle w:val="style0"/>
              <w:pBdr>
                <w:left w:val="nil"/>
                <w:right w:val="nil"/>
                <w:top w:val="nil"/>
                <w:bottom w:val="nil"/>
                <w:between w:val="nil"/>
              </w:pBdr>
              <w:spacing w:lineRule="auto" w:line="256"/>
              <w:ind w:left="80" w:firstLine="0"/>
              <w:rPr>
                <w:color w:val="000000"/>
                <w:sz w:val="24"/>
                <w:szCs w:val="24"/>
              </w:rPr>
            </w:pPr>
            <w:r>
              <w:rPr>
                <w:color w:val="000008"/>
                <w:sz w:val="24"/>
                <w:szCs w:val="24"/>
              </w:rPr>
              <w:t>13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1A0">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32.5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1A1">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32.5</w:t>
            </w:r>
          </w:p>
        </w:tc>
        <w:tc>
          <w:tcPr>
            <w:tcW w:w="0" w:type="auto"/>
            <w:tcBorders>
              <w:top w:val="single" w:sz="8" w:space="0" w:color="aeaeae"/>
              <w:left w:val="single" w:sz="8" w:space="0" w:color="e0e0e0"/>
              <w:bottom w:val="single" w:sz="8" w:space="0" w:color="aeaeae"/>
              <w:right w:val="nil"/>
            </w:tcBorders>
            <w:shd w:val="clear" w:color="auto" w:fill="f9f9fb"/>
          </w:tcPr>
          <w:p w14:paraId="000001A2">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57.5</w:t>
            </w:r>
          </w:p>
        </w:tc>
      </w:tr>
      <w:tr w14:paraId="1724DA83">
        <w:tblPrEx/>
        <w:trPr>
          <w:cantSplit w:val="false"/>
          <w:trHeight w:val="276"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1A3">
            <w:pPr>
              <w:pStyle w:val="style0"/>
              <w:pBdr>
                <w:left w:val="nil"/>
                <w:right w:val="nil"/>
                <w:top w:val="nil"/>
                <w:bottom w:val="nil"/>
                <w:between w:val="nil"/>
              </w:pBdr>
              <w:spacing w:lineRule="auto" w:line="256"/>
              <w:ind w:left="100" w:firstLine="0"/>
              <w:rPr>
                <w:color w:val="000000"/>
                <w:sz w:val="24"/>
                <w:szCs w:val="24"/>
              </w:rPr>
            </w:pPr>
            <w:r>
              <w:rPr>
                <w:color w:val="000008"/>
                <w:sz w:val="24"/>
                <w:szCs w:val="24"/>
              </w:rPr>
              <w:t>Above 70 years</w:t>
            </w:r>
          </w:p>
        </w:tc>
        <w:tc>
          <w:tcPr>
            <w:tcW w:w="0" w:type="auto"/>
            <w:tcBorders>
              <w:top w:val="single" w:sz="8" w:space="0" w:color="aeaeae"/>
              <w:left w:val="nil"/>
              <w:bottom w:val="single" w:sz="8" w:space="0" w:color="aeaeae"/>
              <w:right w:val="single" w:sz="8" w:space="0" w:color="e0e0e0"/>
            </w:tcBorders>
            <w:shd w:val="clear" w:color="auto" w:fill="f9f9fb"/>
          </w:tcPr>
          <w:p w14:paraId="000001A4">
            <w:pPr>
              <w:pStyle w:val="style0"/>
              <w:pBdr>
                <w:left w:val="nil"/>
                <w:right w:val="nil"/>
                <w:top w:val="nil"/>
                <w:bottom w:val="nil"/>
                <w:between w:val="nil"/>
              </w:pBdr>
              <w:spacing w:lineRule="auto" w:line="256"/>
              <w:ind w:left="80" w:firstLine="0"/>
              <w:rPr>
                <w:color w:val="000000"/>
                <w:sz w:val="24"/>
                <w:szCs w:val="24"/>
              </w:rPr>
            </w:pPr>
            <w:r>
              <w:rPr>
                <w:color w:val="000008"/>
                <w:sz w:val="24"/>
                <w:szCs w:val="24"/>
              </w:rPr>
              <w:t>17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1A5">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42.5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1A6">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42.5</w:t>
            </w:r>
          </w:p>
        </w:tc>
        <w:tc>
          <w:tcPr>
            <w:tcW w:w="0" w:type="auto"/>
            <w:tcBorders>
              <w:top w:val="single" w:sz="8" w:space="0" w:color="aeaeae"/>
              <w:left w:val="single" w:sz="8" w:space="0" w:color="e0e0e0"/>
              <w:bottom w:val="single" w:sz="8" w:space="0" w:color="aeaeae"/>
              <w:right w:val="nil"/>
            </w:tcBorders>
            <w:shd w:val="clear" w:color="auto" w:fill="f9f9fb"/>
          </w:tcPr>
          <w:p w14:paraId="000001A7">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100.0</w:t>
            </w:r>
          </w:p>
        </w:tc>
      </w:tr>
      <w:tr w14:paraId="8EAC382E">
        <w:tblPrEx/>
        <w:trPr>
          <w:cantSplit w:val="false"/>
          <w:trHeight w:val="276" w:hRule="atLeast"/>
          <w:tblHeader w:val="false"/>
          <w:jc w:val="center"/>
        </w:trPr>
        <w:tc>
          <w:tcPr>
            <w:tcW w:w="0" w:type="auto"/>
            <w:tcBorders>
              <w:top w:val="single" w:sz="8" w:space="0" w:color="aeaeae"/>
              <w:left w:val="nil"/>
              <w:right w:val="nil"/>
            </w:tcBorders>
            <w:shd w:val="clear" w:color="auto" w:fill="e0e0e0"/>
          </w:tcPr>
          <w:p w14:paraId="000001A8">
            <w:pPr>
              <w:pStyle w:val="style0"/>
              <w:pBdr>
                <w:left w:val="nil"/>
                <w:right w:val="nil"/>
                <w:top w:val="nil"/>
                <w:bottom w:val="nil"/>
                <w:between w:val="nil"/>
              </w:pBdr>
              <w:spacing w:lineRule="auto" w:line="256"/>
              <w:ind w:left="100" w:firstLine="0"/>
              <w:rPr>
                <w:color w:val="000000"/>
                <w:sz w:val="24"/>
                <w:szCs w:val="24"/>
              </w:rPr>
            </w:pPr>
            <w:r>
              <w:rPr>
                <w:color w:val="000008"/>
                <w:sz w:val="24"/>
                <w:szCs w:val="24"/>
              </w:rPr>
              <w:t>Total</w:t>
            </w:r>
          </w:p>
        </w:tc>
        <w:tc>
          <w:tcPr>
            <w:tcW w:w="0" w:type="auto"/>
            <w:tcBorders>
              <w:top w:val="single" w:sz="8" w:space="0" w:color="aeaeae"/>
              <w:left w:val="nil"/>
              <w:right w:val="single" w:sz="8" w:space="0" w:color="e0e0e0"/>
            </w:tcBorders>
            <w:shd w:val="clear" w:color="auto" w:fill="f9f9fb"/>
          </w:tcPr>
          <w:p w14:paraId="000001A9">
            <w:pPr>
              <w:pStyle w:val="style0"/>
              <w:pBdr>
                <w:left w:val="nil"/>
                <w:right w:val="nil"/>
                <w:top w:val="nil"/>
                <w:bottom w:val="nil"/>
                <w:between w:val="nil"/>
              </w:pBdr>
              <w:spacing w:lineRule="auto" w:line="256"/>
              <w:ind w:left="80" w:firstLine="0"/>
              <w:rPr>
                <w:color w:val="000000"/>
                <w:sz w:val="24"/>
                <w:szCs w:val="24"/>
              </w:rPr>
            </w:pPr>
            <w:r>
              <w:rPr>
                <w:color w:val="000008"/>
                <w:sz w:val="24"/>
                <w:szCs w:val="24"/>
              </w:rPr>
              <w:t>40</w:t>
            </w:r>
          </w:p>
        </w:tc>
        <w:tc>
          <w:tcPr>
            <w:tcW w:w="0" w:type="auto"/>
            <w:tcBorders>
              <w:top w:val="single" w:sz="8" w:space="0" w:color="aeaeae"/>
              <w:left w:val="single" w:sz="8" w:space="0" w:color="e0e0e0"/>
              <w:right w:val="single" w:sz="8" w:space="0" w:color="e0e0e0"/>
            </w:tcBorders>
            <w:shd w:val="clear" w:color="auto" w:fill="f9f9fb"/>
          </w:tcPr>
          <w:p w14:paraId="000001AA">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single" w:sz="8" w:space="0" w:color="e0e0e0"/>
            </w:tcBorders>
            <w:shd w:val="clear" w:color="auto" w:fill="f9f9fb"/>
          </w:tcPr>
          <w:p w14:paraId="000001AB">
            <w:pPr>
              <w:pStyle w:val="style0"/>
              <w:pBdr>
                <w:left w:val="nil"/>
                <w:right w:val="nil"/>
                <w:top w:val="nil"/>
                <w:bottom w:val="nil"/>
                <w:between w:val="nil"/>
              </w:pBdr>
              <w:spacing w:lineRule="auto" w:line="256"/>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nil"/>
            </w:tcBorders>
            <w:shd w:val="clear" w:color="auto" w:fill="f9f9fb"/>
          </w:tcPr>
          <w:p w14:paraId="000001AC">
            <w:pPr>
              <w:pStyle w:val="style0"/>
              <w:pBdr>
                <w:left w:val="nil"/>
                <w:right w:val="nil"/>
                <w:top w:val="nil"/>
                <w:bottom w:val="nil"/>
                <w:between w:val="nil"/>
              </w:pBdr>
              <w:rPr>
                <w:color w:val="000000"/>
                <w:sz w:val="20"/>
                <w:szCs w:val="20"/>
              </w:rPr>
            </w:pPr>
          </w:p>
        </w:tc>
      </w:tr>
    </w:tbl>
    <w:p w14:paraId="000001AD">
      <w:pPr>
        <w:pStyle w:val="style0"/>
        <w:pBdr>
          <w:left w:val="nil"/>
          <w:right w:val="nil"/>
          <w:top w:val="nil"/>
          <w:bottom w:val="nil"/>
          <w:between w:val="nil"/>
        </w:pBdr>
        <w:rPr>
          <w:color w:val="000000"/>
          <w:sz w:val="20"/>
          <w:szCs w:val="20"/>
        </w:rPr>
        <w:sectPr>
          <w:footerReference w:type="default" r:id="rId16"/>
          <w:type w:val="nextPage"/>
          <w:pgSz w:w="11900" w:h="16820" w:orient="portrait"/>
          <w:pgMar w:top="1940" w:right="1440" w:bottom="1220" w:left="1800" w:header="0" w:footer="1023" w:gutter="0"/>
        </w:sectPr>
      </w:pPr>
    </w:p>
    <w:p w14:paraId="000001AE">
      <w:pPr>
        <w:pStyle w:val="style0"/>
        <w:pBdr>
          <w:left w:val="nil"/>
          <w:right w:val="nil"/>
          <w:top w:val="nil"/>
          <w:bottom w:val="nil"/>
          <w:between w:val="nil"/>
        </w:pBdr>
        <w:spacing w:before="76" w:lineRule="auto" w:line="360"/>
        <w:ind w:right="675"/>
        <w:rPr>
          <w:color w:val="000000"/>
          <w:sz w:val="24"/>
          <w:szCs w:val="24"/>
        </w:rPr>
      </w:pPr>
      <w:r>
        <w:rPr>
          <w:color w:val="000008"/>
          <w:sz w:val="24"/>
          <w:szCs w:val="24"/>
        </w:rPr>
        <w:t>From the table above majority of the respondents 42.5% were above the ages of 70, 32.5% were between 64-70 years, 155 were between 57-63 years and a minor 10% were between 50-</w:t>
      </w:r>
    </w:p>
    <w:p w14:paraId="000001AF">
      <w:pPr>
        <w:pStyle w:val="style0"/>
        <w:pBdr>
          <w:left w:val="nil"/>
          <w:right w:val="nil"/>
          <w:top w:val="nil"/>
          <w:bottom w:val="nil"/>
          <w:between w:val="nil"/>
        </w:pBdr>
        <w:spacing w:lineRule="auto" w:line="275"/>
        <w:ind w:left="1276" w:firstLine="0"/>
        <w:rPr>
          <w:color w:val="000000"/>
          <w:sz w:val="24"/>
          <w:szCs w:val="24"/>
        </w:rPr>
      </w:pPr>
      <w:r>
        <w:rPr>
          <w:color w:val="000008"/>
          <w:sz w:val="24"/>
          <w:szCs w:val="24"/>
        </w:rPr>
        <w:t>56 years</w:t>
      </w:r>
    </w:p>
    <w:p w14:paraId="000001B0">
      <w:pPr>
        <w:pStyle w:val="style0"/>
        <w:pBdr>
          <w:left w:val="nil"/>
          <w:right w:val="nil"/>
          <w:top w:val="nil"/>
          <w:bottom w:val="nil"/>
          <w:between w:val="nil"/>
        </w:pBdr>
        <w:rPr>
          <w:color w:val="000000"/>
          <w:sz w:val="24"/>
          <w:szCs w:val="24"/>
        </w:rPr>
      </w:pPr>
    </w:p>
    <w:p w14:paraId="000001B1">
      <w:pPr>
        <w:pStyle w:val="style0"/>
        <w:pBdr>
          <w:left w:val="nil"/>
          <w:right w:val="nil"/>
          <w:top w:val="nil"/>
          <w:bottom w:val="nil"/>
          <w:between w:val="nil"/>
        </w:pBdr>
        <w:rPr>
          <w:color w:val="000000"/>
          <w:sz w:val="24"/>
          <w:szCs w:val="24"/>
        </w:rPr>
      </w:pPr>
    </w:p>
    <w:p w14:paraId="000001B2">
      <w:pPr>
        <w:pStyle w:val="style0"/>
        <w:ind w:left="0"/>
        <w:rPr>
          <w:b/>
          <w:bCs/>
        </w:rPr>
      </w:pPr>
      <w:r>
        <w:rPr>
          <w:b/>
          <w:bCs/>
        </w:rPr>
        <w:t>Figure 4. 2 Respondents' Marital Status</w:t>
      </w:r>
    </w:p>
    <w:bookmarkStart w:id="76" w:name="_ob5umebecxiv" w:colFirst="0" w:colLast="0"/>
    <w:bookmarkEnd w:id="76"/>
    <w:p w14:paraId="000001B3">
      <w:pPr>
        <w:pStyle w:val="style2"/>
        <w:ind w:firstLine="1276"/>
        <w:rPr>
          <w:color w:val="000000"/>
          <w:sz w:val="28"/>
          <w:szCs w:val="28"/>
        </w:rPr>
      </w:pPr>
    </w:p>
    <w:p w14:paraId="000001B4">
      <w:pPr>
        <w:pStyle w:val="style0"/>
        <w:pBdr>
          <w:left w:val="nil"/>
          <w:right w:val="nil"/>
          <w:top w:val="nil"/>
          <w:bottom w:val="nil"/>
          <w:between w:val="nil"/>
        </w:pBdr>
        <w:rPr>
          <w:b/>
          <w:bCs/>
          <w:color w:val="000000"/>
          <w:sz w:val="20"/>
          <w:szCs w:val="20"/>
        </w:rPr>
      </w:pPr>
    </w:p>
    <w:p w14:paraId="000001B5">
      <w:pPr>
        <w:pStyle w:val="style0"/>
        <w:pBdr>
          <w:left w:val="nil"/>
          <w:right w:val="nil"/>
          <w:top w:val="nil"/>
          <w:bottom w:val="nil"/>
          <w:between w:val="nil"/>
        </w:pBdr>
        <w:spacing w:before="91"/>
        <w:rPr>
          <w:b/>
          <w:bCs/>
          <w:color w:val="000000"/>
          <w:sz w:val="20"/>
          <w:szCs w:val="20"/>
        </w:rPr>
      </w:pPr>
      <w:r>
        <w:rPr/>
        <w:drawing>
          <wp:anchor distT="0" distB="0" distL="0" distR="0" simplePos="false" relativeHeight="3" behindDoc="false" locked="false" layoutInCell="true" allowOverlap="true">
            <wp:simplePos x="0" y="0"/>
            <wp:positionH relativeFrom="column">
              <wp:posOffset>939029</wp:posOffset>
            </wp:positionH>
            <wp:positionV relativeFrom="paragraph">
              <wp:posOffset>219057</wp:posOffset>
            </wp:positionV>
            <wp:extent cx="5556346" cy="3178492"/>
            <wp:effectExtent l="0" t="0" r="0" b="0"/>
            <wp:wrapTopAndBottom/>
            <wp:docPr id="1028"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17" cstate="print"/>
                    <a:srcRect l="0" t="0" r="0" b="0"/>
                    <a:stretch/>
                  </pic:blipFill>
                  <pic:spPr>
                    <a:xfrm rot="0">
                      <a:off x="0" y="0"/>
                      <a:ext cx="5556346" cy="3178492"/>
                    </a:xfrm>
                    <a:prstGeom prst="rect"/>
                    <a:ln cmpd="sng" cap="flat" w="9525">
                      <a:solidFill>
                        <a:srgbClr val="000000"/>
                      </a:solidFill>
                      <a:prstDash val="solid"/>
                      <a:round/>
                      <a:headEnd len="med" w="med" type="none"/>
                      <a:tailEnd len="med" w="med" type="none"/>
                    </a:ln>
                  </pic:spPr>
                </pic:pic>
              </a:graphicData>
            </a:graphic>
          </wp:anchor>
        </w:drawing>
      </w:r>
    </w:p>
    <w:p w14:paraId="000001B6">
      <w:pPr>
        <w:pStyle w:val="style0"/>
        <w:pBdr>
          <w:left w:val="nil"/>
          <w:right w:val="nil"/>
          <w:top w:val="nil"/>
          <w:bottom w:val="nil"/>
          <w:between w:val="nil"/>
        </w:pBdr>
        <w:spacing w:before="24"/>
        <w:rPr>
          <w:b/>
          <w:bCs/>
          <w:color w:val="000000"/>
          <w:sz w:val="24"/>
          <w:szCs w:val="24"/>
        </w:rPr>
      </w:pPr>
    </w:p>
    <w:p w14:paraId="000001B7">
      <w:pPr>
        <w:pStyle w:val="style0"/>
        <w:pBdr>
          <w:left w:val="nil"/>
          <w:right w:val="nil"/>
          <w:top w:val="nil"/>
          <w:bottom w:val="nil"/>
          <w:between w:val="nil"/>
        </w:pBdr>
        <w:spacing w:lineRule="auto" w:line="360"/>
        <w:ind w:right="654"/>
        <w:rPr>
          <w:color w:val="000000"/>
          <w:sz w:val="24"/>
          <w:szCs w:val="24"/>
        </w:rPr>
        <w:sectPr>
          <w:footerReference w:type="default" r:id="rId18"/>
          <w:type w:val="continuous"/>
          <w:pgSz w:w="11900" w:h="16820" w:orient="portrait"/>
          <w:pgMar w:top="1340" w:right="1440" w:bottom="1220" w:left="1800" w:header="0" w:footer="1023" w:gutter="0"/>
        </w:sectPr>
      </w:pPr>
      <w:r>
        <w:rPr>
          <w:color w:val="000008"/>
          <w:sz w:val="24"/>
          <w:szCs w:val="24"/>
        </w:rPr>
        <w:t>From the figure above 50% of the respondents said they are married 37.50% said they are either divorced or separated and a minor 12.50% said they are single.</w:t>
      </w:r>
    </w:p>
    <w:p w14:paraId="000001B8">
      <w:pPr>
        <w:pStyle w:val="style0"/>
        <w:spacing w:before="76"/>
        <w:ind w:left="0"/>
        <w:rPr>
          <w:b/>
          <w:bCs/>
        </w:rPr>
      </w:pPr>
      <w:r>
        <w:t xml:space="preserve"> </w:t>
      </w:r>
      <w:r>
        <w:rPr>
          <w:b/>
          <w:bCs/>
        </w:rPr>
        <w:t>Figure 4. 3 Respondents' Religion</w:t>
      </w:r>
    </w:p>
    <w:p w14:paraId="000001B9">
      <w:pPr>
        <w:pStyle w:val="style0"/>
        <w:pBdr>
          <w:left w:val="nil"/>
          <w:right w:val="nil"/>
          <w:top w:val="nil"/>
          <w:bottom w:val="nil"/>
          <w:between w:val="nil"/>
        </w:pBdr>
        <w:spacing w:before="116"/>
        <w:rPr>
          <w:b/>
          <w:bCs/>
          <w:color w:val="000000"/>
          <w:sz w:val="20"/>
          <w:szCs w:val="20"/>
        </w:rPr>
      </w:pPr>
      <w:r>
        <w:rPr/>
        <w:drawing>
          <wp:anchor distT="0" distB="0" distL="0" distR="0" simplePos="false" relativeHeight="4" behindDoc="false" locked="false" layoutInCell="true" allowOverlap="true">
            <wp:simplePos x="0" y="0"/>
            <wp:positionH relativeFrom="column">
              <wp:posOffset>1433773</wp:posOffset>
            </wp:positionH>
            <wp:positionV relativeFrom="paragraph">
              <wp:posOffset>235502</wp:posOffset>
            </wp:positionV>
            <wp:extent cx="4136842" cy="3239357"/>
            <wp:effectExtent l="0" t="0" r="0" b="0"/>
            <wp:wrapTopAndBottom/>
            <wp:docPr id="1029" name="image1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6.jpg"/>
                    <pic:cNvPicPr/>
                  </pic:nvPicPr>
                  <pic:blipFill>
                    <a:blip r:embed="rId19" cstate="print"/>
                    <a:srcRect l="0" t="0" r="0" b="0"/>
                    <a:stretch/>
                  </pic:blipFill>
                  <pic:spPr>
                    <a:xfrm rot="0">
                      <a:off x="0" y="0"/>
                      <a:ext cx="4136842" cy="3239357"/>
                    </a:xfrm>
                    <a:prstGeom prst="rect"/>
                    <a:ln cmpd="sng" cap="flat" w="9525">
                      <a:solidFill>
                        <a:srgbClr val="000000"/>
                      </a:solidFill>
                      <a:prstDash val="solid"/>
                      <a:round/>
                      <a:headEnd len="med" w="med" type="none"/>
                      <a:tailEnd len="med" w="med" type="none"/>
                    </a:ln>
                  </pic:spPr>
                </pic:pic>
              </a:graphicData>
            </a:graphic>
          </wp:anchor>
        </w:drawing>
      </w:r>
    </w:p>
    <w:p w14:paraId="000001BA">
      <w:pPr>
        <w:pStyle w:val="style0"/>
        <w:pBdr>
          <w:left w:val="nil"/>
          <w:right w:val="nil"/>
          <w:top w:val="nil"/>
          <w:bottom w:val="nil"/>
          <w:between w:val="nil"/>
        </w:pBdr>
        <w:spacing w:before="204"/>
        <w:ind w:left="1276" w:firstLine="0"/>
        <w:rPr>
          <w:color w:val="000000"/>
          <w:sz w:val="24"/>
          <w:szCs w:val="24"/>
        </w:rPr>
      </w:pPr>
      <w:r>
        <w:rPr>
          <w:color w:val="000008"/>
          <w:sz w:val="24"/>
          <w:szCs w:val="24"/>
        </w:rPr>
        <w:t>82.50% of the respondents said they are Christian while 17.50% said they are Christian.</w:t>
      </w:r>
    </w:p>
    <w:p w14:paraId="000001BB">
      <w:pPr>
        <w:pStyle w:val="style0"/>
        <w:pBdr>
          <w:left w:val="nil"/>
          <w:right w:val="nil"/>
          <w:top w:val="nil"/>
          <w:bottom w:val="nil"/>
          <w:between w:val="nil"/>
        </w:pBdr>
        <w:rPr>
          <w:color w:val="000000"/>
          <w:sz w:val="24"/>
          <w:szCs w:val="24"/>
        </w:rPr>
      </w:pPr>
    </w:p>
    <w:p w14:paraId="000001BC">
      <w:pPr>
        <w:pStyle w:val="style0"/>
        <w:pBdr>
          <w:left w:val="nil"/>
          <w:right w:val="nil"/>
          <w:top w:val="nil"/>
          <w:bottom w:val="nil"/>
          <w:between w:val="nil"/>
        </w:pBdr>
        <w:rPr>
          <w:color w:val="000000"/>
          <w:sz w:val="24"/>
          <w:szCs w:val="24"/>
        </w:rPr>
      </w:pPr>
    </w:p>
    <w:p w14:paraId="000001BD">
      <w:pPr>
        <w:pStyle w:val="style0"/>
        <w:pBdr>
          <w:left w:val="nil"/>
          <w:right w:val="nil"/>
          <w:top w:val="nil"/>
          <w:bottom w:val="nil"/>
          <w:between w:val="nil"/>
        </w:pBdr>
        <w:spacing w:before="178"/>
        <w:rPr>
          <w:color w:val="000000"/>
          <w:sz w:val="24"/>
          <w:szCs w:val="24"/>
        </w:rPr>
      </w:pPr>
    </w:p>
    <w:bookmarkStart w:id="77" w:name="_mlw6cqpfi7zv" w:colFirst="0" w:colLast="0"/>
    <w:bookmarkEnd w:id="77"/>
    <w:p w14:paraId="000001BE">
      <w:pPr>
        <w:pStyle w:val="style2"/>
        <w:tabs>
          <w:tab w:val="left" w:leader="none" w:pos="1612"/>
        </w:tabs>
        <w:spacing w:before="1"/>
        <w:ind w:left="0" w:firstLine="0"/>
        <w:rPr>
          <w:b/>
          <w:bCs/>
          <w:sz w:val="28"/>
          <w:szCs w:val="28"/>
        </w:rPr>
      </w:pPr>
      <w:r>
        <w:rPr>
          <w:sz w:val="28"/>
          <w:szCs w:val="28"/>
        </w:rPr>
        <w:t xml:space="preserve">4.2  </w:t>
      </w:r>
      <w:r>
        <w:rPr>
          <w:b/>
          <w:bCs/>
          <w:sz w:val="28"/>
          <w:szCs w:val="28"/>
        </w:rPr>
        <w:t>Knowledge Factors</w:t>
      </w:r>
    </w:p>
    <w:p w14:paraId="000001BF">
      <w:pPr>
        <w:pStyle w:val="style0"/>
        <w:rPr>
          <w:b/>
          <w:bCs/>
        </w:rPr>
      </w:pPr>
      <w:r>
        <w:t>Table 4. 2 Lack of awareness about osteoporos</w:t>
      </w:r>
      <w:r>
        <w:rPr>
          <w:b/>
          <w:bCs/>
        </w:rPr>
        <w:t>is</w:t>
      </w:r>
    </w:p>
    <w:p w14:paraId="000001C0">
      <w:pPr>
        <w:pStyle w:val="style0"/>
        <w:rPr>
          <w:b/>
          <w:bCs/>
        </w:rPr>
      </w:pPr>
    </w:p>
    <w:p w14:paraId="000001C1">
      <w:pPr>
        <w:pStyle w:val="style0"/>
        <w:pBdr>
          <w:left w:val="nil"/>
          <w:right w:val="nil"/>
          <w:top w:val="nil"/>
          <w:bottom w:val="nil"/>
          <w:between w:val="nil"/>
        </w:pBdr>
        <w:spacing w:before="155" w:after="1"/>
        <w:rPr>
          <w:b/>
          <w:bCs/>
          <w:color w:val="000000"/>
          <w:sz w:val="28"/>
          <w:szCs w:val="28"/>
        </w:rPr>
      </w:pPr>
    </w:p>
    <w:tbl>
      <w:tblPr>
        <w:tblStyle w:val="style4100"/>
        <w:tblW w:w="8661" w:type="dxa"/>
        <w:jc w:val="center"/>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000" w:firstRow="0" w:lastRow="0" w:firstColumn="0" w:lastColumn="0" w:noHBand="0" w:noVBand="0"/>
      </w:tblPr>
      <w:tblGrid>
        <w:gridCol w:w="268"/>
        <w:gridCol w:w="2776"/>
        <w:gridCol w:w="1295"/>
        <w:gridCol w:w="1141"/>
        <w:gridCol w:w="1547"/>
        <w:gridCol w:w="1634"/>
      </w:tblGrid>
      <w:tr w14:paraId="CB29A43B">
        <w:trPr>
          <w:cantSplit w:val="false"/>
          <w:trHeight w:val="404" w:hRule="atLeast"/>
          <w:tblHeader w:val="false"/>
          <w:jc w:val="center"/>
        </w:trPr>
        <w:tc>
          <w:tcPr>
            <w:tcW w:w="0" w:type="auto"/>
            <w:gridSpan w:val="6"/>
            <w:tcBorders/>
          </w:tcPr>
          <w:p w14:paraId="000001C2">
            <w:pPr>
              <w:pStyle w:val="style0"/>
              <w:pBdr>
                <w:left w:val="nil"/>
                <w:right w:val="nil"/>
                <w:top w:val="nil"/>
                <w:bottom w:val="nil"/>
                <w:between w:val="nil"/>
              </w:pBdr>
              <w:rPr>
                <w:color w:val="000000"/>
                <w:sz w:val="24"/>
                <w:szCs w:val="24"/>
              </w:rPr>
            </w:pPr>
          </w:p>
        </w:tc>
      </w:tr>
      <w:tr w14:paraId="E8CA8EC5">
        <w:tblPrEx/>
        <w:trPr>
          <w:cantSplit w:val="false"/>
          <w:trHeight w:val="818" w:hRule="atLeast"/>
          <w:tblHeader w:val="false"/>
          <w:jc w:val="center"/>
        </w:trPr>
        <w:tc>
          <w:tcPr>
            <w:tcW w:w="0" w:type="auto"/>
            <w:gridSpan w:val="2"/>
            <w:tcBorders/>
          </w:tcPr>
          <w:p w14:paraId="000001C8">
            <w:pPr>
              <w:pStyle w:val="style0"/>
              <w:pBdr>
                <w:left w:val="nil"/>
                <w:right w:val="nil"/>
                <w:top w:val="nil"/>
                <w:bottom w:val="nil"/>
                <w:between w:val="nil"/>
              </w:pBdr>
              <w:rPr>
                <w:color w:val="000000"/>
                <w:sz w:val="24"/>
                <w:szCs w:val="24"/>
              </w:rPr>
            </w:pPr>
          </w:p>
        </w:tc>
        <w:tc>
          <w:tcPr>
            <w:tcW w:w="0" w:type="auto"/>
            <w:tcBorders/>
          </w:tcPr>
          <w:p w14:paraId="000001CA">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Frequenc</w:t>
            </w:r>
          </w:p>
          <w:p w14:paraId="000001CB">
            <w:pPr>
              <w:pStyle w:val="style0"/>
              <w:pBdr>
                <w:left w:val="nil"/>
                <w:right w:val="nil"/>
                <w:top w:val="nil"/>
                <w:bottom w:val="nil"/>
                <w:between w:val="nil"/>
              </w:pBdr>
              <w:spacing w:before="137"/>
              <w:ind w:left="167" w:firstLine="0"/>
              <w:rPr>
                <w:color w:val="000000"/>
                <w:sz w:val="24"/>
                <w:szCs w:val="24"/>
              </w:rPr>
            </w:pPr>
            <w:r>
              <w:rPr>
                <w:color w:val="000008"/>
                <w:sz w:val="24"/>
                <w:szCs w:val="24"/>
              </w:rPr>
              <w:t>y</w:t>
            </w:r>
          </w:p>
        </w:tc>
        <w:tc>
          <w:tcPr>
            <w:tcW w:w="0" w:type="auto"/>
            <w:tcBorders/>
          </w:tcPr>
          <w:p w14:paraId="000001CC">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Percent</w:t>
            </w:r>
          </w:p>
        </w:tc>
        <w:tc>
          <w:tcPr>
            <w:tcW w:w="0" w:type="auto"/>
            <w:tcBorders/>
          </w:tcPr>
          <w:p w14:paraId="000001CD">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Valid</w:t>
            </w:r>
          </w:p>
          <w:p w14:paraId="000001CE">
            <w:pPr>
              <w:pStyle w:val="style0"/>
              <w:pBdr>
                <w:left w:val="nil"/>
                <w:right w:val="nil"/>
                <w:top w:val="nil"/>
                <w:bottom w:val="nil"/>
                <w:between w:val="nil"/>
              </w:pBdr>
              <w:spacing w:before="137"/>
              <w:ind w:left="167" w:firstLine="0"/>
              <w:rPr>
                <w:color w:val="000000"/>
                <w:sz w:val="24"/>
                <w:szCs w:val="24"/>
              </w:rPr>
            </w:pPr>
            <w:r>
              <w:rPr>
                <w:color w:val="000008"/>
                <w:sz w:val="24"/>
                <w:szCs w:val="24"/>
              </w:rPr>
              <w:t>Percent</w:t>
            </w:r>
          </w:p>
        </w:tc>
        <w:tc>
          <w:tcPr>
            <w:tcW w:w="0" w:type="auto"/>
            <w:tcBorders/>
          </w:tcPr>
          <w:p w14:paraId="000001CF">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Cumulative</w:t>
            </w:r>
          </w:p>
          <w:p w14:paraId="000001D0">
            <w:pPr>
              <w:pStyle w:val="style0"/>
              <w:pBdr>
                <w:left w:val="nil"/>
                <w:right w:val="nil"/>
                <w:top w:val="nil"/>
                <w:bottom w:val="nil"/>
                <w:between w:val="nil"/>
              </w:pBdr>
              <w:spacing w:before="137"/>
              <w:ind w:left="167" w:firstLine="0"/>
              <w:rPr>
                <w:color w:val="000000"/>
                <w:sz w:val="24"/>
                <w:szCs w:val="24"/>
              </w:rPr>
            </w:pPr>
            <w:r>
              <w:rPr>
                <w:color w:val="000008"/>
                <w:sz w:val="24"/>
                <w:szCs w:val="24"/>
              </w:rPr>
              <w:t>Percent</w:t>
            </w:r>
          </w:p>
        </w:tc>
      </w:tr>
      <w:tr w14:paraId="D4C344B0">
        <w:tblPrEx/>
        <w:trPr>
          <w:cantSplit w:val="false"/>
          <w:trHeight w:val="403" w:hRule="atLeast"/>
          <w:tblHeader w:val="false"/>
          <w:jc w:val="center"/>
        </w:trPr>
        <w:tc>
          <w:tcPr>
            <w:tcW w:w="0" w:type="auto"/>
            <w:vMerge w:val="restart"/>
            <w:tcBorders/>
          </w:tcPr>
          <w:p w14:paraId="000001D1">
            <w:pPr>
              <w:pStyle w:val="style0"/>
              <w:pBdr>
                <w:left w:val="nil"/>
                <w:right w:val="nil"/>
                <w:top w:val="nil"/>
                <w:bottom w:val="nil"/>
                <w:between w:val="nil"/>
              </w:pBdr>
              <w:rPr>
                <w:color w:val="000000"/>
                <w:sz w:val="24"/>
                <w:szCs w:val="24"/>
              </w:rPr>
            </w:pPr>
          </w:p>
        </w:tc>
        <w:tc>
          <w:tcPr>
            <w:tcW w:w="0" w:type="auto"/>
            <w:tcBorders/>
          </w:tcPr>
          <w:p w14:paraId="000001D2">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Strongly Agree</w:t>
            </w:r>
          </w:p>
        </w:tc>
        <w:tc>
          <w:tcPr>
            <w:tcW w:w="0" w:type="auto"/>
            <w:tcBorders/>
          </w:tcPr>
          <w:p w14:paraId="000001D3">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17</w:t>
            </w:r>
          </w:p>
        </w:tc>
        <w:tc>
          <w:tcPr>
            <w:tcW w:w="0" w:type="auto"/>
            <w:tcBorders/>
          </w:tcPr>
          <w:p w14:paraId="000001D4">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42.5</w:t>
            </w:r>
          </w:p>
        </w:tc>
        <w:tc>
          <w:tcPr>
            <w:tcW w:w="0" w:type="auto"/>
            <w:tcBorders/>
          </w:tcPr>
          <w:p w14:paraId="000001D5">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42.5</w:t>
            </w:r>
          </w:p>
        </w:tc>
        <w:tc>
          <w:tcPr>
            <w:tcW w:w="0" w:type="auto"/>
            <w:tcBorders/>
          </w:tcPr>
          <w:p w14:paraId="000001D6">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42.5</w:t>
            </w:r>
          </w:p>
        </w:tc>
      </w:tr>
      <w:tr w14:paraId="1C08D68E">
        <w:tblPrEx/>
        <w:trPr>
          <w:cantSplit w:val="false"/>
          <w:trHeight w:val="404" w:hRule="atLeast"/>
          <w:tblHeader w:val="false"/>
          <w:jc w:val="center"/>
        </w:trPr>
        <w:tc>
          <w:tcPr>
            <w:tcW w:w="0" w:type="auto"/>
            <w:vMerge w:val="continue"/>
            <w:tcBorders/>
          </w:tcPr>
          <w:p w14:paraId="000001D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1D8">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Agree</w:t>
            </w:r>
          </w:p>
        </w:tc>
        <w:tc>
          <w:tcPr>
            <w:tcW w:w="0" w:type="auto"/>
            <w:tcBorders/>
          </w:tcPr>
          <w:p w14:paraId="000001D9">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9</w:t>
            </w:r>
          </w:p>
        </w:tc>
        <w:tc>
          <w:tcPr>
            <w:tcW w:w="0" w:type="auto"/>
            <w:tcBorders/>
          </w:tcPr>
          <w:p w14:paraId="000001DA">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22.5</w:t>
            </w:r>
          </w:p>
        </w:tc>
        <w:tc>
          <w:tcPr>
            <w:tcW w:w="0" w:type="auto"/>
            <w:tcBorders/>
          </w:tcPr>
          <w:p w14:paraId="000001DB">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22.5</w:t>
            </w:r>
          </w:p>
        </w:tc>
        <w:tc>
          <w:tcPr>
            <w:tcW w:w="0" w:type="auto"/>
            <w:tcBorders/>
          </w:tcPr>
          <w:p w14:paraId="000001DC">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65.0</w:t>
            </w:r>
          </w:p>
        </w:tc>
      </w:tr>
      <w:tr w14:paraId="E35B1002">
        <w:tblPrEx/>
        <w:trPr>
          <w:cantSplit w:val="false"/>
          <w:trHeight w:val="404" w:hRule="atLeast"/>
          <w:tblHeader w:val="false"/>
          <w:jc w:val="center"/>
        </w:trPr>
        <w:tc>
          <w:tcPr>
            <w:tcW w:w="0" w:type="auto"/>
            <w:vMerge w:val="continue"/>
            <w:tcBorders/>
          </w:tcPr>
          <w:p w14:paraId="000001D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1DE">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Not Sure</w:t>
            </w:r>
          </w:p>
        </w:tc>
        <w:tc>
          <w:tcPr>
            <w:tcW w:w="0" w:type="auto"/>
            <w:tcBorders/>
          </w:tcPr>
          <w:p w14:paraId="000001DF">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6</w:t>
            </w:r>
          </w:p>
        </w:tc>
        <w:tc>
          <w:tcPr>
            <w:tcW w:w="0" w:type="auto"/>
            <w:tcBorders/>
          </w:tcPr>
          <w:p w14:paraId="000001E0">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15.0</w:t>
            </w:r>
          </w:p>
        </w:tc>
        <w:tc>
          <w:tcPr>
            <w:tcW w:w="0" w:type="auto"/>
            <w:tcBorders/>
          </w:tcPr>
          <w:p w14:paraId="000001E1">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15.0</w:t>
            </w:r>
          </w:p>
        </w:tc>
        <w:tc>
          <w:tcPr>
            <w:tcW w:w="0" w:type="auto"/>
            <w:tcBorders/>
          </w:tcPr>
          <w:p w14:paraId="000001E2">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80.0</w:t>
            </w:r>
          </w:p>
        </w:tc>
      </w:tr>
      <w:tr w14:paraId="1E6FAB3B">
        <w:tblPrEx/>
        <w:trPr>
          <w:cantSplit w:val="false"/>
          <w:trHeight w:val="404" w:hRule="atLeast"/>
          <w:tblHeader w:val="false"/>
          <w:jc w:val="center"/>
        </w:trPr>
        <w:tc>
          <w:tcPr>
            <w:tcW w:w="0" w:type="auto"/>
            <w:vMerge w:val="continue"/>
            <w:tcBorders/>
          </w:tcPr>
          <w:p w14:paraId="000001E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1E4">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Disagree</w:t>
            </w:r>
          </w:p>
        </w:tc>
        <w:tc>
          <w:tcPr>
            <w:tcW w:w="0" w:type="auto"/>
            <w:tcBorders/>
          </w:tcPr>
          <w:p w14:paraId="000001E5">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5</w:t>
            </w:r>
          </w:p>
        </w:tc>
        <w:tc>
          <w:tcPr>
            <w:tcW w:w="0" w:type="auto"/>
            <w:tcBorders/>
          </w:tcPr>
          <w:p w14:paraId="000001E6">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12.5</w:t>
            </w:r>
          </w:p>
        </w:tc>
        <w:tc>
          <w:tcPr>
            <w:tcW w:w="0" w:type="auto"/>
            <w:tcBorders/>
          </w:tcPr>
          <w:p w14:paraId="000001E7">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12.5</w:t>
            </w:r>
          </w:p>
        </w:tc>
        <w:tc>
          <w:tcPr>
            <w:tcW w:w="0" w:type="auto"/>
            <w:tcBorders/>
          </w:tcPr>
          <w:p w14:paraId="000001E8">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92.5</w:t>
            </w:r>
          </w:p>
        </w:tc>
      </w:tr>
      <w:tr w14:paraId="8E0E8B6C">
        <w:tblPrEx/>
        <w:trPr>
          <w:cantSplit w:val="false"/>
          <w:trHeight w:val="404" w:hRule="atLeast"/>
          <w:tblHeader w:val="false"/>
          <w:jc w:val="center"/>
        </w:trPr>
        <w:tc>
          <w:tcPr>
            <w:tcW w:w="0" w:type="auto"/>
            <w:vMerge w:val="continue"/>
            <w:tcBorders/>
          </w:tcPr>
          <w:p w14:paraId="000001E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1EA">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Strongly Disagree</w:t>
            </w:r>
          </w:p>
        </w:tc>
        <w:tc>
          <w:tcPr>
            <w:tcW w:w="0" w:type="auto"/>
            <w:tcBorders/>
          </w:tcPr>
          <w:p w14:paraId="000001EB">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3</w:t>
            </w:r>
          </w:p>
        </w:tc>
        <w:tc>
          <w:tcPr>
            <w:tcW w:w="0" w:type="auto"/>
            <w:tcBorders/>
          </w:tcPr>
          <w:p w14:paraId="000001EC">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7.5</w:t>
            </w:r>
          </w:p>
        </w:tc>
        <w:tc>
          <w:tcPr>
            <w:tcW w:w="0" w:type="auto"/>
            <w:tcBorders/>
          </w:tcPr>
          <w:p w14:paraId="000001ED">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7.5</w:t>
            </w:r>
          </w:p>
        </w:tc>
        <w:tc>
          <w:tcPr>
            <w:tcW w:w="0" w:type="auto"/>
            <w:tcBorders/>
          </w:tcPr>
          <w:p w14:paraId="000001EE">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100.0</w:t>
            </w:r>
          </w:p>
        </w:tc>
      </w:tr>
      <w:tr w14:paraId="9739B7BD">
        <w:tblPrEx/>
        <w:trPr>
          <w:cantSplit w:val="false"/>
          <w:trHeight w:val="404" w:hRule="atLeast"/>
          <w:tblHeader w:val="false"/>
          <w:jc w:val="center"/>
        </w:trPr>
        <w:tc>
          <w:tcPr>
            <w:tcW w:w="0" w:type="auto"/>
            <w:vMerge w:val="continue"/>
            <w:tcBorders/>
          </w:tcPr>
          <w:p w14:paraId="000001E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1F0">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Total</w:t>
            </w:r>
          </w:p>
        </w:tc>
        <w:tc>
          <w:tcPr>
            <w:tcW w:w="0" w:type="auto"/>
            <w:tcBorders/>
          </w:tcPr>
          <w:p w14:paraId="000001F1">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40</w:t>
            </w:r>
          </w:p>
        </w:tc>
        <w:tc>
          <w:tcPr>
            <w:tcW w:w="0" w:type="auto"/>
            <w:tcBorders/>
          </w:tcPr>
          <w:p w14:paraId="000001F2">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100.0</w:t>
            </w:r>
          </w:p>
        </w:tc>
        <w:tc>
          <w:tcPr>
            <w:tcW w:w="0" w:type="auto"/>
            <w:tcBorders/>
          </w:tcPr>
          <w:p w14:paraId="000001F3">
            <w:pPr>
              <w:pStyle w:val="style0"/>
              <w:pBdr>
                <w:left w:val="nil"/>
                <w:right w:val="nil"/>
                <w:top w:val="nil"/>
                <w:bottom w:val="nil"/>
                <w:between w:val="nil"/>
              </w:pBdr>
              <w:spacing w:lineRule="auto" w:line="265"/>
              <w:ind w:left="167" w:firstLine="0"/>
              <w:rPr>
                <w:color w:val="000000"/>
                <w:sz w:val="24"/>
                <w:szCs w:val="24"/>
              </w:rPr>
            </w:pPr>
            <w:r>
              <w:rPr>
                <w:color w:val="000008"/>
                <w:sz w:val="24"/>
                <w:szCs w:val="24"/>
              </w:rPr>
              <w:t>100.0</w:t>
            </w:r>
          </w:p>
        </w:tc>
        <w:tc>
          <w:tcPr>
            <w:tcW w:w="0" w:type="auto"/>
            <w:tcBorders/>
          </w:tcPr>
          <w:p w14:paraId="000001F4">
            <w:pPr>
              <w:pStyle w:val="style0"/>
              <w:pBdr>
                <w:left w:val="nil"/>
                <w:right w:val="nil"/>
                <w:top w:val="nil"/>
                <w:bottom w:val="nil"/>
                <w:between w:val="nil"/>
              </w:pBdr>
              <w:rPr>
                <w:color w:val="000000"/>
                <w:sz w:val="24"/>
                <w:szCs w:val="24"/>
              </w:rPr>
            </w:pPr>
          </w:p>
        </w:tc>
      </w:tr>
    </w:tbl>
    <w:p w14:paraId="000001F5">
      <w:pPr>
        <w:pStyle w:val="style0"/>
        <w:pBdr>
          <w:left w:val="nil"/>
          <w:right w:val="nil"/>
          <w:top w:val="nil"/>
          <w:bottom w:val="nil"/>
          <w:between w:val="nil"/>
        </w:pBdr>
        <w:spacing w:before="126"/>
        <w:rPr>
          <w:b/>
          <w:bCs/>
          <w:color w:val="000000"/>
          <w:sz w:val="24"/>
          <w:szCs w:val="24"/>
        </w:rPr>
      </w:pPr>
    </w:p>
    <w:p w14:paraId="000001F6">
      <w:pPr>
        <w:pStyle w:val="style0"/>
        <w:pBdr>
          <w:left w:val="nil"/>
          <w:right w:val="nil"/>
          <w:top w:val="nil"/>
          <w:bottom w:val="nil"/>
          <w:between w:val="nil"/>
        </w:pBdr>
        <w:spacing w:before="1" w:lineRule="auto" w:line="360"/>
        <w:ind w:right="668"/>
        <w:jc w:val="both"/>
        <w:rPr>
          <w:color w:val="000000"/>
          <w:sz w:val="24"/>
          <w:szCs w:val="24"/>
        </w:rPr>
        <w:sectPr>
          <w:footerReference w:type="default" r:id="rId20"/>
          <w:type w:val="continuous"/>
          <w:pgSz w:w="11900" w:h="16820" w:orient="portrait"/>
          <w:pgMar w:top="1340" w:right="1440" w:bottom="1220" w:left="1800" w:header="0" w:footer="1023" w:gutter="0"/>
        </w:sectPr>
      </w:pPr>
      <w:r>
        <w:rPr>
          <w:color w:val="000008"/>
          <w:sz w:val="24"/>
          <w:szCs w:val="24"/>
        </w:rPr>
        <w:t>From the table above 42.5% of the respondents strongly agreed that lack of awareness about osteoporosis relates to the incidence of femoral neck fractures among the elderly, 22.5% said they agree, 15.0% said they are not sure, 12.5% said they disagree, while a minor 7.5% strongly disagreed.</w:t>
      </w:r>
    </w:p>
    <w:p w14:paraId="000001F7">
      <w:pPr>
        <w:pStyle w:val="style0"/>
        <w:pBdr>
          <w:left w:val="nil"/>
          <w:right w:val="nil"/>
          <w:top w:val="nil"/>
          <w:bottom w:val="nil"/>
          <w:between w:val="nil"/>
        </w:pBdr>
        <w:spacing w:before="76"/>
        <w:rPr>
          <w:color w:val="000000"/>
          <w:sz w:val="24"/>
          <w:szCs w:val="24"/>
        </w:rPr>
      </w:pPr>
    </w:p>
    <w:p w14:paraId="000001F8">
      <w:pPr>
        <w:pStyle w:val="style0"/>
        <w:spacing w:before="1"/>
        <w:ind w:left="0"/>
        <w:rPr>
          <w:b/>
          <w:bCs/>
        </w:rPr>
      </w:pPr>
      <w:r>
        <w:rPr>
          <w:b/>
          <w:bCs/>
        </w:rPr>
        <w:t xml:space="preserve">Table 4.3 </w:t>
      </w:r>
      <w:r>
        <w:rPr>
          <w:b/>
          <w:bCs/>
          <w:color w:val="010205"/>
        </w:rPr>
        <w:t>Ever received education or information about the risk factors associated</w:t>
      </w:r>
    </w:p>
    <w:p w14:paraId="000001F9">
      <w:pPr>
        <w:pStyle w:val="style0"/>
        <w:pBdr>
          <w:left w:val="nil"/>
          <w:right w:val="nil"/>
          <w:top w:val="nil"/>
          <w:bottom w:val="nil"/>
          <w:between w:val="nil"/>
        </w:pBdr>
        <w:rPr>
          <w:b/>
          <w:bCs/>
          <w:color w:val="000000"/>
          <w:sz w:val="20"/>
          <w:szCs w:val="20"/>
        </w:rPr>
      </w:pPr>
    </w:p>
    <w:p w14:paraId="000001FA">
      <w:pPr>
        <w:pStyle w:val="style0"/>
        <w:pBdr>
          <w:left w:val="nil"/>
          <w:right w:val="nil"/>
          <w:top w:val="nil"/>
          <w:bottom w:val="nil"/>
          <w:between w:val="nil"/>
        </w:pBdr>
        <w:spacing w:before="156"/>
        <w:rPr>
          <w:b/>
          <w:bCs/>
          <w:color w:val="000000"/>
          <w:sz w:val="20"/>
          <w:szCs w:val="20"/>
        </w:rPr>
      </w:pPr>
    </w:p>
    <w:tbl>
      <w:tblPr>
        <w:tblStyle w:val="style4101"/>
        <w:tblW w:w="8659" w:type="dxa"/>
        <w:jc w:val="center"/>
        <w:tblBorders>
          <w:top w:val="single" w:sz="8" w:space="0" w:color="bdd6ee"/>
          <w:left w:val="single" w:sz="8" w:space="0" w:color="bdd6ee"/>
          <w:bottom w:val="single" w:sz="8" w:space="0" w:color="bdd6ee"/>
          <w:right w:val="single" w:sz="8" w:space="0" w:color="bdd6ee"/>
          <w:insideH w:val="single" w:sz="8" w:space="0" w:color="bdd6ee"/>
          <w:insideV w:val="single" w:sz="8" w:space="0" w:color="bdd6ee"/>
        </w:tblBorders>
        <w:tblLayout w:type="fixed"/>
        <w:tblLook w:val="0000" w:firstRow="0" w:lastRow="0" w:firstColumn="0" w:lastColumn="0" w:noHBand="0" w:noVBand="0"/>
      </w:tblPr>
      <w:tblGrid>
        <w:gridCol w:w="269"/>
        <w:gridCol w:w="2774"/>
        <w:gridCol w:w="1294"/>
        <w:gridCol w:w="1141"/>
        <w:gridCol w:w="1547"/>
        <w:gridCol w:w="1634"/>
      </w:tblGrid>
      <w:tr w14:paraId="66074A6A">
        <w:trPr>
          <w:cantSplit w:val="false"/>
          <w:trHeight w:val="818" w:hRule="atLeast"/>
          <w:tblHeader w:val="false"/>
          <w:jc w:val="center"/>
        </w:trPr>
        <w:tc>
          <w:tcPr>
            <w:tcW w:w="0" w:type="auto"/>
            <w:gridSpan w:val="2"/>
            <w:tcBorders/>
          </w:tcPr>
          <w:p w14:paraId="000001FB">
            <w:pPr>
              <w:pStyle w:val="style0"/>
              <w:pBdr>
                <w:left w:val="nil"/>
                <w:right w:val="nil"/>
                <w:top w:val="nil"/>
                <w:bottom w:val="nil"/>
                <w:between w:val="nil"/>
              </w:pBdr>
              <w:rPr>
                <w:color w:val="000000"/>
                <w:sz w:val="24"/>
                <w:szCs w:val="24"/>
              </w:rPr>
            </w:pPr>
          </w:p>
        </w:tc>
        <w:tc>
          <w:tcPr>
            <w:tcW w:w="0" w:type="auto"/>
            <w:tcBorders/>
          </w:tcPr>
          <w:p w14:paraId="000001FD">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Frequency</w:t>
            </w:r>
          </w:p>
        </w:tc>
        <w:tc>
          <w:tcPr>
            <w:tcW w:w="0" w:type="auto"/>
            <w:tcBorders/>
          </w:tcPr>
          <w:p w14:paraId="000001FE">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Percent</w:t>
            </w:r>
          </w:p>
        </w:tc>
        <w:tc>
          <w:tcPr>
            <w:tcW w:w="0" w:type="auto"/>
            <w:tcBorders/>
          </w:tcPr>
          <w:p w14:paraId="000001FF">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Valid Percent</w:t>
            </w:r>
          </w:p>
        </w:tc>
        <w:tc>
          <w:tcPr>
            <w:tcW w:w="0" w:type="auto"/>
            <w:tcBorders/>
          </w:tcPr>
          <w:p w14:paraId="00000200">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Cumulative</w:t>
            </w:r>
          </w:p>
          <w:p w14:paraId="00000201">
            <w:pPr>
              <w:pStyle w:val="style0"/>
              <w:pBdr>
                <w:left w:val="nil"/>
                <w:right w:val="nil"/>
                <w:top w:val="nil"/>
                <w:bottom w:val="nil"/>
                <w:between w:val="nil"/>
              </w:pBdr>
              <w:spacing w:before="137"/>
              <w:ind w:left="167" w:firstLine="0"/>
              <w:rPr>
                <w:color w:val="000000"/>
                <w:sz w:val="24"/>
                <w:szCs w:val="24"/>
              </w:rPr>
            </w:pPr>
            <w:r>
              <w:rPr>
                <w:color w:val="000008"/>
                <w:sz w:val="24"/>
                <w:szCs w:val="24"/>
              </w:rPr>
              <w:t>Percent</w:t>
            </w:r>
          </w:p>
        </w:tc>
      </w:tr>
      <w:tr w14:paraId="F82DB2E8">
        <w:tblPrEx/>
        <w:trPr>
          <w:cantSplit w:val="false"/>
          <w:trHeight w:val="404" w:hRule="atLeast"/>
          <w:tblHeader w:val="false"/>
          <w:jc w:val="center"/>
        </w:trPr>
        <w:tc>
          <w:tcPr>
            <w:tcW w:w="0" w:type="auto"/>
            <w:vMerge w:val="restart"/>
            <w:tcBorders/>
          </w:tcPr>
          <w:p w14:paraId="00000202">
            <w:pPr>
              <w:pStyle w:val="style0"/>
              <w:pBdr>
                <w:left w:val="nil"/>
                <w:right w:val="nil"/>
                <w:top w:val="nil"/>
                <w:bottom w:val="nil"/>
                <w:between w:val="nil"/>
              </w:pBdr>
              <w:rPr>
                <w:color w:val="000000"/>
                <w:sz w:val="24"/>
                <w:szCs w:val="24"/>
              </w:rPr>
            </w:pPr>
          </w:p>
        </w:tc>
        <w:tc>
          <w:tcPr>
            <w:tcW w:w="0" w:type="auto"/>
            <w:tcBorders/>
          </w:tcPr>
          <w:p w14:paraId="00000203">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Agree</w:t>
            </w:r>
          </w:p>
        </w:tc>
        <w:tc>
          <w:tcPr>
            <w:tcW w:w="0" w:type="auto"/>
            <w:tcBorders/>
          </w:tcPr>
          <w:p w14:paraId="00000204">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15</w:t>
            </w:r>
          </w:p>
        </w:tc>
        <w:tc>
          <w:tcPr>
            <w:tcW w:w="0" w:type="auto"/>
            <w:tcBorders/>
          </w:tcPr>
          <w:p w14:paraId="00000205">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37.5</w:t>
            </w:r>
          </w:p>
        </w:tc>
        <w:tc>
          <w:tcPr>
            <w:tcW w:w="0" w:type="auto"/>
            <w:tcBorders/>
          </w:tcPr>
          <w:p w14:paraId="00000206">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37.5</w:t>
            </w:r>
          </w:p>
        </w:tc>
        <w:tc>
          <w:tcPr>
            <w:tcW w:w="0" w:type="auto"/>
            <w:tcBorders/>
          </w:tcPr>
          <w:p w14:paraId="00000207">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62.5</w:t>
            </w:r>
          </w:p>
        </w:tc>
      </w:tr>
      <w:tr w14:paraId="AF235748">
        <w:tblPrEx/>
        <w:trPr>
          <w:cantSplit w:val="false"/>
          <w:trHeight w:val="404" w:hRule="atLeast"/>
          <w:tblHeader w:val="false"/>
          <w:jc w:val="center"/>
        </w:trPr>
        <w:tc>
          <w:tcPr>
            <w:tcW w:w="0" w:type="auto"/>
            <w:vMerge w:val="continue"/>
            <w:tcBorders/>
          </w:tcPr>
          <w:p w14:paraId="0000020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209">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Not Sure</w:t>
            </w:r>
          </w:p>
        </w:tc>
        <w:tc>
          <w:tcPr>
            <w:tcW w:w="0" w:type="auto"/>
            <w:tcBorders/>
          </w:tcPr>
          <w:p w14:paraId="0000020A">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5</w:t>
            </w:r>
          </w:p>
        </w:tc>
        <w:tc>
          <w:tcPr>
            <w:tcW w:w="0" w:type="auto"/>
            <w:tcBorders/>
          </w:tcPr>
          <w:p w14:paraId="0000020B">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12.5</w:t>
            </w:r>
          </w:p>
        </w:tc>
        <w:tc>
          <w:tcPr>
            <w:tcW w:w="0" w:type="auto"/>
            <w:tcBorders/>
          </w:tcPr>
          <w:p w14:paraId="0000020C">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12.5</w:t>
            </w:r>
          </w:p>
        </w:tc>
        <w:tc>
          <w:tcPr>
            <w:tcW w:w="0" w:type="auto"/>
            <w:tcBorders/>
          </w:tcPr>
          <w:p w14:paraId="0000020D">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75.0</w:t>
            </w:r>
          </w:p>
        </w:tc>
      </w:tr>
      <w:tr w14:paraId="5A3C35EE">
        <w:tblPrEx/>
        <w:trPr>
          <w:cantSplit w:val="false"/>
          <w:trHeight w:val="404" w:hRule="atLeast"/>
          <w:tblHeader w:val="false"/>
          <w:jc w:val="center"/>
        </w:trPr>
        <w:tc>
          <w:tcPr>
            <w:tcW w:w="0" w:type="auto"/>
            <w:vMerge w:val="continue"/>
            <w:tcBorders/>
          </w:tcPr>
          <w:p w14:paraId="0000020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20F">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Disagree</w:t>
            </w:r>
          </w:p>
        </w:tc>
        <w:tc>
          <w:tcPr>
            <w:tcW w:w="0" w:type="auto"/>
            <w:tcBorders/>
          </w:tcPr>
          <w:p w14:paraId="00000210">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6</w:t>
            </w:r>
          </w:p>
        </w:tc>
        <w:tc>
          <w:tcPr>
            <w:tcW w:w="0" w:type="auto"/>
            <w:tcBorders/>
          </w:tcPr>
          <w:p w14:paraId="00000211">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15.0</w:t>
            </w:r>
          </w:p>
        </w:tc>
        <w:tc>
          <w:tcPr>
            <w:tcW w:w="0" w:type="auto"/>
            <w:tcBorders/>
          </w:tcPr>
          <w:p w14:paraId="00000212">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15.0</w:t>
            </w:r>
          </w:p>
        </w:tc>
        <w:tc>
          <w:tcPr>
            <w:tcW w:w="0" w:type="auto"/>
            <w:tcBorders/>
          </w:tcPr>
          <w:p w14:paraId="00000213">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90.0</w:t>
            </w:r>
          </w:p>
        </w:tc>
      </w:tr>
      <w:tr w14:paraId="03CD38E6">
        <w:tblPrEx/>
        <w:trPr>
          <w:cantSplit w:val="false"/>
          <w:trHeight w:val="404" w:hRule="atLeast"/>
          <w:tblHeader w:val="false"/>
          <w:jc w:val="center"/>
        </w:trPr>
        <w:tc>
          <w:tcPr>
            <w:tcW w:w="0" w:type="auto"/>
            <w:vMerge w:val="continue"/>
            <w:tcBorders/>
          </w:tcPr>
          <w:p w14:paraId="0000021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215">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Strongly Disagree</w:t>
            </w:r>
          </w:p>
        </w:tc>
        <w:tc>
          <w:tcPr>
            <w:tcW w:w="0" w:type="auto"/>
            <w:tcBorders/>
          </w:tcPr>
          <w:p w14:paraId="00000216">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4</w:t>
            </w:r>
          </w:p>
        </w:tc>
        <w:tc>
          <w:tcPr>
            <w:tcW w:w="0" w:type="auto"/>
            <w:tcBorders/>
          </w:tcPr>
          <w:p w14:paraId="00000217">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10.0</w:t>
            </w:r>
          </w:p>
        </w:tc>
        <w:tc>
          <w:tcPr>
            <w:tcW w:w="0" w:type="auto"/>
            <w:tcBorders/>
          </w:tcPr>
          <w:p w14:paraId="00000218">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10.0</w:t>
            </w:r>
          </w:p>
        </w:tc>
        <w:tc>
          <w:tcPr>
            <w:tcW w:w="0" w:type="auto"/>
            <w:tcBorders/>
          </w:tcPr>
          <w:p w14:paraId="00000219">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100.0</w:t>
            </w:r>
          </w:p>
        </w:tc>
      </w:tr>
      <w:tr w14:paraId="22D0B401">
        <w:tblPrEx/>
        <w:trPr>
          <w:cantSplit w:val="false"/>
          <w:trHeight w:val="404" w:hRule="atLeast"/>
          <w:tblHeader w:val="false"/>
          <w:jc w:val="center"/>
        </w:trPr>
        <w:tc>
          <w:tcPr>
            <w:tcW w:w="0" w:type="auto"/>
            <w:vMerge w:val="continue"/>
            <w:tcBorders/>
          </w:tcPr>
          <w:p w14:paraId="000002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cPr>
          <w:p w14:paraId="0000021B">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Total</w:t>
            </w:r>
          </w:p>
        </w:tc>
        <w:tc>
          <w:tcPr>
            <w:tcW w:w="0" w:type="auto"/>
            <w:tcBorders/>
          </w:tcPr>
          <w:p w14:paraId="0000021C">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40</w:t>
            </w:r>
          </w:p>
        </w:tc>
        <w:tc>
          <w:tcPr>
            <w:tcW w:w="0" w:type="auto"/>
            <w:tcBorders/>
          </w:tcPr>
          <w:p w14:paraId="0000021D">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100.0</w:t>
            </w:r>
          </w:p>
        </w:tc>
        <w:tc>
          <w:tcPr>
            <w:tcW w:w="0" w:type="auto"/>
            <w:tcBorders/>
          </w:tcPr>
          <w:p w14:paraId="0000021E">
            <w:pPr>
              <w:pStyle w:val="style0"/>
              <w:pBdr>
                <w:left w:val="nil"/>
                <w:right w:val="nil"/>
                <w:top w:val="nil"/>
                <w:bottom w:val="nil"/>
                <w:between w:val="nil"/>
              </w:pBdr>
              <w:spacing w:lineRule="auto" w:line="264"/>
              <w:ind w:left="167" w:firstLine="0"/>
              <w:rPr>
                <w:color w:val="000000"/>
                <w:sz w:val="24"/>
                <w:szCs w:val="24"/>
              </w:rPr>
            </w:pPr>
            <w:r>
              <w:rPr>
                <w:color w:val="000008"/>
                <w:sz w:val="24"/>
                <w:szCs w:val="24"/>
              </w:rPr>
              <w:t>100.0</w:t>
            </w:r>
          </w:p>
        </w:tc>
        <w:tc>
          <w:tcPr>
            <w:tcW w:w="0" w:type="auto"/>
            <w:tcBorders/>
          </w:tcPr>
          <w:p w14:paraId="0000021F">
            <w:pPr>
              <w:pStyle w:val="style0"/>
              <w:pBdr>
                <w:left w:val="nil"/>
                <w:right w:val="nil"/>
                <w:top w:val="nil"/>
                <w:bottom w:val="nil"/>
                <w:between w:val="nil"/>
              </w:pBdr>
              <w:rPr>
                <w:color w:val="000000"/>
                <w:sz w:val="24"/>
                <w:szCs w:val="24"/>
              </w:rPr>
            </w:pPr>
          </w:p>
        </w:tc>
      </w:tr>
    </w:tbl>
    <w:p w14:paraId="00000220">
      <w:pPr>
        <w:pStyle w:val="style0"/>
        <w:pBdr>
          <w:left w:val="nil"/>
          <w:right w:val="nil"/>
          <w:top w:val="nil"/>
          <w:bottom w:val="nil"/>
          <w:between w:val="nil"/>
        </w:pBdr>
        <w:spacing w:lineRule="auto" w:line="360"/>
        <w:ind w:right="669"/>
        <w:jc w:val="both"/>
        <w:rPr>
          <w:color w:val="000000"/>
          <w:sz w:val="24"/>
          <w:szCs w:val="24"/>
        </w:rPr>
      </w:pPr>
      <w:r>
        <w:rPr>
          <w:color w:val="000008"/>
          <w:sz w:val="24"/>
          <w:szCs w:val="24"/>
        </w:rPr>
        <w:t>37.5% of the respondents said they agree they have ever received information about risk factors associated with femoral neck fracture, 12.5% said they are not sure, 15% said they disagreed, 10% said they strongly disagreed.</w:t>
      </w:r>
    </w:p>
    <w:p w14:paraId="00000221">
      <w:pPr>
        <w:pStyle w:val="style0"/>
        <w:pBdr>
          <w:left w:val="nil"/>
          <w:right w:val="nil"/>
          <w:top w:val="nil"/>
          <w:bottom w:val="nil"/>
          <w:between w:val="nil"/>
        </w:pBdr>
        <w:rPr>
          <w:color w:val="000000"/>
          <w:sz w:val="24"/>
          <w:szCs w:val="24"/>
        </w:rPr>
      </w:pPr>
    </w:p>
    <w:p w14:paraId="00000222">
      <w:pPr>
        <w:pStyle w:val="style0"/>
        <w:pBdr>
          <w:left w:val="nil"/>
          <w:right w:val="nil"/>
          <w:top w:val="nil"/>
          <w:bottom w:val="nil"/>
          <w:between w:val="nil"/>
        </w:pBdr>
        <w:rPr>
          <w:color w:val="000000"/>
          <w:sz w:val="24"/>
          <w:szCs w:val="24"/>
        </w:rPr>
      </w:pPr>
    </w:p>
    <w:p w14:paraId="00000223">
      <w:pPr>
        <w:pStyle w:val="style0"/>
        <w:pBdr>
          <w:left w:val="nil"/>
          <w:right w:val="nil"/>
          <w:top w:val="nil"/>
          <w:bottom w:val="nil"/>
          <w:between w:val="nil"/>
        </w:pBdr>
        <w:rPr>
          <w:color w:val="000000"/>
          <w:sz w:val="24"/>
          <w:szCs w:val="24"/>
        </w:rPr>
      </w:pPr>
    </w:p>
    <w:p w14:paraId="00000224">
      <w:pPr>
        <w:pStyle w:val="style0"/>
        <w:pBdr>
          <w:left w:val="nil"/>
          <w:right w:val="nil"/>
          <w:top w:val="nil"/>
          <w:bottom w:val="nil"/>
          <w:between w:val="nil"/>
        </w:pBdr>
        <w:spacing w:before="126"/>
        <w:rPr>
          <w:color w:val="000000"/>
          <w:sz w:val="24"/>
          <w:szCs w:val="24"/>
        </w:rPr>
      </w:pPr>
    </w:p>
    <w:p w14:paraId="00000225">
      <w:pPr>
        <w:pStyle w:val="style0"/>
        <w:ind w:left="0"/>
        <w:jc w:val="both"/>
        <w:rPr>
          <w:b/>
          <w:bCs/>
        </w:rPr>
      </w:pPr>
      <w:r>
        <w:rPr>
          <w:b/>
          <w:bCs/>
        </w:rPr>
        <w:t>Figure 4. 4 Knowing about preventive measures</w:t>
      </w:r>
    </w:p>
    <w:p w14:paraId="00000226">
      <w:pPr>
        <w:pStyle w:val="style0"/>
        <w:pBdr>
          <w:left w:val="nil"/>
          <w:right w:val="nil"/>
          <w:top w:val="nil"/>
          <w:bottom w:val="nil"/>
          <w:between w:val="nil"/>
        </w:pBdr>
        <w:spacing w:before="107"/>
        <w:rPr>
          <w:b/>
          <w:bCs/>
          <w:color w:val="000000"/>
          <w:sz w:val="20"/>
          <w:szCs w:val="20"/>
        </w:rPr>
      </w:pPr>
      <w:r>
        <w:rPr/>
        <w:drawing>
          <wp:anchor distT="0" distB="0" distL="0" distR="0" simplePos="false" relativeHeight="5" behindDoc="false" locked="false" layoutInCell="true" allowOverlap="true">
            <wp:simplePos x="0" y="0"/>
            <wp:positionH relativeFrom="column">
              <wp:posOffset>931406</wp:posOffset>
            </wp:positionH>
            <wp:positionV relativeFrom="paragraph">
              <wp:posOffset>229773</wp:posOffset>
            </wp:positionV>
            <wp:extent cx="5246911" cy="2795206"/>
            <wp:effectExtent l="0" t="0" r="0" b="0"/>
            <wp:wrapTopAndBottom/>
            <wp:docPr id="1030"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21" cstate="print"/>
                    <a:srcRect l="0" t="0" r="0" b="0"/>
                    <a:stretch/>
                  </pic:blipFill>
                  <pic:spPr>
                    <a:xfrm rot="0">
                      <a:off x="0" y="0"/>
                      <a:ext cx="5246911" cy="2795206"/>
                    </a:xfrm>
                    <a:prstGeom prst="rect"/>
                    <a:ln cmpd="sng" cap="flat" w="9525">
                      <a:solidFill>
                        <a:srgbClr val="000000"/>
                      </a:solidFill>
                      <a:prstDash val="solid"/>
                      <a:round/>
                      <a:headEnd len="med" w="med" type="none"/>
                      <a:tailEnd len="med" w="med" type="none"/>
                    </a:ln>
                  </pic:spPr>
                </pic:pic>
              </a:graphicData>
            </a:graphic>
          </wp:anchor>
        </w:drawing>
      </w:r>
    </w:p>
    <w:p w14:paraId="00000227">
      <w:pPr>
        <w:pStyle w:val="style0"/>
        <w:pBdr>
          <w:left w:val="nil"/>
          <w:right w:val="nil"/>
          <w:top w:val="nil"/>
          <w:bottom w:val="nil"/>
          <w:between w:val="nil"/>
        </w:pBdr>
        <w:rPr>
          <w:b/>
          <w:bCs/>
          <w:color w:val="000000"/>
          <w:sz w:val="24"/>
          <w:szCs w:val="24"/>
        </w:rPr>
      </w:pPr>
    </w:p>
    <w:p w14:paraId="00000228">
      <w:pPr>
        <w:pStyle w:val="style0"/>
        <w:pBdr>
          <w:left w:val="nil"/>
          <w:right w:val="nil"/>
          <w:top w:val="nil"/>
          <w:bottom w:val="nil"/>
          <w:between w:val="nil"/>
        </w:pBdr>
        <w:spacing w:before="64"/>
        <w:rPr>
          <w:b/>
          <w:bCs/>
          <w:color w:val="000000"/>
          <w:sz w:val="24"/>
          <w:szCs w:val="24"/>
        </w:rPr>
      </w:pPr>
    </w:p>
    <w:p w14:paraId="00000229">
      <w:pPr>
        <w:pStyle w:val="style0"/>
        <w:pBdr>
          <w:left w:val="nil"/>
          <w:right w:val="nil"/>
          <w:top w:val="nil"/>
          <w:bottom w:val="nil"/>
          <w:between w:val="nil"/>
        </w:pBdr>
        <w:spacing w:lineRule="auto" w:line="360"/>
        <w:ind w:right="668"/>
        <w:jc w:val="both"/>
        <w:rPr>
          <w:color w:val="000008"/>
          <w:sz w:val="24"/>
          <w:szCs w:val="24"/>
        </w:rPr>
        <w:sectPr>
          <w:footerReference w:type="default" r:id="rId22"/>
          <w:type w:val="continuous"/>
          <w:pgSz w:w="11900" w:h="16820" w:orient="portrait"/>
          <w:pgMar w:top="1340" w:right="1440" w:bottom="1220" w:left="1800" w:header="0" w:footer="1023" w:gutter="0"/>
        </w:sectPr>
      </w:pPr>
      <w:r>
        <w:rPr>
          <w:color w:val="000008"/>
          <w:sz w:val="24"/>
          <w:szCs w:val="24"/>
        </w:rPr>
        <w:t>32.50% of the respondents strongly agreed and another 32.5% agreed that knowing about preventive measures such as exercises and proper nutrition could reduce the risk of femoral neck fractures 12.505 said they disagreed, 15% said they strongly disagreed and 7.50% said they are not sure.</w:t>
      </w:r>
    </w:p>
    <w:p w14:paraId="0000022A">
      <w:pPr>
        <w:pStyle w:val="style0"/>
        <w:spacing w:lineRule="auto" w:line="275"/>
        <w:ind w:left="0"/>
        <w:jc w:val="both"/>
        <w:rPr>
          <w:b/>
          <w:bCs/>
        </w:rPr>
      </w:pPr>
      <w:r>
        <w:rPr>
          <w:b/>
          <w:bCs/>
        </w:rPr>
        <w:t>Figure 4.5 Received guidance</w:t>
      </w:r>
    </w:p>
    <w:p w14:paraId="0000022B">
      <w:pPr>
        <w:pStyle w:val="style0"/>
        <w:pBdr>
          <w:left w:val="nil"/>
          <w:right w:val="nil"/>
          <w:top w:val="nil"/>
          <w:bottom w:val="nil"/>
          <w:between w:val="nil"/>
        </w:pBdr>
        <w:spacing w:before="73"/>
        <w:rPr>
          <w:b/>
          <w:bCs/>
          <w:color w:val="000000"/>
          <w:sz w:val="20"/>
          <w:szCs w:val="20"/>
        </w:rPr>
      </w:pPr>
      <w:r>
        <w:rPr/>
        <w:drawing>
          <wp:anchor distT="0" distB="0" distL="0" distR="0" simplePos="false" relativeHeight="6" behindDoc="false" locked="false" layoutInCell="true" allowOverlap="true">
            <wp:simplePos x="0" y="0"/>
            <wp:positionH relativeFrom="column">
              <wp:posOffset>905857</wp:posOffset>
            </wp:positionH>
            <wp:positionV relativeFrom="paragraph">
              <wp:posOffset>208240</wp:posOffset>
            </wp:positionV>
            <wp:extent cx="4145048" cy="2291905"/>
            <wp:effectExtent l="0" t="0" r="0" b="0"/>
            <wp:wrapTopAndBottom/>
            <wp:docPr id="1031"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23" cstate="print"/>
                    <a:srcRect l="0" t="0" r="0" b="0"/>
                    <a:stretch/>
                  </pic:blipFill>
                  <pic:spPr>
                    <a:xfrm rot="0">
                      <a:off x="0" y="0"/>
                      <a:ext cx="4145048" cy="2291905"/>
                    </a:xfrm>
                    <a:prstGeom prst="rect"/>
                    <a:ln cmpd="sng" cap="flat" w="9525">
                      <a:solidFill>
                        <a:srgbClr val="000000"/>
                      </a:solidFill>
                      <a:prstDash val="solid"/>
                      <a:round/>
                      <a:headEnd len="med" w="med" type="none"/>
                      <a:tailEnd len="med" w="med" type="none"/>
                    </a:ln>
                  </pic:spPr>
                </pic:pic>
              </a:graphicData>
            </a:graphic>
          </wp:anchor>
        </w:drawing>
      </w:r>
    </w:p>
    <w:p w14:paraId="0000022C">
      <w:pPr>
        <w:pStyle w:val="style0"/>
        <w:pBdr>
          <w:left w:val="nil"/>
          <w:right w:val="nil"/>
          <w:top w:val="nil"/>
          <w:bottom w:val="nil"/>
          <w:between w:val="nil"/>
        </w:pBdr>
        <w:rPr>
          <w:b/>
          <w:bCs/>
          <w:color w:val="000000"/>
          <w:sz w:val="24"/>
          <w:szCs w:val="24"/>
        </w:rPr>
      </w:pPr>
    </w:p>
    <w:p w14:paraId="0000022D">
      <w:pPr>
        <w:pStyle w:val="style0"/>
        <w:pBdr>
          <w:left w:val="nil"/>
          <w:right w:val="nil"/>
          <w:top w:val="nil"/>
          <w:bottom w:val="nil"/>
          <w:between w:val="nil"/>
        </w:pBdr>
        <w:spacing w:before="14"/>
        <w:rPr>
          <w:b/>
          <w:bCs/>
          <w:color w:val="000000"/>
          <w:sz w:val="24"/>
          <w:szCs w:val="24"/>
        </w:rPr>
      </w:pPr>
    </w:p>
    <w:p w14:paraId="0000022E">
      <w:pPr>
        <w:pStyle w:val="style0"/>
        <w:pBdr>
          <w:left w:val="nil"/>
          <w:right w:val="nil"/>
          <w:top w:val="nil"/>
          <w:bottom w:val="nil"/>
          <w:between w:val="nil"/>
        </w:pBdr>
        <w:spacing w:lineRule="auto" w:line="360"/>
        <w:ind w:right="673"/>
        <w:jc w:val="both"/>
        <w:rPr>
          <w:color w:val="000000"/>
          <w:sz w:val="24"/>
          <w:szCs w:val="24"/>
        </w:rPr>
      </w:pPr>
      <w:r>
        <w:rPr>
          <w:color w:val="000008"/>
          <w:sz w:val="24"/>
          <w:szCs w:val="24"/>
        </w:rPr>
        <w:t>37.50% said they agreed they have received guidance on home safety so as to reduce incidence of femoral neck fracture, 27.50% strongly agreed, and 12.50% disagreed and strongly disagreed while 10% were not sure.</w:t>
      </w:r>
    </w:p>
    <w:p w14:paraId="0000022F">
      <w:pPr>
        <w:pStyle w:val="style0"/>
        <w:spacing w:before="1"/>
        <w:ind w:left="0" w:right="668"/>
        <w:jc w:val="both"/>
        <w:rPr>
          <w:b/>
          <w:bCs/>
        </w:rPr>
      </w:pPr>
      <w:r>
        <w:rPr>
          <w:b/>
          <w:bCs/>
        </w:rPr>
        <w:t xml:space="preserve">Table 4.4 </w:t>
      </w:r>
      <w:r>
        <w:rPr>
          <w:b/>
          <w:bCs/>
          <w:color w:val="010205"/>
        </w:rPr>
        <w:t>Ever received information about the role of medications and supplements in maintaining bone health</w:t>
      </w:r>
    </w:p>
    <w:p w14:paraId="00000230">
      <w:pPr>
        <w:pStyle w:val="style0"/>
        <w:pBdr>
          <w:left w:val="nil"/>
          <w:right w:val="nil"/>
          <w:top w:val="nil"/>
          <w:bottom w:val="nil"/>
          <w:between w:val="nil"/>
        </w:pBdr>
        <w:rPr>
          <w:b/>
          <w:bCs/>
        </w:rPr>
      </w:pPr>
    </w:p>
    <w:p w14:paraId="00000231">
      <w:pPr>
        <w:pStyle w:val="style0"/>
        <w:pBdr>
          <w:left w:val="nil"/>
          <w:right w:val="nil"/>
          <w:top w:val="nil"/>
          <w:bottom w:val="nil"/>
          <w:between w:val="nil"/>
        </w:pBdr>
        <w:rPr>
          <w:b/>
          <w:bCs/>
          <w:color w:val="000000"/>
          <w:sz w:val="20"/>
          <w:szCs w:val="20"/>
        </w:rPr>
      </w:pPr>
    </w:p>
    <w:p w14:paraId="00000232">
      <w:pPr>
        <w:pStyle w:val="style0"/>
        <w:pBdr>
          <w:left w:val="nil"/>
          <w:right w:val="nil"/>
          <w:top w:val="nil"/>
          <w:bottom w:val="nil"/>
          <w:between w:val="nil"/>
        </w:pBdr>
        <w:rPr>
          <w:b/>
          <w:bCs/>
          <w:color w:val="000000"/>
          <w:sz w:val="20"/>
          <w:szCs w:val="20"/>
        </w:rPr>
      </w:pPr>
    </w:p>
    <w:p w14:paraId="00000233">
      <w:pPr>
        <w:pStyle w:val="style0"/>
        <w:pBdr>
          <w:left w:val="nil"/>
          <w:right w:val="nil"/>
          <w:top w:val="nil"/>
          <w:bottom w:val="nil"/>
          <w:between w:val="nil"/>
        </w:pBdr>
        <w:spacing w:before="100"/>
        <w:rPr>
          <w:b/>
          <w:bCs/>
          <w:color w:val="000000"/>
          <w:sz w:val="20"/>
          <w:szCs w:val="20"/>
        </w:rPr>
      </w:pPr>
    </w:p>
    <w:tbl>
      <w:tblPr>
        <w:tblStyle w:val="style4102"/>
        <w:tblW w:w="8660" w:type="dxa"/>
        <w:jc w:val="center"/>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Look w:val="0000" w:firstRow="0" w:lastRow="0" w:firstColumn="0" w:lastColumn="0" w:noHBand="0" w:noVBand="0"/>
      </w:tblPr>
      <w:tblGrid>
        <w:gridCol w:w="183"/>
        <w:gridCol w:w="2687"/>
        <w:gridCol w:w="1346"/>
        <w:gridCol w:w="1166"/>
        <w:gridCol w:w="1584"/>
        <w:gridCol w:w="1694"/>
      </w:tblGrid>
      <w:tr w14:paraId="FB997C89">
        <w:trPr>
          <w:cantSplit w:val="false"/>
          <w:trHeight w:val="828" w:hRule="atLeast"/>
          <w:tblHeader w:val="false"/>
          <w:jc w:val="center"/>
        </w:trPr>
        <w:tc>
          <w:tcPr>
            <w:tcW w:w="0" w:type="auto"/>
            <w:gridSpan w:val="3"/>
            <w:tcBorders>
              <w:top w:val="nil"/>
              <w:left w:val="nil"/>
              <w:right w:val="single" w:sz="8" w:space="0" w:color="e0e0e0"/>
            </w:tcBorders>
          </w:tcPr>
          <w:p w14:paraId="00000234">
            <w:pPr>
              <w:pStyle w:val="style0"/>
              <w:pBdr>
                <w:left w:val="nil"/>
                <w:right w:val="nil"/>
                <w:top w:val="nil"/>
                <w:bottom w:val="nil"/>
                <w:between w:val="nil"/>
              </w:pBdr>
              <w:spacing w:before="134"/>
              <w:rPr>
                <w:b/>
                <w:bCs/>
                <w:color w:val="000000"/>
                <w:sz w:val="24"/>
                <w:szCs w:val="24"/>
              </w:rPr>
            </w:pPr>
          </w:p>
          <w:p w14:paraId="00000235">
            <w:pPr>
              <w:pStyle w:val="style0"/>
              <w:pBdr>
                <w:left w:val="nil"/>
                <w:right w:val="nil"/>
                <w:top w:val="nil"/>
                <w:bottom w:val="nil"/>
                <w:between w:val="nil"/>
              </w:pBdr>
              <w:spacing w:before="1"/>
              <w:ind w:right="84"/>
              <w:jc w:val="right"/>
              <w:rPr>
                <w:color w:val="000000"/>
                <w:sz w:val="24"/>
                <w:szCs w:val="24"/>
              </w:rPr>
            </w:pPr>
            <w:r>
              <w:rPr>
                <w:color w:val="000008"/>
                <w:sz w:val="24"/>
                <w:szCs w:val="24"/>
              </w:rPr>
              <w:t>Frequency</w:t>
            </w:r>
          </w:p>
        </w:tc>
        <w:tc>
          <w:tcPr>
            <w:tcW w:w="0" w:type="auto"/>
            <w:tcBorders>
              <w:top w:val="nil"/>
              <w:left w:val="single" w:sz="8" w:space="0" w:color="e0e0e0"/>
              <w:right w:val="single" w:sz="8" w:space="0" w:color="e0e0e0"/>
            </w:tcBorders>
          </w:tcPr>
          <w:p w14:paraId="00000238">
            <w:pPr>
              <w:pStyle w:val="style0"/>
              <w:pBdr>
                <w:left w:val="nil"/>
                <w:right w:val="nil"/>
                <w:top w:val="nil"/>
                <w:bottom w:val="nil"/>
                <w:between w:val="nil"/>
              </w:pBdr>
              <w:spacing w:before="134"/>
              <w:rPr>
                <w:b/>
                <w:bCs/>
                <w:color w:val="000000"/>
                <w:sz w:val="24"/>
                <w:szCs w:val="24"/>
              </w:rPr>
            </w:pPr>
          </w:p>
          <w:p w14:paraId="00000239">
            <w:pPr>
              <w:pStyle w:val="style0"/>
              <w:pBdr>
                <w:left w:val="nil"/>
                <w:right w:val="nil"/>
                <w:top w:val="nil"/>
                <w:bottom w:val="nil"/>
                <w:between w:val="nil"/>
              </w:pBdr>
              <w:spacing w:before="1"/>
              <w:ind w:left="60" w:firstLine="0"/>
              <w:rPr>
                <w:color w:val="000000"/>
                <w:sz w:val="24"/>
                <w:szCs w:val="24"/>
              </w:rPr>
            </w:pPr>
            <w:r>
              <w:rPr>
                <w:color w:val="000008"/>
                <w:sz w:val="24"/>
                <w:szCs w:val="24"/>
              </w:rPr>
              <w:t>Percent</w:t>
            </w:r>
          </w:p>
        </w:tc>
        <w:tc>
          <w:tcPr>
            <w:tcW w:w="0" w:type="auto"/>
            <w:tcBorders>
              <w:top w:val="nil"/>
              <w:left w:val="single" w:sz="8" w:space="0" w:color="e0e0e0"/>
              <w:right w:val="single" w:sz="8" w:space="0" w:color="e0e0e0"/>
            </w:tcBorders>
          </w:tcPr>
          <w:p w14:paraId="0000023A">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Valid</w:t>
            </w:r>
          </w:p>
          <w:p w14:paraId="0000023B">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c>
          <w:tcPr>
            <w:tcW w:w="0" w:type="auto"/>
            <w:tcBorders>
              <w:top w:val="nil"/>
              <w:left w:val="single" w:sz="8" w:space="0" w:color="e0e0e0"/>
              <w:right w:val="nil"/>
            </w:tcBorders>
          </w:tcPr>
          <w:p w14:paraId="0000023C">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Cumulative</w:t>
            </w:r>
          </w:p>
          <w:p w14:paraId="0000023D">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r>
      <w:tr w14:paraId="6971EC1A">
        <w:tblPrEx/>
        <w:trPr>
          <w:cantSplit w:val="false"/>
          <w:trHeight w:val="414" w:hRule="atLeast"/>
          <w:tblHeader w:val="false"/>
          <w:jc w:val="center"/>
        </w:trPr>
        <w:tc>
          <w:tcPr>
            <w:tcW w:w="0" w:type="auto"/>
            <w:vMerge w:val="restart"/>
            <w:tcBorders>
              <w:left w:val="nil"/>
              <w:right w:val="nil"/>
            </w:tcBorders>
            <w:shd w:val="clear" w:color="auto" w:fill="e0e0e0"/>
          </w:tcPr>
          <w:p w14:paraId="0000023E">
            <w:pPr>
              <w:pStyle w:val="style0"/>
              <w:pBdr>
                <w:left w:val="nil"/>
                <w:right w:val="nil"/>
                <w:top w:val="nil"/>
                <w:bottom w:val="nil"/>
                <w:between w:val="nil"/>
              </w:pBdr>
              <w:rPr>
                <w:color w:val="000000"/>
                <w:sz w:val="24"/>
                <w:szCs w:val="24"/>
              </w:rPr>
            </w:pPr>
          </w:p>
        </w:tc>
        <w:tc>
          <w:tcPr>
            <w:tcW w:w="0" w:type="auto"/>
            <w:tcBorders>
              <w:left w:val="nil"/>
              <w:bottom w:val="single" w:sz="8" w:space="0" w:color="aeaeae"/>
              <w:right w:val="nil"/>
            </w:tcBorders>
            <w:shd w:val="clear" w:color="auto" w:fill="e0e0e0"/>
          </w:tcPr>
          <w:p w14:paraId="0000023F">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Strongly Agree</w:t>
            </w:r>
          </w:p>
        </w:tc>
        <w:tc>
          <w:tcPr>
            <w:tcW w:w="0" w:type="auto"/>
            <w:tcBorders>
              <w:left w:val="nil"/>
              <w:bottom w:val="single" w:sz="8" w:space="0" w:color="aeaeae"/>
              <w:right w:val="single" w:sz="8" w:space="0" w:color="e0e0e0"/>
            </w:tcBorders>
            <w:shd w:val="clear" w:color="auto" w:fill="f9f9fb"/>
          </w:tcPr>
          <w:p w14:paraId="00000240">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13</w:t>
            </w:r>
          </w:p>
        </w:tc>
        <w:tc>
          <w:tcPr>
            <w:tcW w:w="0" w:type="auto"/>
            <w:tcBorders>
              <w:left w:val="single" w:sz="8" w:space="0" w:color="e0e0e0"/>
              <w:bottom w:val="single" w:sz="8" w:space="0" w:color="aeaeae"/>
              <w:right w:val="single" w:sz="8" w:space="0" w:color="e0e0e0"/>
            </w:tcBorders>
            <w:shd w:val="clear" w:color="auto" w:fill="f9f9fb"/>
          </w:tcPr>
          <w:p w14:paraId="00000241">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c>
          <w:tcPr>
            <w:tcW w:w="0" w:type="auto"/>
            <w:tcBorders>
              <w:left w:val="single" w:sz="8" w:space="0" w:color="e0e0e0"/>
              <w:bottom w:val="single" w:sz="8" w:space="0" w:color="aeaeae"/>
              <w:right w:val="single" w:sz="8" w:space="0" w:color="e0e0e0"/>
            </w:tcBorders>
            <w:shd w:val="clear" w:color="auto" w:fill="f9f9fb"/>
          </w:tcPr>
          <w:p w14:paraId="00000242">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c>
          <w:tcPr>
            <w:tcW w:w="0" w:type="auto"/>
            <w:tcBorders>
              <w:left w:val="single" w:sz="8" w:space="0" w:color="e0e0e0"/>
              <w:bottom w:val="single" w:sz="8" w:space="0" w:color="aeaeae"/>
              <w:right w:val="nil"/>
            </w:tcBorders>
            <w:shd w:val="clear" w:color="auto" w:fill="f9f9fb"/>
          </w:tcPr>
          <w:p w14:paraId="00000243">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r>
      <w:tr w14:paraId="3A513572">
        <w:tblPrEx/>
        <w:trPr>
          <w:cantSplit w:val="false"/>
          <w:trHeight w:val="413" w:hRule="atLeast"/>
          <w:tblHeader w:val="false"/>
          <w:jc w:val="center"/>
        </w:trPr>
        <w:tc>
          <w:tcPr>
            <w:tcW w:w="0" w:type="auto"/>
            <w:vMerge w:val="continue"/>
            <w:tcBorders>
              <w:left w:val="nil"/>
              <w:right w:val="nil"/>
            </w:tcBorders>
            <w:shd w:val="clear" w:color="auto" w:fill="e0e0e0"/>
          </w:tcPr>
          <w:p w14:paraId="0000024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op w:val="single" w:sz="8" w:space="0" w:color="aeaeae"/>
              <w:left w:val="nil"/>
              <w:bottom w:val="single" w:sz="8" w:space="0" w:color="aeaeae"/>
              <w:right w:val="nil"/>
            </w:tcBorders>
            <w:shd w:val="clear" w:color="auto" w:fill="e0e0e0"/>
          </w:tcPr>
          <w:p w14:paraId="00000245">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Agree</w:t>
            </w:r>
          </w:p>
        </w:tc>
        <w:tc>
          <w:tcPr>
            <w:tcW w:w="0" w:type="auto"/>
            <w:tcBorders>
              <w:top w:val="single" w:sz="8" w:space="0" w:color="aeaeae"/>
              <w:left w:val="nil"/>
              <w:bottom w:val="single" w:sz="8" w:space="0" w:color="aeaeae"/>
              <w:right w:val="single" w:sz="8" w:space="0" w:color="e0e0e0"/>
            </w:tcBorders>
            <w:shd w:val="clear" w:color="auto" w:fill="f9f9fb"/>
          </w:tcPr>
          <w:p w14:paraId="00000246">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47">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48">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15.0</w:t>
            </w:r>
          </w:p>
        </w:tc>
        <w:tc>
          <w:tcPr>
            <w:tcW w:w="0" w:type="auto"/>
            <w:tcBorders>
              <w:top w:val="single" w:sz="8" w:space="0" w:color="aeaeae"/>
              <w:left w:val="single" w:sz="8" w:space="0" w:color="e0e0e0"/>
              <w:bottom w:val="single" w:sz="8" w:space="0" w:color="aeaeae"/>
              <w:right w:val="nil"/>
            </w:tcBorders>
            <w:shd w:val="clear" w:color="auto" w:fill="f9f9fb"/>
          </w:tcPr>
          <w:p w14:paraId="00000249">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47.5</w:t>
            </w:r>
          </w:p>
        </w:tc>
      </w:tr>
      <w:tr w14:paraId="B73391AD">
        <w:tblPrEx/>
        <w:trPr>
          <w:cantSplit w:val="false"/>
          <w:trHeight w:val="414" w:hRule="atLeast"/>
          <w:tblHeader w:val="false"/>
          <w:jc w:val="center"/>
        </w:trPr>
        <w:tc>
          <w:tcPr>
            <w:tcW w:w="0" w:type="auto"/>
            <w:vMerge w:val="continue"/>
            <w:tcBorders>
              <w:left w:val="nil"/>
              <w:right w:val="nil"/>
            </w:tcBorders>
            <w:shd w:val="clear" w:color="auto" w:fill="e0e0e0"/>
          </w:tcPr>
          <w:p w14:paraId="0000024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op w:val="single" w:sz="8" w:space="0" w:color="aeaeae"/>
              <w:left w:val="nil"/>
              <w:bottom w:val="single" w:sz="8" w:space="0" w:color="aeaeae"/>
              <w:right w:val="nil"/>
            </w:tcBorders>
            <w:shd w:val="clear" w:color="auto" w:fill="e0e0e0"/>
          </w:tcPr>
          <w:p w14:paraId="0000024B">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Not Sure</w:t>
            </w:r>
          </w:p>
        </w:tc>
        <w:tc>
          <w:tcPr>
            <w:tcW w:w="0" w:type="auto"/>
            <w:tcBorders>
              <w:top w:val="single" w:sz="8" w:space="0" w:color="aeaeae"/>
              <w:left w:val="nil"/>
              <w:bottom w:val="single" w:sz="8" w:space="0" w:color="aeaeae"/>
              <w:right w:val="single" w:sz="8" w:space="0" w:color="e0e0e0"/>
            </w:tcBorders>
            <w:shd w:val="clear" w:color="auto" w:fill="f9f9fb"/>
          </w:tcPr>
          <w:p w14:paraId="0000024C">
            <w:pPr>
              <w:pStyle w:val="style0"/>
              <w:pBdr>
                <w:left w:val="nil"/>
                <w:right w:val="nil"/>
                <w:top w:val="nil"/>
                <w:bottom w:val="nil"/>
                <w:between w:val="nil"/>
              </w:pBdr>
              <w:spacing w:lineRule="auto" w:line="275"/>
              <w:ind w:left="80" w:firstLine="0"/>
              <w:rPr>
                <w:color w:val="000000"/>
                <w:sz w:val="24"/>
                <w:szCs w:val="24"/>
              </w:rPr>
            </w:pPr>
            <w:r>
              <w:rPr>
                <w:color w:val="000008"/>
                <w:sz w:val="24"/>
                <w:szCs w:val="24"/>
              </w:rPr>
              <w:t>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4D">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20.0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4E">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20.0</w:t>
            </w:r>
          </w:p>
        </w:tc>
        <w:tc>
          <w:tcPr>
            <w:tcW w:w="0" w:type="auto"/>
            <w:tcBorders>
              <w:top w:val="single" w:sz="8" w:space="0" w:color="aeaeae"/>
              <w:left w:val="single" w:sz="8" w:space="0" w:color="e0e0e0"/>
              <w:bottom w:val="single" w:sz="8" w:space="0" w:color="aeaeae"/>
              <w:right w:val="nil"/>
            </w:tcBorders>
            <w:shd w:val="clear" w:color="auto" w:fill="f9f9fb"/>
          </w:tcPr>
          <w:p w14:paraId="0000024F">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67.5</w:t>
            </w:r>
          </w:p>
        </w:tc>
      </w:tr>
      <w:tr w14:paraId="81A6A2E5">
        <w:tblPrEx/>
        <w:trPr>
          <w:cantSplit w:val="false"/>
          <w:trHeight w:val="414" w:hRule="atLeast"/>
          <w:tblHeader w:val="false"/>
          <w:jc w:val="center"/>
        </w:trPr>
        <w:tc>
          <w:tcPr>
            <w:tcW w:w="0" w:type="auto"/>
            <w:vMerge w:val="continue"/>
            <w:tcBorders>
              <w:left w:val="nil"/>
              <w:right w:val="nil"/>
            </w:tcBorders>
            <w:shd w:val="clear" w:color="auto" w:fill="e0e0e0"/>
          </w:tcPr>
          <w:p w14:paraId="0000025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op w:val="single" w:sz="8" w:space="0" w:color="aeaeae"/>
              <w:left w:val="nil"/>
              <w:bottom w:val="single" w:sz="8" w:space="0" w:color="aeaeae"/>
              <w:right w:val="nil"/>
            </w:tcBorders>
            <w:shd w:val="clear" w:color="auto" w:fill="e0e0e0"/>
          </w:tcPr>
          <w:p w14:paraId="00000251">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Disagree</w:t>
            </w:r>
          </w:p>
        </w:tc>
        <w:tc>
          <w:tcPr>
            <w:tcW w:w="0" w:type="auto"/>
            <w:tcBorders>
              <w:top w:val="single" w:sz="8" w:space="0" w:color="aeaeae"/>
              <w:left w:val="nil"/>
              <w:bottom w:val="single" w:sz="8" w:space="0" w:color="aeaeae"/>
              <w:right w:val="single" w:sz="8" w:space="0" w:color="e0e0e0"/>
            </w:tcBorders>
            <w:shd w:val="clear" w:color="auto" w:fill="f9f9fb"/>
          </w:tcPr>
          <w:p w14:paraId="00000252">
            <w:pPr>
              <w:pStyle w:val="style0"/>
              <w:pBdr>
                <w:left w:val="nil"/>
                <w:right w:val="nil"/>
                <w:top w:val="nil"/>
                <w:bottom w:val="nil"/>
                <w:between w:val="nil"/>
              </w:pBdr>
              <w:spacing w:lineRule="auto" w:line="275"/>
              <w:ind w:left="80" w:firstLine="0"/>
              <w:rPr>
                <w:color w:val="000000"/>
                <w:sz w:val="24"/>
                <w:szCs w:val="24"/>
              </w:rPr>
            </w:pPr>
            <w:r>
              <w:rPr>
                <w:color w:val="000008"/>
                <w:sz w:val="24"/>
                <w:szCs w:val="24"/>
              </w:rPr>
              <w:t>10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53">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25.0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54">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25.0</w:t>
            </w:r>
          </w:p>
        </w:tc>
        <w:tc>
          <w:tcPr>
            <w:tcW w:w="0" w:type="auto"/>
            <w:tcBorders>
              <w:top w:val="single" w:sz="8" w:space="0" w:color="aeaeae"/>
              <w:left w:val="single" w:sz="8" w:space="0" w:color="e0e0e0"/>
              <w:bottom w:val="single" w:sz="8" w:space="0" w:color="aeaeae"/>
              <w:right w:val="nil"/>
            </w:tcBorders>
            <w:shd w:val="clear" w:color="auto" w:fill="f9f9fb"/>
          </w:tcPr>
          <w:p w14:paraId="00000255">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92.5</w:t>
            </w:r>
          </w:p>
        </w:tc>
      </w:tr>
      <w:tr w14:paraId="5BD8DDBB">
        <w:tblPrEx/>
        <w:trPr>
          <w:cantSplit w:val="false"/>
          <w:trHeight w:val="414" w:hRule="atLeast"/>
          <w:tblHeader w:val="false"/>
          <w:jc w:val="center"/>
        </w:trPr>
        <w:tc>
          <w:tcPr>
            <w:tcW w:w="0" w:type="auto"/>
            <w:vMerge w:val="continue"/>
            <w:tcBorders>
              <w:left w:val="nil"/>
              <w:right w:val="nil"/>
            </w:tcBorders>
            <w:shd w:val="clear" w:color="auto" w:fill="e0e0e0"/>
          </w:tcPr>
          <w:p w14:paraId="0000025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op w:val="single" w:sz="8" w:space="0" w:color="aeaeae"/>
              <w:left w:val="nil"/>
              <w:bottom w:val="single" w:sz="8" w:space="0" w:color="aeaeae"/>
              <w:right w:val="nil"/>
            </w:tcBorders>
            <w:shd w:val="clear" w:color="auto" w:fill="e0e0e0"/>
          </w:tcPr>
          <w:p w14:paraId="00000257">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Strongly Disagree</w:t>
            </w:r>
          </w:p>
        </w:tc>
        <w:tc>
          <w:tcPr>
            <w:tcW w:w="0" w:type="auto"/>
            <w:tcBorders>
              <w:top w:val="single" w:sz="8" w:space="0" w:color="aeaeae"/>
              <w:left w:val="nil"/>
              <w:bottom w:val="single" w:sz="8" w:space="0" w:color="aeaeae"/>
              <w:right w:val="single" w:sz="8" w:space="0" w:color="e0e0e0"/>
            </w:tcBorders>
            <w:shd w:val="clear" w:color="auto" w:fill="f9f9fb"/>
          </w:tcPr>
          <w:p w14:paraId="00000258">
            <w:pPr>
              <w:pStyle w:val="style0"/>
              <w:pBdr>
                <w:left w:val="nil"/>
                <w:right w:val="nil"/>
                <w:top w:val="nil"/>
                <w:bottom w:val="nil"/>
                <w:between w:val="nil"/>
              </w:pBdr>
              <w:spacing w:lineRule="auto" w:line="275"/>
              <w:ind w:left="80" w:firstLine="0"/>
              <w:rPr>
                <w:color w:val="000000"/>
                <w:sz w:val="24"/>
                <w:szCs w:val="24"/>
              </w:rPr>
            </w:pPr>
            <w:r>
              <w:rPr>
                <w:color w:val="000008"/>
                <w:sz w:val="24"/>
                <w:szCs w:val="24"/>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59">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5A">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7.5</w:t>
            </w:r>
          </w:p>
        </w:tc>
        <w:tc>
          <w:tcPr>
            <w:tcW w:w="0" w:type="auto"/>
            <w:tcBorders>
              <w:top w:val="single" w:sz="8" w:space="0" w:color="aeaeae"/>
              <w:left w:val="single" w:sz="8" w:space="0" w:color="e0e0e0"/>
              <w:bottom w:val="single" w:sz="8" w:space="0" w:color="aeaeae"/>
              <w:right w:val="nil"/>
            </w:tcBorders>
            <w:shd w:val="clear" w:color="auto" w:fill="f9f9fb"/>
          </w:tcPr>
          <w:p w14:paraId="0000025B">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100.0</w:t>
            </w:r>
          </w:p>
        </w:tc>
      </w:tr>
      <w:tr w14:paraId="3CC05C9C">
        <w:tblPrEx/>
        <w:trPr>
          <w:cantSplit w:val="false"/>
          <w:trHeight w:val="414" w:hRule="atLeast"/>
          <w:tblHeader w:val="false"/>
          <w:jc w:val="center"/>
        </w:trPr>
        <w:tc>
          <w:tcPr>
            <w:tcW w:w="0" w:type="auto"/>
            <w:vMerge w:val="continue"/>
            <w:tcBorders>
              <w:left w:val="nil"/>
              <w:right w:val="nil"/>
            </w:tcBorders>
            <w:shd w:val="clear" w:color="auto" w:fill="e0e0e0"/>
          </w:tcPr>
          <w:p w14:paraId="0000025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color w:val="000000"/>
                <w:sz w:val="24"/>
                <w:szCs w:val="24"/>
              </w:rPr>
            </w:pPr>
          </w:p>
        </w:tc>
        <w:tc>
          <w:tcPr>
            <w:tcW w:w="0" w:type="auto"/>
            <w:tcBorders>
              <w:top w:val="single" w:sz="8" w:space="0" w:color="aeaeae"/>
              <w:left w:val="nil"/>
              <w:right w:val="nil"/>
            </w:tcBorders>
            <w:shd w:val="clear" w:color="auto" w:fill="e0e0e0"/>
          </w:tcPr>
          <w:p w14:paraId="0000025D">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Total</w:t>
            </w:r>
          </w:p>
        </w:tc>
        <w:tc>
          <w:tcPr>
            <w:tcW w:w="0" w:type="auto"/>
            <w:tcBorders>
              <w:top w:val="single" w:sz="8" w:space="0" w:color="aeaeae"/>
              <w:left w:val="nil"/>
              <w:right w:val="single" w:sz="8" w:space="0" w:color="e0e0e0"/>
            </w:tcBorders>
            <w:shd w:val="clear" w:color="auto" w:fill="f9f9fb"/>
          </w:tcPr>
          <w:p w14:paraId="0000025E">
            <w:pPr>
              <w:pStyle w:val="style0"/>
              <w:pBdr>
                <w:left w:val="nil"/>
                <w:right w:val="nil"/>
                <w:top w:val="nil"/>
                <w:bottom w:val="nil"/>
                <w:between w:val="nil"/>
              </w:pBdr>
              <w:spacing w:lineRule="auto" w:line="275"/>
              <w:ind w:left="80" w:firstLine="0"/>
              <w:rPr>
                <w:color w:val="000000"/>
                <w:sz w:val="24"/>
                <w:szCs w:val="24"/>
              </w:rPr>
            </w:pPr>
            <w:r>
              <w:rPr>
                <w:color w:val="000008"/>
                <w:sz w:val="24"/>
                <w:szCs w:val="24"/>
              </w:rPr>
              <w:t>40</w:t>
            </w:r>
          </w:p>
        </w:tc>
        <w:tc>
          <w:tcPr>
            <w:tcW w:w="0" w:type="auto"/>
            <w:tcBorders>
              <w:top w:val="single" w:sz="8" w:space="0" w:color="aeaeae"/>
              <w:left w:val="single" w:sz="8" w:space="0" w:color="e0e0e0"/>
              <w:right w:val="single" w:sz="8" w:space="0" w:color="e0e0e0"/>
            </w:tcBorders>
            <w:shd w:val="clear" w:color="auto" w:fill="f9f9fb"/>
          </w:tcPr>
          <w:p w14:paraId="0000025F">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single" w:sz="8" w:space="0" w:color="e0e0e0"/>
            </w:tcBorders>
            <w:shd w:val="clear" w:color="auto" w:fill="f9f9fb"/>
          </w:tcPr>
          <w:p w14:paraId="00000260">
            <w:pPr>
              <w:pStyle w:val="style0"/>
              <w:pBdr>
                <w:left w:val="nil"/>
                <w:right w:val="nil"/>
                <w:top w:val="nil"/>
                <w:bottom w:val="nil"/>
                <w:between w:val="nil"/>
              </w:pBdr>
              <w:spacing w:lineRule="auto" w:line="275"/>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nil"/>
            </w:tcBorders>
            <w:shd w:val="clear" w:color="auto" w:fill="f9f9fb"/>
          </w:tcPr>
          <w:p w14:paraId="00000261">
            <w:pPr>
              <w:pStyle w:val="style0"/>
              <w:pBdr>
                <w:left w:val="nil"/>
                <w:right w:val="nil"/>
                <w:top w:val="nil"/>
                <w:bottom w:val="nil"/>
                <w:between w:val="nil"/>
              </w:pBdr>
              <w:rPr>
                <w:color w:val="000000"/>
                <w:sz w:val="24"/>
                <w:szCs w:val="24"/>
              </w:rPr>
            </w:pPr>
          </w:p>
        </w:tc>
      </w:tr>
    </w:tbl>
    <w:p w14:paraId="00000262">
      <w:pPr>
        <w:pStyle w:val="style0"/>
        <w:pBdr>
          <w:left w:val="nil"/>
          <w:right w:val="nil"/>
          <w:top w:val="nil"/>
          <w:bottom w:val="nil"/>
          <w:between w:val="nil"/>
        </w:pBdr>
        <w:spacing w:before="9" w:lineRule="auto" w:line="360"/>
        <w:ind w:right="673"/>
        <w:jc w:val="both"/>
        <w:rPr>
          <w:color w:val="000000"/>
          <w:sz w:val="24"/>
          <w:szCs w:val="24"/>
        </w:rPr>
        <w:sectPr>
          <w:footerReference w:type="default" r:id="rId24"/>
          <w:type w:val="continuous"/>
          <w:pgSz w:w="11900" w:h="16820" w:orient="portrait"/>
          <w:pgMar w:top="1340" w:right="1440" w:bottom="1220" w:left="1800" w:header="0" w:footer="1023" w:gutter="0"/>
        </w:sectPr>
      </w:pPr>
      <w:r>
        <w:rPr>
          <w:color w:val="000008"/>
          <w:sz w:val="24"/>
          <w:szCs w:val="24"/>
        </w:rPr>
        <w:t xml:space="preserve">32.5% strongly agreed they have </w:t>
      </w:r>
      <w:r>
        <w:rPr>
          <w:color w:val="010205"/>
          <w:sz w:val="24"/>
          <w:szCs w:val="24"/>
        </w:rPr>
        <w:t>received information about the role of medications and supplements in maintaining bone health, 15% agreed, 20% were not sure, 25% disagreed, 7.5% strongly disagreed.</w:t>
      </w:r>
    </w:p>
    <w:bookmarkStart w:id="78" w:name="_xul5cfoqy4f" w:colFirst="0" w:colLast="0"/>
    <w:bookmarkEnd w:id="78"/>
    <w:p w14:paraId="00000263">
      <w:pPr>
        <w:pStyle w:val="style2"/>
        <w:tabs>
          <w:tab w:val="left" w:leader="none" w:pos="1612"/>
        </w:tabs>
        <w:spacing w:before="76"/>
        <w:rPr>
          <w:sz w:val="30"/>
          <w:szCs w:val="30"/>
        </w:rPr>
      </w:pPr>
      <w:r>
        <w:rPr>
          <w:sz w:val="30"/>
          <w:szCs w:val="30"/>
        </w:rPr>
        <w:t>4.3 Practices</w:t>
      </w:r>
    </w:p>
    <w:p w14:paraId="00000264">
      <w:pPr>
        <w:pStyle w:val="style0"/>
        <w:spacing w:before="21"/>
        <w:ind w:left="0"/>
        <w:jc w:val="both"/>
        <w:rPr>
          <w:b/>
          <w:bCs/>
        </w:rPr>
      </w:pPr>
      <w:r>
        <w:rPr>
          <w:b/>
          <w:bCs/>
        </w:rPr>
        <w:t xml:space="preserve">Figure 4. 6 </w:t>
      </w:r>
      <w:r>
        <w:rPr>
          <w:b/>
          <w:bCs/>
          <w:color w:val="010205"/>
        </w:rPr>
        <w:t>Engaging in weight bearing exercises</w:t>
      </w:r>
    </w:p>
    <w:bookmarkStart w:id="79" w:name="_e1in1q21liqf" w:colFirst="0" w:colLast="0"/>
    <w:bookmarkEnd w:id="79"/>
    <w:p w14:paraId="00000265">
      <w:pPr>
        <w:pStyle w:val="style2"/>
        <w:spacing w:before="117"/>
        <w:ind w:firstLine="1276"/>
        <w:rPr>
          <w:color w:val="000000"/>
          <w:sz w:val="28"/>
          <w:szCs w:val="28"/>
        </w:rPr>
      </w:pPr>
      <w:r>
        <w:rPr/>
        <w:drawing>
          <wp:anchor distT="0" distB="0" distL="0" distR="0" simplePos="false" relativeHeight="7" behindDoc="false" locked="false" layoutInCell="true" allowOverlap="true">
            <wp:simplePos x="0" y="0"/>
            <wp:positionH relativeFrom="column">
              <wp:posOffset>939029</wp:posOffset>
            </wp:positionH>
            <wp:positionV relativeFrom="paragraph">
              <wp:posOffset>236191</wp:posOffset>
            </wp:positionV>
            <wp:extent cx="5554360" cy="2962084"/>
            <wp:effectExtent l="0" t="0" r="0" b="0"/>
            <wp:wrapTopAndBottom/>
            <wp:docPr id="1032"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25" cstate="print"/>
                    <a:srcRect l="0" t="0" r="0" b="0"/>
                    <a:stretch/>
                  </pic:blipFill>
                  <pic:spPr>
                    <a:xfrm rot="0">
                      <a:off x="0" y="0"/>
                      <a:ext cx="5554360" cy="2962084"/>
                    </a:xfrm>
                    <a:prstGeom prst="rect"/>
                    <a:ln cmpd="sng" cap="flat" w="9525">
                      <a:solidFill>
                        <a:srgbClr val="000000"/>
                      </a:solidFill>
                      <a:prstDash val="solid"/>
                      <a:round/>
                      <a:headEnd len="med" w="med" type="none"/>
                      <a:tailEnd len="med" w="med" type="none"/>
                    </a:ln>
                  </pic:spPr>
                </pic:pic>
              </a:graphicData>
            </a:graphic>
          </wp:anchor>
        </w:drawing>
      </w:r>
    </w:p>
    <w:p w14:paraId="00000266">
      <w:pPr>
        <w:pStyle w:val="style0"/>
        <w:pBdr>
          <w:left w:val="nil"/>
          <w:right w:val="nil"/>
          <w:top w:val="nil"/>
          <w:bottom w:val="nil"/>
          <w:between w:val="nil"/>
        </w:pBdr>
        <w:spacing w:before="251" w:lineRule="auto" w:line="360"/>
        <w:ind w:left="1276" w:right="674" w:firstLine="0"/>
        <w:jc w:val="both"/>
        <w:rPr>
          <w:color w:val="000000"/>
          <w:sz w:val="24"/>
          <w:szCs w:val="24"/>
        </w:rPr>
      </w:pPr>
      <w:r>
        <w:rPr>
          <w:color w:val="000008"/>
          <w:sz w:val="24"/>
          <w:szCs w:val="24"/>
        </w:rPr>
        <w:t>50% of the respondentsets said they never engage in weight bearing exercises such as walking or jogging, 17.50% said they rarely engage, 12.50% said they do engage but 1 or times a week, 10% said they do it 3 to 4 times a week while another 10% said they do it on a daily basis.</w:t>
      </w:r>
    </w:p>
    <w:p w14:paraId="00000267">
      <w:pPr>
        <w:pStyle w:val="style0"/>
        <w:pBdr>
          <w:left w:val="nil"/>
          <w:right w:val="nil"/>
          <w:top w:val="nil"/>
          <w:bottom w:val="nil"/>
          <w:between w:val="nil"/>
        </w:pBdr>
        <w:spacing w:before="138"/>
        <w:rPr>
          <w:color w:val="000000"/>
          <w:sz w:val="24"/>
          <w:szCs w:val="24"/>
        </w:rPr>
      </w:pPr>
    </w:p>
    <w:p w14:paraId="00000268">
      <w:pPr>
        <w:pStyle w:val="style0"/>
        <w:ind w:left="0"/>
        <w:jc w:val="both"/>
        <w:rPr>
          <w:b/>
          <w:bCs/>
        </w:rPr>
        <w:sectPr>
          <w:footerReference w:type="default" r:id="rId26"/>
          <w:type w:val="continuous"/>
          <w:pgSz w:w="11900" w:h="16820" w:orient="portrait"/>
          <w:pgMar w:top="1340" w:right="1440" w:bottom="1220" w:left="1800" w:header="0" w:footer="1023" w:gutter="0"/>
        </w:sectPr>
      </w:pPr>
      <w:r>
        <w:rPr>
          <w:b/>
          <w:bCs/>
        </w:rPr>
        <w:t>Figure 4. 7 Participating in strength training exercises.</w:t>
      </w:r>
    </w:p>
    <w:p w14:paraId="00000269">
      <w:pPr>
        <w:pStyle w:val="style0"/>
        <w:pBdr>
          <w:left w:val="nil"/>
          <w:right w:val="nil"/>
          <w:top w:val="nil"/>
          <w:bottom w:val="nil"/>
          <w:between w:val="nil"/>
        </w:pBdr>
        <w:spacing w:before="69" w:lineRule="auto" w:line="360"/>
        <w:ind w:right="654"/>
        <w:rPr>
          <w:color w:val="000000"/>
          <w:sz w:val="24"/>
          <w:szCs w:val="24"/>
        </w:rPr>
      </w:pPr>
      <w:r>
        <w:rPr>
          <w:color w:val="000008"/>
          <w:sz w:val="24"/>
          <w:szCs w:val="24"/>
        </w:rPr>
        <w:t>From the pie chart above 47.50% said they never participate in strength training exercises, 30% said they rarely participate, while 22.50% said they do.</w:t>
      </w:r>
      <w:r>
        <w:rPr/>
        <w:drawing>
          <wp:anchor distT="0" distB="0" distL="0" distR="0" simplePos="false" relativeHeight="8" behindDoc="false" locked="false" layoutInCell="true" allowOverlap="true">
            <wp:simplePos x="0" y="0"/>
            <wp:positionH relativeFrom="column">
              <wp:posOffset>-142871</wp:posOffset>
            </wp:positionH>
            <wp:positionV relativeFrom="paragraph">
              <wp:posOffset>0</wp:posOffset>
            </wp:positionV>
            <wp:extent cx="4894714" cy="3260216"/>
            <wp:effectExtent l="0" t="0" r="0" b="0"/>
            <wp:wrapTopAndBottom/>
            <wp:docPr id="1033"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2.png"/>
                    <pic:cNvPicPr/>
                  </pic:nvPicPr>
                  <pic:blipFill>
                    <a:blip r:embed="rId27" cstate="print"/>
                    <a:srcRect l="0" t="0" r="0" b="0"/>
                    <a:stretch/>
                  </pic:blipFill>
                  <pic:spPr>
                    <a:xfrm rot="0">
                      <a:off x="0" y="0"/>
                      <a:ext cx="4894714" cy="3260216"/>
                    </a:xfrm>
                    <a:prstGeom prst="rect"/>
                    <a:ln cmpd="sng" cap="flat" w="9525">
                      <a:solidFill>
                        <a:srgbClr val="000000"/>
                      </a:solidFill>
                      <a:prstDash val="solid"/>
                      <a:round/>
                      <a:headEnd len="med" w="med" type="none"/>
                      <a:tailEnd len="med" w="med" type="none"/>
                    </a:ln>
                  </pic:spPr>
                </pic:pic>
              </a:graphicData>
            </a:graphic>
          </wp:anchor>
        </w:drawing>
      </w:r>
    </w:p>
    <w:p w14:paraId="0000026A">
      <w:pPr>
        <w:pStyle w:val="style0"/>
        <w:pBdr>
          <w:left w:val="nil"/>
          <w:right w:val="nil"/>
          <w:top w:val="nil"/>
          <w:bottom w:val="nil"/>
          <w:between w:val="nil"/>
        </w:pBdr>
        <w:spacing w:before="138"/>
        <w:rPr>
          <w:b/>
          <w:bCs/>
          <w:color w:val="000000"/>
          <w:sz w:val="24"/>
          <w:szCs w:val="24"/>
        </w:rPr>
      </w:pPr>
    </w:p>
    <w:p w14:paraId="0000026B">
      <w:pPr>
        <w:pStyle w:val="style0"/>
        <w:ind w:left="0"/>
        <w:rPr>
          <w:b/>
          <w:bCs/>
          <w:color w:val="000000"/>
        </w:rPr>
      </w:pPr>
      <w:r>
        <w:rPr>
          <w:b/>
          <w:bCs/>
        </w:rPr>
        <w:t xml:space="preserve">Table 4. 5 </w:t>
      </w:r>
      <w:r>
        <w:rPr>
          <w:b/>
          <w:bCs/>
          <w:color w:val="010205"/>
        </w:rPr>
        <w:t>Do you use assistive devices like canes or walkers for mobility</w:t>
      </w:r>
    </w:p>
    <w:p w14:paraId="0000026C">
      <w:pPr>
        <w:pStyle w:val="style0"/>
        <w:pBdr>
          <w:left w:val="nil"/>
          <w:right w:val="nil"/>
          <w:top w:val="nil"/>
          <w:bottom w:val="nil"/>
          <w:between w:val="nil"/>
        </w:pBdr>
        <w:rPr>
          <w:color w:val="000000"/>
          <w:sz w:val="20"/>
          <w:szCs w:val="20"/>
        </w:rPr>
      </w:pPr>
    </w:p>
    <w:p w14:paraId="0000026D">
      <w:pPr>
        <w:pStyle w:val="style0"/>
        <w:pBdr>
          <w:left w:val="nil"/>
          <w:right w:val="nil"/>
          <w:top w:val="nil"/>
          <w:bottom w:val="nil"/>
          <w:between w:val="nil"/>
        </w:pBdr>
        <w:rPr>
          <w:color w:val="000000"/>
          <w:sz w:val="20"/>
          <w:szCs w:val="20"/>
        </w:rPr>
      </w:pPr>
    </w:p>
    <w:p w14:paraId="0000026E">
      <w:pPr>
        <w:pStyle w:val="style0"/>
        <w:pBdr>
          <w:left w:val="nil"/>
          <w:right w:val="nil"/>
          <w:top w:val="nil"/>
          <w:bottom w:val="nil"/>
          <w:between w:val="nil"/>
        </w:pBdr>
        <w:rPr>
          <w:color w:val="000000"/>
          <w:sz w:val="20"/>
          <w:szCs w:val="20"/>
        </w:rPr>
      </w:pPr>
    </w:p>
    <w:p w14:paraId="0000026F">
      <w:pPr>
        <w:pStyle w:val="style0"/>
        <w:pBdr>
          <w:left w:val="nil"/>
          <w:right w:val="nil"/>
          <w:top w:val="nil"/>
          <w:bottom w:val="nil"/>
          <w:between w:val="nil"/>
        </w:pBdr>
        <w:spacing w:before="100"/>
        <w:rPr>
          <w:color w:val="000000"/>
          <w:sz w:val="20"/>
          <w:szCs w:val="20"/>
        </w:rPr>
      </w:pPr>
    </w:p>
    <w:tbl>
      <w:tblPr>
        <w:tblStyle w:val="style4103"/>
        <w:tblW w:w="8659" w:type="dxa"/>
        <w:jc w:val="center"/>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Look w:val="0000" w:firstRow="0" w:lastRow="0" w:firstColumn="0" w:lastColumn="0" w:noHBand="0" w:noVBand="0"/>
      </w:tblPr>
      <w:tblGrid>
        <w:gridCol w:w="2601"/>
        <w:gridCol w:w="1406"/>
        <w:gridCol w:w="1220"/>
        <w:gridCol w:w="1658"/>
        <w:gridCol w:w="1774"/>
      </w:tblGrid>
      <w:tr w14:paraId="156C00C0">
        <w:trPr>
          <w:cantSplit w:val="false"/>
          <w:trHeight w:val="828" w:hRule="atLeast"/>
          <w:tblHeader w:val="false"/>
          <w:jc w:val="center"/>
        </w:trPr>
        <w:tc>
          <w:tcPr>
            <w:tcW w:w="0" w:type="auto"/>
            <w:gridSpan w:val="2"/>
            <w:tcBorders>
              <w:top w:val="nil"/>
              <w:left w:val="nil"/>
              <w:right w:val="single" w:sz="8" w:space="0" w:color="e0e0e0"/>
            </w:tcBorders>
          </w:tcPr>
          <w:p w14:paraId="00000270">
            <w:pPr>
              <w:pStyle w:val="style0"/>
              <w:pBdr>
                <w:left w:val="nil"/>
                <w:right w:val="nil"/>
                <w:top w:val="nil"/>
                <w:bottom w:val="nil"/>
                <w:between w:val="nil"/>
              </w:pBdr>
              <w:spacing w:before="134"/>
              <w:rPr>
                <w:color w:val="000000"/>
                <w:sz w:val="24"/>
                <w:szCs w:val="24"/>
              </w:rPr>
            </w:pPr>
          </w:p>
          <w:p w14:paraId="00000271">
            <w:pPr>
              <w:pStyle w:val="style0"/>
              <w:pBdr>
                <w:left w:val="nil"/>
                <w:right w:val="nil"/>
                <w:top w:val="nil"/>
                <w:bottom w:val="nil"/>
                <w:between w:val="nil"/>
              </w:pBdr>
              <w:spacing w:before="1"/>
              <w:ind w:right="218"/>
              <w:jc w:val="right"/>
              <w:rPr>
                <w:color w:val="000000"/>
                <w:sz w:val="24"/>
                <w:szCs w:val="24"/>
              </w:rPr>
            </w:pPr>
            <w:r>
              <w:rPr>
                <w:color w:val="000008"/>
                <w:sz w:val="24"/>
                <w:szCs w:val="24"/>
              </w:rPr>
              <w:t>Frequency</w:t>
            </w:r>
          </w:p>
        </w:tc>
        <w:tc>
          <w:tcPr>
            <w:tcW w:w="0" w:type="auto"/>
            <w:tcBorders>
              <w:top w:val="nil"/>
              <w:left w:val="single" w:sz="8" w:space="0" w:color="e0e0e0"/>
              <w:right w:val="single" w:sz="8" w:space="0" w:color="e0e0e0"/>
            </w:tcBorders>
          </w:tcPr>
          <w:p w14:paraId="00000273">
            <w:pPr>
              <w:pStyle w:val="style0"/>
              <w:pBdr>
                <w:left w:val="nil"/>
                <w:right w:val="nil"/>
                <w:top w:val="nil"/>
                <w:bottom w:val="nil"/>
                <w:between w:val="nil"/>
              </w:pBdr>
              <w:spacing w:before="134"/>
              <w:rPr>
                <w:color w:val="000000"/>
                <w:sz w:val="24"/>
                <w:szCs w:val="24"/>
              </w:rPr>
            </w:pPr>
          </w:p>
          <w:p w14:paraId="00000274">
            <w:pPr>
              <w:pStyle w:val="style0"/>
              <w:pBdr>
                <w:left w:val="nil"/>
                <w:right w:val="nil"/>
                <w:top w:val="nil"/>
                <w:bottom w:val="nil"/>
                <w:between w:val="nil"/>
              </w:pBdr>
              <w:spacing w:before="1"/>
              <w:ind w:left="60" w:firstLine="0"/>
              <w:rPr>
                <w:color w:val="000000"/>
                <w:sz w:val="24"/>
                <w:szCs w:val="24"/>
              </w:rPr>
            </w:pPr>
            <w:r>
              <w:rPr>
                <w:color w:val="000008"/>
                <w:sz w:val="24"/>
                <w:szCs w:val="24"/>
              </w:rPr>
              <w:t>Percent</w:t>
            </w:r>
          </w:p>
        </w:tc>
        <w:tc>
          <w:tcPr>
            <w:tcW w:w="0" w:type="auto"/>
            <w:tcBorders>
              <w:top w:val="nil"/>
              <w:left w:val="single" w:sz="8" w:space="0" w:color="e0e0e0"/>
              <w:right w:val="single" w:sz="8" w:space="0" w:color="e0e0e0"/>
            </w:tcBorders>
          </w:tcPr>
          <w:p w14:paraId="00000275">
            <w:pPr>
              <w:pStyle w:val="style0"/>
              <w:pBdr>
                <w:left w:val="nil"/>
                <w:right w:val="nil"/>
                <w:top w:val="nil"/>
                <w:bottom w:val="nil"/>
                <w:between w:val="nil"/>
              </w:pBdr>
              <w:spacing w:before="134"/>
              <w:rPr>
                <w:color w:val="000000"/>
                <w:sz w:val="24"/>
                <w:szCs w:val="24"/>
              </w:rPr>
            </w:pPr>
          </w:p>
          <w:p w14:paraId="00000276">
            <w:pPr>
              <w:pStyle w:val="style0"/>
              <w:pBdr>
                <w:left w:val="nil"/>
                <w:right w:val="nil"/>
                <w:top w:val="nil"/>
                <w:bottom w:val="nil"/>
                <w:between w:val="nil"/>
              </w:pBdr>
              <w:spacing w:before="1"/>
              <w:ind w:left="60" w:firstLine="0"/>
              <w:rPr>
                <w:color w:val="000000"/>
                <w:sz w:val="24"/>
                <w:szCs w:val="24"/>
              </w:rPr>
            </w:pPr>
            <w:r>
              <w:rPr>
                <w:color w:val="000008"/>
                <w:sz w:val="24"/>
                <w:szCs w:val="24"/>
              </w:rPr>
              <w:t>Valid Percent</w:t>
            </w:r>
          </w:p>
        </w:tc>
        <w:tc>
          <w:tcPr>
            <w:tcW w:w="0" w:type="auto"/>
            <w:tcBorders>
              <w:top w:val="nil"/>
              <w:left w:val="single" w:sz="8" w:space="0" w:color="e0e0e0"/>
              <w:right w:val="nil"/>
            </w:tcBorders>
          </w:tcPr>
          <w:p w14:paraId="00000277">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Cumulative</w:t>
            </w:r>
          </w:p>
          <w:p w14:paraId="00000278">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r>
      <w:tr w14:paraId="87A385F3">
        <w:tblPrEx/>
        <w:trPr>
          <w:cantSplit w:val="false"/>
          <w:trHeight w:val="414" w:hRule="atLeast"/>
          <w:tblHeader w:val="false"/>
          <w:jc w:val="center"/>
        </w:trPr>
        <w:tc>
          <w:tcPr>
            <w:tcW w:w="0" w:type="auto"/>
            <w:tcBorders>
              <w:left w:val="nil"/>
              <w:bottom w:val="single" w:sz="8" w:space="0" w:color="aeaeae"/>
              <w:right w:val="nil"/>
            </w:tcBorders>
            <w:shd w:val="clear" w:color="auto" w:fill="e0e0e0"/>
          </w:tcPr>
          <w:p w14:paraId="00000279">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Regularly</w:t>
            </w:r>
          </w:p>
        </w:tc>
        <w:tc>
          <w:tcPr>
            <w:tcW w:w="0" w:type="auto"/>
            <w:tcBorders>
              <w:left w:val="nil"/>
              <w:bottom w:val="single" w:sz="8" w:space="0" w:color="aeaeae"/>
              <w:right w:val="single" w:sz="8" w:space="0" w:color="e0e0e0"/>
            </w:tcBorders>
            <w:shd w:val="clear" w:color="auto" w:fill="f9f9fb"/>
          </w:tcPr>
          <w:p w14:paraId="0000027A">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13</w:t>
            </w:r>
          </w:p>
        </w:tc>
        <w:tc>
          <w:tcPr>
            <w:tcW w:w="0" w:type="auto"/>
            <w:tcBorders>
              <w:left w:val="single" w:sz="8" w:space="0" w:color="e0e0e0"/>
              <w:bottom w:val="single" w:sz="8" w:space="0" w:color="aeaeae"/>
              <w:right w:val="single" w:sz="8" w:space="0" w:color="e0e0e0"/>
            </w:tcBorders>
            <w:shd w:val="clear" w:color="auto" w:fill="f9f9fb"/>
          </w:tcPr>
          <w:p w14:paraId="0000027B">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c>
          <w:tcPr>
            <w:tcW w:w="0" w:type="auto"/>
            <w:tcBorders>
              <w:left w:val="single" w:sz="8" w:space="0" w:color="e0e0e0"/>
              <w:bottom w:val="single" w:sz="8" w:space="0" w:color="aeaeae"/>
              <w:right w:val="single" w:sz="8" w:space="0" w:color="e0e0e0"/>
            </w:tcBorders>
            <w:shd w:val="clear" w:color="auto" w:fill="f9f9fb"/>
          </w:tcPr>
          <w:p w14:paraId="0000027C">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c>
          <w:tcPr>
            <w:tcW w:w="0" w:type="auto"/>
            <w:tcBorders>
              <w:left w:val="single" w:sz="8" w:space="0" w:color="e0e0e0"/>
              <w:bottom w:val="single" w:sz="8" w:space="0" w:color="aeaeae"/>
              <w:right w:val="nil"/>
            </w:tcBorders>
            <w:shd w:val="clear" w:color="auto" w:fill="f9f9fb"/>
          </w:tcPr>
          <w:p w14:paraId="0000027D">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r>
      <w:tr w14:paraId="78280B2D">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27E">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Occasionally</w:t>
            </w:r>
          </w:p>
        </w:tc>
        <w:tc>
          <w:tcPr>
            <w:tcW w:w="0" w:type="auto"/>
            <w:tcBorders>
              <w:top w:val="single" w:sz="8" w:space="0" w:color="aeaeae"/>
              <w:left w:val="nil"/>
              <w:bottom w:val="single" w:sz="8" w:space="0" w:color="aeaeae"/>
              <w:right w:val="single" w:sz="8" w:space="0" w:color="e0e0e0"/>
            </w:tcBorders>
            <w:shd w:val="clear" w:color="auto" w:fill="f9f9fb"/>
          </w:tcPr>
          <w:p w14:paraId="0000027F">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80">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81">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25.0</w:t>
            </w:r>
          </w:p>
        </w:tc>
        <w:tc>
          <w:tcPr>
            <w:tcW w:w="0" w:type="auto"/>
            <w:tcBorders>
              <w:top w:val="single" w:sz="8" w:space="0" w:color="aeaeae"/>
              <w:left w:val="single" w:sz="8" w:space="0" w:color="e0e0e0"/>
              <w:bottom w:val="single" w:sz="8" w:space="0" w:color="aeaeae"/>
              <w:right w:val="nil"/>
            </w:tcBorders>
            <w:shd w:val="clear" w:color="auto" w:fill="f9f9fb"/>
          </w:tcPr>
          <w:p w14:paraId="00000282">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57.5</w:t>
            </w:r>
          </w:p>
        </w:tc>
      </w:tr>
      <w:tr w14:paraId="CAC9087B">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283">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Rarely</w:t>
            </w:r>
          </w:p>
        </w:tc>
        <w:tc>
          <w:tcPr>
            <w:tcW w:w="0" w:type="auto"/>
            <w:tcBorders>
              <w:top w:val="single" w:sz="8" w:space="0" w:color="aeaeae"/>
              <w:left w:val="nil"/>
              <w:bottom w:val="single" w:sz="8" w:space="0" w:color="aeaeae"/>
              <w:right w:val="single" w:sz="8" w:space="0" w:color="e0e0e0"/>
            </w:tcBorders>
            <w:shd w:val="clear" w:color="auto" w:fill="f9f9fb"/>
          </w:tcPr>
          <w:p w14:paraId="00000284">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85">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86">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22.5</w:t>
            </w:r>
          </w:p>
        </w:tc>
        <w:tc>
          <w:tcPr>
            <w:tcW w:w="0" w:type="auto"/>
            <w:tcBorders>
              <w:top w:val="single" w:sz="8" w:space="0" w:color="aeaeae"/>
              <w:left w:val="single" w:sz="8" w:space="0" w:color="e0e0e0"/>
              <w:bottom w:val="single" w:sz="8" w:space="0" w:color="aeaeae"/>
              <w:right w:val="nil"/>
            </w:tcBorders>
            <w:shd w:val="clear" w:color="auto" w:fill="f9f9fb"/>
          </w:tcPr>
          <w:p w14:paraId="00000287">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80.0</w:t>
            </w:r>
          </w:p>
        </w:tc>
      </w:tr>
      <w:tr w14:paraId="FD106C24">
        <w:tblPrEx/>
        <w:trPr>
          <w:cantSplit w:val="false"/>
          <w:trHeight w:val="414" w:hRule="atLeast"/>
          <w:tblHeader w:val="false"/>
          <w:jc w:val="center"/>
        </w:trPr>
        <w:tc>
          <w:tcPr>
            <w:tcW w:w="0" w:type="auto"/>
            <w:tcBorders>
              <w:top w:val="single" w:sz="8" w:space="0" w:color="aeaeae"/>
              <w:left w:val="nil"/>
              <w:right w:val="nil"/>
            </w:tcBorders>
            <w:shd w:val="clear" w:color="auto" w:fill="e0e0e0"/>
          </w:tcPr>
          <w:p w14:paraId="00000288">
            <w:pPr>
              <w:pStyle w:val="style0"/>
              <w:spacing w:lineRule="auto" w:line="274"/>
              <w:ind w:left="80" w:firstLine="0"/>
              <w:rPr>
                <w:sz w:val="24"/>
                <w:szCs w:val="24"/>
              </w:rPr>
            </w:pPr>
            <w:r>
              <w:rPr>
                <w:color w:val="000008"/>
                <w:sz w:val="24"/>
                <w:szCs w:val="24"/>
              </w:rPr>
              <w:t>Total</w:t>
            </w:r>
          </w:p>
        </w:tc>
        <w:tc>
          <w:tcPr>
            <w:tcW w:w="0" w:type="auto"/>
            <w:tcBorders>
              <w:top w:val="single" w:sz="8" w:space="0" w:color="aeaeae"/>
              <w:left w:val="nil"/>
              <w:right w:val="single" w:sz="8" w:space="0" w:color="e0e0e0"/>
            </w:tcBorders>
            <w:shd w:val="clear" w:color="auto" w:fill="f9f9fb"/>
          </w:tcPr>
          <w:p w14:paraId="00000289">
            <w:pPr>
              <w:pStyle w:val="style0"/>
              <w:spacing w:lineRule="auto" w:line="274"/>
              <w:ind w:left="80" w:firstLine="0"/>
              <w:rPr>
                <w:sz w:val="24"/>
                <w:szCs w:val="24"/>
              </w:rPr>
            </w:pPr>
            <w:r>
              <w:rPr>
                <w:color w:val="000008"/>
                <w:sz w:val="24"/>
                <w:szCs w:val="24"/>
              </w:rPr>
              <w:t>40</w:t>
            </w:r>
          </w:p>
        </w:tc>
        <w:tc>
          <w:tcPr>
            <w:tcW w:w="0" w:type="auto"/>
            <w:tcBorders>
              <w:top w:val="single" w:sz="8" w:space="0" w:color="aeaeae"/>
              <w:left w:val="single" w:sz="8" w:space="0" w:color="e0e0e0"/>
              <w:right w:val="single" w:sz="8" w:space="0" w:color="e0e0e0"/>
            </w:tcBorders>
            <w:shd w:val="clear" w:color="auto" w:fill="f9f9fb"/>
          </w:tcPr>
          <w:p w14:paraId="0000028A">
            <w:pPr>
              <w:pStyle w:val="style0"/>
              <w:spacing w:lineRule="auto" w:line="274"/>
              <w:ind w:left="60" w:firstLine="0"/>
              <w:rPr>
                <w:sz w:val="24"/>
                <w:szCs w:val="24"/>
              </w:rPr>
            </w:pPr>
            <w:r>
              <w:rPr>
                <w:color w:val="000008"/>
                <w:sz w:val="24"/>
                <w:szCs w:val="24"/>
              </w:rPr>
              <w:t>100.0</w:t>
            </w:r>
          </w:p>
        </w:tc>
        <w:tc>
          <w:tcPr>
            <w:tcW w:w="0" w:type="auto"/>
            <w:tcBorders>
              <w:top w:val="single" w:sz="8" w:space="0" w:color="aeaeae"/>
              <w:left w:val="single" w:sz="8" w:space="0" w:color="e0e0e0"/>
              <w:right w:val="single" w:sz="8" w:space="0" w:color="e0e0e0"/>
            </w:tcBorders>
            <w:shd w:val="clear" w:color="auto" w:fill="f9f9fb"/>
          </w:tcPr>
          <w:p w14:paraId="0000028B">
            <w:pPr>
              <w:pStyle w:val="style0"/>
              <w:spacing w:lineRule="auto" w:line="274"/>
              <w:ind w:left="60" w:firstLine="0"/>
              <w:rPr>
                <w:sz w:val="24"/>
                <w:szCs w:val="24"/>
              </w:rPr>
            </w:pPr>
            <w:r>
              <w:rPr>
                <w:color w:val="000008"/>
                <w:sz w:val="24"/>
                <w:szCs w:val="24"/>
              </w:rPr>
              <w:t>100.0</w:t>
            </w:r>
          </w:p>
        </w:tc>
        <w:tc>
          <w:tcPr>
            <w:tcW w:w="0" w:type="auto"/>
            <w:tcBorders>
              <w:top w:val="single" w:sz="8" w:space="0" w:color="aeaeae"/>
              <w:left w:val="single" w:sz="8" w:space="0" w:color="e0e0e0"/>
              <w:right w:val="nil"/>
            </w:tcBorders>
            <w:shd w:val="clear" w:color="auto" w:fill="f9f9fb"/>
          </w:tcPr>
          <w:p w14:paraId="0000028C">
            <w:pPr>
              <w:pStyle w:val="style0"/>
              <w:pBdr>
                <w:left w:val="nil"/>
                <w:right w:val="nil"/>
                <w:top w:val="nil"/>
                <w:bottom w:val="nil"/>
                <w:between w:val="nil"/>
              </w:pBdr>
              <w:rPr>
                <w:color w:val="000000"/>
                <w:sz w:val="24"/>
                <w:szCs w:val="24"/>
              </w:rPr>
            </w:pPr>
          </w:p>
        </w:tc>
      </w:tr>
      <w:tr w14:paraId="E1906B77">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28D">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Never</w:t>
            </w:r>
          </w:p>
        </w:tc>
        <w:tc>
          <w:tcPr>
            <w:tcW w:w="0" w:type="auto"/>
            <w:tcBorders>
              <w:top w:val="single" w:sz="8" w:space="0" w:color="aeaeae"/>
              <w:left w:val="nil"/>
              <w:bottom w:val="single" w:sz="8" w:space="0" w:color="aeaeae"/>
              <w:right w:val="single" w:sz="8" w:space="0" w:color="e0e0e0"/>
            </w:tcBorders>
            <w:shd w:val="clear" w:color="auto" w:fill="f9f9fb"/>
          </w:tcPr>
          <w:p w14:paraId="0000028E">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8F">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90">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20.0</w:t>
            </w:r>
          </w:p>
        </w:tc>
        <w:tc>
          <w:tcPr>
            <w:tcW w:w="0" w:type="auto"/>
            <w:tcBorders>
              <w:top w:val="single" w:sz="8" w:space="0" w:color="aeaeae"/>
              <w:left w:val="single" w:sz="8" w:space="0" w:color="e0e0e0"/>
              <w:bottom w:val="single" w:sz="8" w:space="0" w:color="aeaeae"/>
              <w:right w:val="nil"/>
            </w:tcBorders>
            <w:shd w:val="clear" w:color="auto" w:fill="f9f9fb"/>
          </w:tcPr>
          <w:p w14:paraId="00000291">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r>
    </w:tbl>
    <w:p w14:paraId="00000292">
      <w:pPr>
        <w:pStyle w:val="style0"/>
        <w:pBdr>
          <w:left w:val="nil"/>
          <w:right w:val="nil"/>
          <w:top w:val="nil"/>
          <w:bottom w:val="nil"/>
          <w:between w:val="nil"/>
        </w:pBdr>
        <w:spacing w:before="8" w:lineRule="auto" w:line="360"/>
        <w:ind w:right="670"/>
        <w:jc w:val="both"/>
        <w:rPr>
          <w:color w:val="000000"/>
          <w:sz w:val="24"/>
          <w:szCs w:val="24"/>
        </w:rPr>
      </w:pPr>
      <w:r>
        <w:rPr>
          <w:color w:val="000008"/>
          <w:sz w:val="24"/>
          <w:szCs w:val="24"/>
        </w:rPr>
        <w:t>32.5% of the respondents said they regularly use assistive devices like canes or walkers for mobility, 25% said they occasionally use the same, 22.5% said they rarely use them, and 20% said they never use them.</w:t>
      </w:r>
    </w:p>
    <w:p w14:paraId="00000293">
      <w:pPr>
        <w:pStyle w:val="style0"/>
        <w:pBdr>
          <w:left w:val="nil"/>
          <w:right w:val="nil"/>
          <w:top w:val="nil"/>
          <w:bottom w:val="nil"/>
          <w:between w:val="nil"/>
        </w:pBdr>
        <w:spacing w:before="138"/>
        <w:rPr>
          <w:color w:val="000000"/>
          <w:sz w:val="24"/>
          <w:szCs w:val="24"/>
        </w:rPr>
      </w:pPr>
    </w:p>
    <w:p w14:paraId="00000294">
      <w:pPr>
        <w:pStyle w:val="style0"/>
        <w:ind w:left="0"/>
        <w:jc w:val="both"/>
        <w:rPr>
          <w:b/>
          <w:bCs/>
        </w:rPr>
      </w:pPr>
      <w:r>
        <w:rPr>
          <w:b/>
          <w:bCs/>
        </w:rPr>
        <w:t>Figure 4. 8 Taking medication that could affect the bone density.</w:t>
      </w:r>
    </w:p>
    <w:p w14:paraId="00000295">
      <w:pPr>
        <w:pStyle w:val="style0"/>
        <w:pBdr>
          <w:left w:val="nil"/>
          <w:right w:val="nil"/>
          <w:top w:val="nil"/>
          <w:bottom w:val="nil"/>
          <w:between w:val="nil"/>
        </w:pBdr>
        <w:spacing w:before="117"/>
        <w:rPr>
          <w:b/>
          <w:bCs/>
          <w:color w:val="000000"/>
          <w:sz w:val="20"/>
          <w:szCs w:val="20"/>
        </w:rPr>
      </w:pPr>
    </w:p>
    <w:p w14:paraId="00000296">
      <w:pPr>
        <w:pStyle w:val="style0"/>
        <w:pBdr>
          <w:left w:val="nil"/>
          <w:right w:val="nil"/>
          <w:top w:val="nil"/>
          <w:bottom w:val="nil"/>
          <w:between w:val="nil"/>
        </w:pBdr>
        <w:spacing w:before="1" w:lineRule="auto" w:line="360"/>
        <w:ind w:right="670"/>
        <w:jc w:val="both"/>
        <w:rPr>
          <w:color w:val="000000"/>
          <w:sz w:val="24"/>
          <w:szCs w:val="24"/>
        </w:rPr>
        <w:sectPr>
          <w:footerReference w:type="default" r:id="rId28"/>
          <w:type w:val="continuous"/>
          <w:pgSz w:w="11900" w:h="16820" w:orient="portrait"/>
          <w:pgMar w:top="1760" w:right="1440" w:bottom="1220" w:left="1800" w:header="0" w:footer="1023" w:gutter="0"/>
        </w:sectPr>
      </w:pPr>
      <w:r>
        <w:rPr/>
        <w:drawing>
          <wp:anchor distT="0" distB="0" distL="0" distR="0" simplePos="false" relativeHeight="9" behindDoc="false" locked="false" layoutInCell="true" allowOverlap="true">
            <wp:simplePos x="0" y="0"/>
            <wp:positionH relativeFrom="column">
              <wp:posOffset>142875</wp:posOffset>
            </wp:positionH>
            <wp:positionV relativeFrom="paragraph">
              <wp:posOffset>978307</wp:posOffset>
            </wp:positionV>
            <wp:extent cx="4171190" cy="2312860"/>
            <wp:effectExtent l="0" t="0" r="0" b="0"/>
            <wp:wrapTopAndBottom/>
            <wp:docPr id="1034"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8.jpg"/>
                    <pic:cNvPicPr/>
                  </pic:nvPicPr>
                  <pic:blipFill>
                    <a:blip r:embed="rId29" cstate="print"/>
                    <a:srcRect l="0" t="0" r="0" b="0"/>
                    <a:stretch/>
                  </pic:blipFill>
                  <pic:spPr>
                    <a:xfrm rot="0">
                      <a:off x="0" y="0"/>
                      <a:ext cx="4171190" cy="2312860"/>
                    </a:xfrm>
                    <a:prstGeom prst="rect"/>
                    <a:ln cmpd="sng" cap="flat" w="9525">
                      <a:solidFill>
                        <a:srgbClr val="000000"/>
                      </a:solidFill>
                      <a:prstDash val="solid"/>
                      <a:round/>
                      <a:headEnd len="med" w="med" type="none"/>
                      <a:tailEnd len="med" w="med" type="none"/>
                    </a:ln>
                  </pic:spPr>
                </pic:pic>
              </a:graphicData>
            </a:graphic>
          </wp:anchor>
        </w:drawing>
      </w:r>
    </w:p>
    <w:bookmarkStart w:id="80" w:name="_45a1ytje7bum" w:colFirst="0" w:colLast="0"/>
    <w:bookmarkEnd w:id="80"/>
    <w:p w14:paraId="00000297">
      <w:pPr>
        <w:pStyle w:val="style2"/>
        <w:tabs>
          <w:tab w:val="left" w:leader="none" w:pos="1672"/>
        </w:tabs>
        <w:spacing w:before="76"/>
        <w:rPr>
          <w:sz w:val="30"/>
          <w:szCs w:val="30"/>
        </w:rPr>
      </w:pPr>
      <w:r>
        <w:rPr>
          <w:sz w:val="30"/>
          <w:szCs w:val="30"/>
        </w:rPr>
        <w:t>4.4 Socio-Economic Factors</w:t>
      </w:r>
    </w:p>
    <w:p w14:paraId="00000298">
      <w:pPr>
        <w:pStyle w:val="style0"/>
        <w:spacing w:before="21"/>
        <w:ind w:left="0"/>
        <w:jc w:val="both"/>
        <w:rPr>
          <w:b/>
          <w:bCs/>
        </w:rPr>
      </w:pPr>
      <w:r>
        <w:rPr>
          <w:b/>
          <w:bCs/>
        </w:rPr>
        <w:t>Figure 4.9 Level of education.</w:t>
      </w:r>
    </w:p>
    <w:p w14:paraId="00000299">
      <w:pPr>
        <w:pStyle w:val="style0"/>
        <w:pBdr>
          <w:left w:val="nil"/>
          <w:right w:val="nil"/>
          <w:top w:val="nil"/>
          <w:bottom w:val="nil"/>
          <w:between w:val="nil"/>
        </w:pBdr>
        <w:spacing w:before="117"/>
        <w:rPr>
          <w:color w:val="000000"/>
          <w:sz w:val="20"/>
          <w:szCs w:val="20"/>
        </w:rPr>
      </w:pPr>
      <w:r>
        <w:rPr/>
        <w:drawing>
          <wp:anchor distT="0" distB="0" distL="0" distR="0" simplePos="false" relativeHeight="10" behindDoc="false" locked="false" layoutInCell="true" allowOverlap="true">
            <wp:simplePos x="0" y="0"/>
            <wp:positionH relativeFrom="column">
              <wp:posOffset>905140</wp:posOffset>
            </wp:positionH>
            <wp:positionV relativeFrom="paragraph">
              <wp:posOffset>236153</wp:posOffset>
            </wp:positionV>
            <wp:extent cx="5590144" cy="3232593"/>
            <wp:effectExtent l="0" t="0" r="0" b="0"/>
            <wp:wrapTopAndBottom/>
            <wp:docPr id="1035"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30" cstate="print"/>
                    <a:srcRect l="0" t="0" r="0" b="0"/>
                    <a:stretch/>
                  </pic:blipFill>
                  <pic:spPr>
                    <a:xfrm rot="0">
                      <a:off x="0" y="0"/>
                      <a:ext cx="5590144" cy="3232593"/>
                    </a:xfrm>
                    <a:prstGeom prst="rect"/>
                    <a:ln cmpd="sng" cap="flat" w="9525">
                      <a:solidFill>
                        <a:srgbClr val="000000"/>
                      </a:solidFill>
                      <a:prstDash val="solid"/>
                      <a:round/>
                      <a:headEnd len="med" w="med" type="none"/>
                      <a:tailEnd len="med" w="med" type="none"/>
                    </a:ln>
                  </pic:spPr>
                </pic:pic>
              </a:graphicData>
            </a:graphic>
          </wp:anchor>
        </w:drawing>
      </w:r>
    </w:p>
    <w:p w14:paraId="0000029A">
      <w:pPr>
        <w:pStyle w:val="style0"/>
        <w:pBdr>
          <w:left w:val="nil"/>
          <w:right w:val="nil"/>
          <w:top w:val="nil"/>
          <w:bottom w:val="nil"/>
          <w:between w:val="nil"/>
        </w:pBdr>
        <w:spacing w:before="215" w:lineRule="auto" w:line="360"/>
        <w:ind w:right="671"/>
        <w:jc w:val="both"/>
        <w:rPr>
          <w:color w:val="000000"/>
          <w:sz w:val="24"/>
          <w:szCs w:val="24"/>
        </w:rPr>
        <w:sectPr>
          <w:footerReference w:type="default" r:id="rId31"/>
          <w:type w:val="continuous"/>
          <w:pgSz w:w="11900" w:h="16820" w:orient="portrait"/>
          <w:pgMar w:top="1340" w:right="1440" w:bottom="1220" w:left="1800" w:header="0" w:footer="1023" w:gutter="0"/>
        </w:sectPr>
      </w:pPr>
      <w:r>
        <w:rPr>
          <w:color w:val="000008"/>
          <w:sz w:val="24"/>
          <w:szCs w:val="24"/>
        </w:rPr>
        <w:t>50% of the respondents said they achieved primary level of education, 27.505 reached secondary level, 12.50% did not attend formal education while a minor 10% reached tertiary level.</w:t>
      </w:r>
    </w:p>
    <w:p w14:paraId="0000029B">
      <w:pPr>
        <w:pStyle w:val="style0"/>
        <w:spacing w:before="76"/>
        <w:ind w:left="0"/>
        <w:rPr>
          <w:b/>
          <w:bCs/>
        </w:rPr>
      </w:pPr>
      <w:r>
        <w:rPr>
          <w:b/>
          <w:bCs/>
        </w:rPr>
        <w:t>Figure 4. 10 Respondents occupation.</w:t>
      </w:r>
    </w:p>
    <w:p w14:paraId="0000029C">
      <w:pPr>
        <w:pStyle w:val="style0"/>
        <w:pBdr>
          <w:left w:val="nil"/>
          <w:right w:val="nil"/>
          <w:top w:val="nil"/>
          <w:bottom w:val="nil"/>
          <w:between w:val="nil"/>
        </w:pBdr>
        <w:spacing w:before="126"/>
        <w:rPr>
          <w:b/>
          <w:bCs/>
          <w:color w:val="000000"/>
          <w:sz w:val="20"/>
          <w:szCs w:val="20"/>
        </w:rPr>
      </w:pPr>
      <w:r>
        <w:rPr/>
        <w:drawing>
          <wp:anchor distT="0" distB="0" distL="0" distR="0" simplePos="false" relativeHeight="11" behindDoc="false" locked="false" layoutInCell="true" allowOverlap="true">
            <wp:simplePos x="0" y="0"/>
            <wp:positionH relativeFrom="column">
              <wp:posOffset>910486</wp:posOffset>
            </wp:positionH>
            <wp:positionV relativeFrom="paragraph">
              <wp:posOffset>241619</wp:posOffset>
            </wp:positionV>
            <wp:extent cx="5904800" cy="3414712"/>
            <wp:effectExtent l="0" t="0" r="0" b="0"/>
            <wp:wrapTopAndBottom/>
            <wp:docPr id="1036"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2" cstate="print"/>
                    <a:srcRect l="0" t="0" r="0" b="0"/>
                    <a:stretch/>
                  </pic:blipFill>
                  <pic:spPr>
                    <a:xfrm rot="0">
                      <a:off x="0" y="0"/>
                      <a:ext cx="5904800" cy="3414712"/>
                    </a:xfrm>
                    <a:prstGeom prst="rect"/>
                    <a:ln cmpd="sng" cap="flat" w="9525">
                      <a:solidFill>
                        <a:srgbClr val="000000"/>
                      </a:solidFill>
                      <a:prstDash val="solid"/>
                      <a:round/>
                      <a:headEnd len="med" w="med" type="none"/>
                      <a:tailEnd len="med" w="med" type="none"/>
                    </a:ln>
                  </pic:spPr>
                </pic:pic>
              </a:graphicData>
            </a:graphic>
          </wp:anchor>
        </w:drawing>
      </w:r>
    </w:p>
    <w:p w14:paraId="0000029D">
      <w:pPr>
        <w:pStyle w:val="style0"/>
        <w:pBdr>
          <w:left w:val="nil"/>
          <w:right w:val="nil"/>
          <w:top w:val="nil"/>
          <w:bottom w:val="nil"/>
          <w:between w:val="nil"/>
        </w:pBdr>
        <w:rPr>
          <w:b/>
          <w:bCs/>
          <w:color w:val="000000"/>
          <w:sz w:val="24"/>
          <w:szCs w:val="24"/>
        </w:rPr>
      </w:pPr>
    </w:p>
    <w:p w14:paraId="0000029E">
      <w:pPr>
        <w:pStyle w:val="style0"/>
        <w:pBdr>
          <w:left w:val="nil"/>
          <w:right w:val="nil"/>
          <w:top w:val="nil"/>
          <w:bottom w:val="nil"/>
          <w:between w:val="nil"/>
        </w:pBdr>
        <w:spacing w:before="81"/>
        <w:rPr>
          <w:b/>
          <w:bCs/>
          <w:color w:val="000000"/>
          <w:sz w:val="24"/>
          <w:szCs w:val="24"/>
        </w:rPr>
      </w:pPr>
    </w:p>
    <w:p w14:paraId="0000029F">
      <w:pPr>
        <w:pStyle w:val="style0"/>
        <w:pBdr>
          <w:left w:val="nil"/>
          <w:right w:val="nil"/>
          <w:top w:val="nil"/>
          <w:bottom w:val="nil"/>
          <w:between w:val="nil"/>
        </w:pBdr>
        <w:spacing w:lineRule="auto" w:line="360"/>
        <w:ind w:left="1276" w:right="654" w:firstLine="0"/>
        <w:rPr>
          <w:color w:val="000000"/>
          <w:sz w:val="24"/>
          <w:szCs w:val="24"/>
        </w:rPr>
      </w:pPr>
      <w:r>
        <w:rPr>
          <w:color w:val="000008"/>
          <w:sz w:val="24"/>
          <w:szCs w:val="24"/>
        </w:rPr>
        <w:t>From the bar graph above, 52.50% said they are retired, 20% said they are self employed, 155 were unemployed and a minor 12.50% said they are employed.</w:t>
      </w:r>
    </w:p>
    <w:p w14:paraId="000002A0">
      <w:pPr>
        <w:pStyle w:val="style0"/>
        <w:ind w:left="0"/>
        <w:rPr>
          <w:b/>
          <w:bCs/>
        </w:rPr>
      </w:pPr>
      <w:r>
        <w:rPr>
          <w:b/>
          <w:bCs/>
        </w:rPr>
        <w:t xml:space="preserve">Table 4. 6 </w:t>
      </w:r>
      <w:r>
        <w:rPr>
          <w:b/>
          <w:bCs/>
          <w:color w:val="010205"/>
        </w:rPr>
        <w:t>Respondents salary</w:t>
      </w:r>
    </w:p>
    <w:p w14:paraId="000002A1">
      <w:pPr>
        <w:pStyle w:val="style0"/>
        <w:pBdr>
          <w:left w:val="nil"/>
          <w:right w:val="nil"/>
          <w:top w:val="nil"/>
          <w:bottom w:val="nil"/>
          <w:between w:val="nil"/>
        </w:pBdr>
        <w:rPr>
          <w:b/>
          <w:bCs/>
          <w:color w:val="000000"/>
          <w:sz w:val="20"/>
          <w:szCs w:val="20"/>
        </w:rPr>
      </w:pPr>
    </w:p>
    <w:p w14:paraId="000002A2">
      <w:pPr>
        <w:pStyle w:val="style0"/>
        <w:pBdr>
          <w:left w:val="nil"/>
          <w:right w:val="nil"/>
          <w:top w:val="nil"/>
          <w:bottom w:val="nil"/>
          <w:between w:val="nil"/>
        </w:pBdr>
        <w:spacing w:before="156"/>
        <w:rPr>
          <w:b/>
          <w:bCs/>
          <w:color w:val="000000"/>
          <w:sz w:val="20"/>
          <w:szCs w:val="20"/>
        </w:rPr>
      </w:pPr>
    </w:p>
    <w:tbl>
      <w:tblPr>
        <w:tblStyle w:val="style4104"/>
        <w:tblW w:w="8661" w:type="dxa"/>
        <w:jc w:val="center"/>
        <w:tblBorders>
          <w:top w:val="nil"/>
          <w:left w:val="nil"/>
          <w:bottom w:val="nil"/>
          <w:right w:val="nil"/>
          <w:insideH w:val="nil"/>
          <w:insideV w:val="nil"/>
        </w:tblBorders>
        <w:tblLayout w:type="fixed"/>
        <w:tblLook w:val="0000" w:firstRow="0" w:lastRow="0" w:firstColumn="0" w:lastColumn="0" w:noHBand="0" w:noVBand="0"/>
      </w:tblPr>
      <w:tblGrid>
        <w:gridCol w:w="275"/>
        <w:gridCol w:w="2372"/>
        <w:gridCol w:w="1732"/>
        <w:gridCol w:w="1129"/>
        <w:gridCol w:w="1529"/>
        <w:gridCol w:w="1624"/>
      </w:tblGrid>
      <w:tr w14:paraId="463626B4">
        <w:trPr>
          <w:cantSplit w:val="false"/>
          <w:trHeight w:val="1644" w:hRule="atLeast"/>
          <w:tblHeader w:val="false"/>
          <w:jc w:val="center"/>
        </w:trPr>
        <w:tc>
          <w:tcPr>
            <w:tcW w:w="0" w:type="auto"/>
            <w:tcBorders>
              <w:top w:val="single" w:sz="8" w:space="0" w:color="a5a5a5"/>
            </w:tcBorders>
          </w:tcPr>
          <w:p w14:paraId="000002A3">
            <w:pPr>
              <w:pStyle w:val="style0"/>
              <w:pBdr>
                <w:left w:val="nil"/>
                <w:right w:val="nil"/>
                <w:top w:val="nil"/>
                <w:bottom w:val="nil"/>
                <w:between w:val="nil"/>
              </w:pBdr>
              <w:rPr>
                <w:color w:val="000000"/>
                <w:sz w:val="24"/>
                <w:szCs w:val="24"/>
              </w:rPr>
            </w:pPr>
          </w:p>
        </w:tc>
        <w:tc>
          <w:tcPr>
            <w:tcW w:w="0" w:type="auto"/>
            <w:tcBorders>
              <w:top w:val="single" w:sz="8" w:space="0" w:color="a5a5a5"/>
            </w:tcBorders>
          </w:tcPr>
          <w:p w14:paraId="000002A4">
            <w:pPr>
              <w:pStyle w:val="style0"/>
              <w:pBdr>
                <w:left w:val="nil"/>
                <w:right w:val="nil"/>
                <w:top w:val="nil"/>
                <w:bottom w:val="nil"/>
                <w:between w:val="nil"/>
              </w:pBdr>
              <w:rPr>
                <w:b/>
                <w:bCs/>
                <w:color w:val="000000"/>
                <w:sz w:val="24"/>
                <w:szCs w:val="24"/>
              </w:rPr>
            </w:pPr>
          </w:p>
          <w:p w14:paraId="000002A5">
            <w:pPr>
              <w:pStyle w:val="style0"/>
              <w:pBdr>
                <w:left w:val="nil"/>
                <w:right w:val="nil"/>
                <w:top w:val="nil"/>
                <w:bottom w:val="nil"/>
                <w:between w:val="nil"/>
              </w:pBdr>
              <w:rPr>
                <w:b/>
                <w:bCs/>
                <w:color w:val="000000"/>
                <w:sz w:val="24"/>
                <w:szCs w:val="24"/>
              </w:rPr>
            </w:pPr>
          </w:p>
          <w:p w14:paraId="000002A6">
            <w:pPr>
              <w:pStyle w:val="style0"/>
              <w:pBdr>
                <w:left w:val="nil"/>
                <w:right w:val="nil"/>
                <w:top w:val="nil"/>
                <w:bottom w:val="nil"/>
                <w:between w:val="nil"/>
              </w:pBdr>
              <w:rPr>
                <w:b/>
                <w:bCs/>
                <w:color w:val="000000"/>
                <w:sz w:val="24"/>
                <w:szCs w:val="24"/>
              </w:rPr>
            </w:pPr>
          </w:p>
          <w:p w14:paraId="000002A7">
            <w:pPr>
              <w:pStyle w:val="style0"/>
              <w:pBdr>
                <w:left w:val="nil"/>
                <w:right w:val="nil"/>
                <w:top w:val="nil"/>
                <w:bottom w:val="nil"/>
                <w:between w:val="nil"/>
              </w:pBdr>
              <w:spacing w:before="126"/>
              <w:rPr>
                <w:b/>
                <w:bCs/>
                <w:color w:val="000000"/>
                <w:sz w:val="24"/>
                <w:szCs w:val="24"/>
              </w:rPr>
            </w:pPr>
          </w:p>
          <w:p w14:paraId="000002A8">
            <w:pPr>
              <w:pStyle w:val="style0"/>
              <w:pBdr>
                <w:left w:val="nil"/>
                <w:right w:val="nil"/>
                <w:top w:val="nil"/>
                <w:bottom w:val="nil"/>
                <w:between w:val="nil"/>
              </w:pBdr>
              <w:ind w:left="168" w:firstLine="0"/>
              <w:rPr>
                <w:color w:val="000000"/>
                <w:sz w:val="24"/>
                <w:szCs w:val="24"/>
              </w:rPr>
            </w:pPr>
            <w:r>
              <w:rPr>
                <w:color w:val="000008"/>
                <w:sz w:val="24"/>
                <w:szCs w:val="24"/>
              </w:rPr>
              <w:t>0-10,000 ksh</w:t>
            </w:r>
            <w:r>
              <w:rPr/>
              <mc:AlternateContent>
                <mc:Choice Requires="wpg">
                  <w:drawing>
                    <wp:anchor distT="0" distB="0" distL="0" distR="0" simplePos="false" relativeHeight="12" behindDoc="true" locked="false" layoutInCell="true" allowOverlap="true">
                      <wp:simplePos x="0" y="0"/>
                      <wp:positionH relativeFrom="column">
                        <wp:posOffset>-184778</wp:posOffset>
                      </wp:positionH>
                      <wp:positionV relativeFrom="paragraph">
                        <wp:posOffset>-800688</wp:posOffset>
                      </wp:positionV>
                      <wp:extent cx="5631180" cy="2121535"/>
                      <wp:effectExtent l="0" t="0" r="0" b="0"/>
                      <wp:wrapNone/>
                      <wp:docPr id="103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631180" cy="2121535"/>
                                <a:chOff x="2530400" y="2719225"/>
                                <a:chExt cx="5631200" cy="2121550"/>
                              </a:xfrm>
                            </wpg:grpSpPr>
                            <wpg:grpSp>
                              <wpg:cNvGrpSpPr/>
                              <wpg:grpSpPr>
                                <a:xfrm>
                                  <a:off x="2530410" y="2719233"/>
                                  <a:ext cx="5631180" cy="2121535"/>
                                  <a:chOff x="2530400" y="2719225"/>
                                  <a:chExt cx="5631200" cy="2121550"/>
                                </a:xfrm>
                              </wpg:grpSpPr>
                              <wps:wsp>
                                <wps:cNvSpPr/>
                                <wps:spPr>
                                  <a:xfrm rot="0">
                                    <a:off x="2530400" y="2719225"/>
                                    <a:ext cx="5631200" cy="2121550"/>
                                  </a:xfrm>
                                  <a:prstGeom prst="rect"/>
                                  <a:ln>
                                    <a:noFill/>
                                  </a:ln>
                                </wps:spPr>
                                <wps:txbx id="1039">
                                  <w:txbxContent>
                                    <w:p w14:paraId="942083D3">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2530410" y="2719233"/>
                                    <a:ext cx="5631180" cy="2121535"/>
                                    <a:chOff x="2530400" y="2719225"/>
                                    <a:chExt cx="5631200" cy="2121550"/>
                                  </a:xfrm>
                                </wpg:grpSpPr>
                                <wps:wsp>
                                  <wps:cNvSpPr/>
                                  <wps:spPr>
                                    <a:xfrm rot="0">
                                      <a:off x="2530400" y="2719225"/>
                                      <a:ext cx="5631200" cy="2121550"/>
                                    </a:xfrm>
                                    <a:prstGeom prst="rect"/>
                                    <a:ln>
                                      <a:noFill/>
                                    </a:ln>
                                  </wps:spPr>
                                  <wps:txbx id="1041">
                                    <w:txbxContent>
                                      <w:p w14:paraId="B45417FA">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2530410" y="2719233"/>
                                      <a:ext cx="5631180" cy="2121535"/>
                                      <a:chOff x="2530400" y="2719225"/>
                                      <a:chExt cx="5631200" cy="2121550"/>
                                    </a:xfrm>
                                  </wpg:grpSpPr>
                                  <wps:wsp>
                                    <wps:cNvSpPr/>
                                    <wps:spPr>
                                      <a:xfrm rot="0">
                                        <a:off x="2530400" y="2719225"/>
                                        <a:ext cx="5631200" cy="2121550"/>
                                      </a:xfrm>
                                      <a:prstGeom prst="rect"/>
                                      <a:ln>
                                        <a:noFill/>
                                      </a:ln>
                                    </wps:spPr>
                                    <wps:txbx id="1043">
                                      <w:txbxContent>
                                        <w:p w14:paraId="D986618A">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2530410" y="2719233"/>
                                        <a:ext cx="5631180" cy="2121535"/>
                                        <a:chOff x="2530400" y="2719225"/>
                                        <a:chExt cx="5631200" cy="2121550"/>
                                      </a:xfrm>
                                    </wpg:grpSpPr>
                                    <wps:wsp>
                                      <wps:cNvSpPr/>
                                      <wps:spPr>
                                        <a:xfrm rot="0">
                                          <a:off x="2530400" y="2719225"/>
                                          <a:ext cx="5631200" cy="2121550"/>
                                        </a:xfrm>
                                        <a:prstGeom prst="rect"/>
                                        <a:ln>
                                          <a:noFill/>
                                        </a:ln>
                                      </wps:spPr>
                                      <wps:txbx id="1045">
                                        <w:txbxContent>
                                          <w:p w14:paraId="476689B9">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2530410" y="2719233"/>
                                          <a:ext cx="5631180" cy="2121535"/>
                                          <a:chOff x="0" y="0"/>
                                          <a:chExt cx="5631180" cy="2121535"/>
                                        </a:xfrm>
                                      </wpg:grpSpPr>
                                      <wps:wsp>
                                        <wps:cNvSpPr/>
                                        <wps:spPr>
                                          <a:xfrm rot="0">
                                            <a:off x="0" y="0"/>
                                            <a:ext cx="5631175" cy="2121525"/>
                                          </a:xfrm>
                                          <a:prstGeom prst="rect"/>
                                          <a:ln>
                                            <a:noFill/>
                                          </a:ln>
                                        </wps:spPr>
                                        <wps:txbx id="1047">
                                          <w:txbxContent>
                                            <w:p w14:paraId="F14218E7">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0" y="0"/>
                                            <a:ext cx="5631180" cy="2121535"/>
                                          </a:xfrm>
                                          <a:custGeom>
                                            <a:avLst/>
                                            <a:gdLst/>
                                            <a:ahLst/>
                                            <a:rect l="l" t="t" r="r" b="b"/>
                                            <a:pathLst>
                                              <a:path w="5631180" h="2121535" stroke="1">
                                                <a:moveTo>
                                                  <a:pt x="5631167" y="0"/>
                                                </a:moveTo>
                                                <a:lnTo>
                                                  <a:pt x="2834640" y="0"/>
                                                </a:lnTo>
                                                <a:lnTo>
                                                  <a:pt x="2834640" y="287655"/>
                                                </a:lnTo>
                                                <a:lnTo>
                                                  <a:pt x="2834640" y="801382"/>
                                                </a:lnTo>
                                                <a:lnTo>
                                                  <a:pt x="1736077" y="801382"/>
                                                </a:lnTo>
                                                <a:lnTo>
                                                  <a:pt x="1736077" y="287655"/>
                                                </a:lnTo>
                                                <a:lnTo>
                                                  <a:pt x="2834640" y="287655"/>
                                                </a:lnTo>
                                                <a:lnTo>
                                                  <a:pt x="2834640" y="0"/>
                                                </a:lnTo>
                                                <a:lnTo>
                                                  <a:pt x="0" y="0"/>
                                                </a:lnTo>
                                                <a:lnTo>
                                                  <a:pt x="0" y="262890"/>
                                                </a:lnTo>
                                                <a:lnTo>
                                                  <a:pt x="0" y="287655"/>
                                                </a:lnTo>
                                                <a:lnTo>
                                                  <a:pt x="0" y="813435"/>
                                                </a:lnTo>
                                                <a:lnTo>
                                                  <a:pt x="12700" y="813435"/>
                                                </a:lnTo>
                                                <a:lnTo>
                                                  <a:pt x="12700" y="2121535"/>
                                                </a:lnTo>
                                                <a:lnTo>
                                                  <a:pt x="184785" y="2121535"/>
                                                </a:lnTo>
                                                <a:lnTo>
                                                  <a:pt x="184785" y="1063625"/>
                                                </a:lnTo>
                                                <a:lnTo>
                                                  <a:pt x="1723390" y="1063625"/>
                                                </a:lnTo>
                                                <a:lnTo>
                                                  <a:pt x="2847340" y="1063625"/>
                                                </a:lnTo>
                                                <a:lnTo>
                                                  <a:pt x="3579482" y="1063625"/>
                                                </a:lnTo>
                                                <a:lnTo>
                                                  <a:pt x="3579482" y="813435"/>
                                                </a:lnTo>
                                                <a:lnTo>
                                                  <a:pt x="3579495" y="1063625"/>
                                                </a:lnTo>
                                                <a:lnTo>
                                                  <a:pt x="4571365" y="1063625"/>
                                                </a:lnTo>
                                                <a:lnTo>
                                                  <a:pt x="5618467" y="1063625"/>
                                                </a:lnTo>
                                                <a:lnTo>
                                                  <a:pt x="5618467" y="801382"/>
                                                </a:lnTo>
                                                <a:lnTo>
                                                  <a:pt x="4571365" y="801382"/>
                                                </a:lnTo>
                                                <a:lnTo>
                                                  <a:pt x="3592182" y="801382"/>
                                                </a:lnTo>
                                                <a:lnTo>
                                                  <a:pt x="3592182" y="287655"/>
                                                </a:lnTo>
                                                <a:lnTo>
                                                  <a:pt x="4571365" y="287655"/>
                                                </a:lnTo>
                                                <a:lnTo>
                                                  <a:pt x="4571365" y="800735"/>
                                                </a:lnTo>
                                                <a:lnTo>
                                                  <a:pt x="5618467" y="800735"/>
                                                </a:lnTo>
                                                <a:lnTo>
                                                  <a:pt x="5618467" y="287655"/>
                                                </a:lnTo>
                                                <a:lnTo>
                                                  <a:pt x="5631167" y="287655"/>
                                                </a:lnTo>
                                                <a:lnTo>
                                                  <a:pt x="5631167" y="0"/>
                                                </a:lnTo>
                                                <a:close/>
                                              </a:path>
                                            </a:pathLst>
                                          </a:custGeom>
                                          <a:solidFill>
                                            <a:srgbClr val="ececec"/>
                                          </a:solidFill>
                                          <a:ln>
                                            <a:noFill/>
                                          </a:ln>
                                        </wps:spPr>
                                        <wps:bodyPr>
                                          <a:prstTxWarp prst="textNoShape"/>
                                        </wps:bodyPr>
                                      </wps:wsp>
                                    </wpg:grpSp>
                                  </wpg:grpSp>
                                </wpg:grpSp>
                              </wpg:grpSp>
                            </wpg:grpSp>
                          </wpg:wgp>
                        </a:graphicData>
                      </a:graphic>
                    </wp:anchor>
                  </w:drawing>
                </mc:Choice>
                <mc:Fallback>
                  <w:pict>
                    <v:group id="1037" filled="f" stroked="f" style="position:absolute;margin-left:-14.55pt;margin-top:-63.05pt;width:443.4pt;height:167.05pt;z-index:-2147483635;mso-position-horizontal-relative:text;mso-position-vertical-relative:text;mso-width-relative:page;mso-height-relative:page;mso-wrap-distance-left:0.0pt;mso-wrap-distance-right:0.0pt;visibility:visible;" coordsize="5631200,2121550" coordorigin="2530400,2719225">
                      <v:group id="1038" filled="f" stroked="f" style="position:absolute;left:2530410;top:2719233;width:5631180;height:2121535;z-index:2;mso-position-horizontal-relative:page;mso-position-vertical-relative:page;mso-width-relative:page;mso-height-relative:page;visibility:visible;" coordsize="5631200,2121550" coordorigin="2530400,2719225">
                        <v:rect id="1039" filled="f" stroked="f" style="position:absolute;left:2530400;top:2719225;width:5631200;height:2121550;z-index:2;mso-position-horizontal-relative:page;mso-position-vertical-relative:page;mso-width-relative:page;mso-height-relative:page;visibility:visible;v-text-anchor:middle;">
                          <v:stroke on="f"/>
                          <v:fill/>
                          <v:textbox inset="7.2pt,7.2pt,7.2pt,7.2pt">
                            <w:txbxContent>
                              <w:p w14:paraId="942083D3">
                                <w:pPr>
                                  <w:pStyle w:val="style0"/>
                                  <w:spacing w:before="0" w:after="0" w:lineRule="auto" w:line="240"/>
                                  <w:ind w:left="0" w:right="0" w:firstLine="0"/>
                                  <w:jc w:val="left"/>
                                  <w:textDirection w:val="btLr"/>
                                  <w:rPr/>
                                </w:pPr>
                              </w:p>
                            </w:txbxContent>
                          </v:textbox>
                        </v:rect>
                        <v:group id="1040" filled="f" stroked="f" style="position:absolute;left:2530410;top:2719233;width:5631180;height:2121535;z-index:3;mso-position-horizontal-relative:page;mso-position-vertical-relative:page;mso-width-relative:page;mso-height-relative:page;visibility:visible;" coordsize="5631200,2121550" coordorigin="2530400,2719225">
                          <v:rect id="1041" filled="f" stroked="f" style="position:absolute;left:2530400;top:2719225;width:5631200;height:2121550;z-index:2;mso-position-horizontal-relative:page;mso-position-vertical-relative:page;mso-width-relative:page;mso-height-relative:page;visibility:visible;v-text-anchor:middle;">
                            <v:stroke on="f"/>
                            <v:fill/>
                            <v:textbox inset="7.2pt,7.2pt,7.2pt,7.2pt">
                              <w:txbxContent>
                                <w:p w14:paraId="B45417FA">
                                  <w:pPr>
                                    <w:pStyle w:val="style0"/>
                                    <w:spacing w:before="0" w:after="0" w:lineRule="auto" w:line="240"/>
                                    <w:ind w:left="0" w:right="0" w:firstLine="0"/>
                                    <w:jc w:val="left"/>
                                    <w:textDirection w:val="btLr"/>
                                    <w:rPr/>
                                  </w:pPr>
                                </w:p>
                              </w:txbxContent>
                            </v:textbox>
                          </v:rect>
                          <v:group id="1042" filled="f" stroked="f" style="position:absolute;left:2530410;top:2719233;width:5631180;height:2121535;z-index:3;mso-position-horizontal-relative:page;mso-position-vertical-relative:page;mso-width-relative:page;mso-height-relative:page;visibility:visible;" coordsize="5631200,2121550" coordorigin="2530400,2719225">
                            <v:rect id="1043" filled="f" stroked="f" style="position:absolute;left:2530400;top:2719225;width:5631200;height:2121550;z-index:2;mso-position-horizontal-relative:page;mso-position-vertical-relative:page;mso-width-relative:page;mso-height-relative:page;visibility:visible;v-text-anchor:middle;">
                              <v:stroke on="f"/>
                              <v:fill/>
                              <v:textbox inset="7.2pt,7.2pt,7.2pt,7.2pt">
                                <w:txbxContent>
                                  <w:p w14:paraId="D986618A">
                                    <w:pPr>
                                      <w:pStyle w:val="style0"/>
                                      <w:spacing w:before="0" w:after="0" w:lineRule="auto" w:line="240"/>
                                      <w:ind w:left="0" w:right="0" w:firstLine="0"/>
                                      <w:jc w:val="left"/>
                                      <w:textDirection w:val="btLr"/>
                                      <w:rPr/>
                                    </w:pPr>
                                  </w:p>
                                </w:txbxContent>
                              </v:textbox>
                            </v:rect>
                            <v:group id="1044" filled="f" stroked="f" style="position:absolute;left:2530410;top:2719233;width:5631180;height:2121535;z-index:3;mso-position-horizontal-relative:page;mso-position-vertical-relative:page;mso-width-relative:page;mso-height-relative:page;visibility:visible;" coordsize="5631200,2121550" coordorigin="2530400,2719225">
                              <v:rect id="1045" filled="f" stroked="f" style="position:absolute;left:2530400;top:2719225;width:5631200;height:2121550;z-index:2;mso-position-horizontal-relative:page;mso-position-vertical-relative:page;mso-width-relative:page;mso-height-relative:page;visibility:visible;v-text-anchor:middle;">
                                <v:stroke on="f"/>
                                <v:fill/>
                                <v:textbox inset="7.2pt,7.2pt,7.2pt,7.2pt">
                                  <w:txbxContent>
                                    <w:p w14:paraId="476689B9">
                                      <w:pPr>
                                        <w:pStyle w:val="style0"/>
                                        <w:spacing w:before="0" w:after="0" w:lineRule="auto" w:line="240"/>
                                        <w:ind w:left="0" w:right="0" w:firstLine="0"/>
                                        <w:jc w:val="left"/>
                                        <w:textDirection w:val="btLr"/>
                                        <w:rPr/>
                                      </w:pPr>
                                    </w:p>
                                  </w:txbxContent>
                                </v:textbox>
                              </v:rect>
                              <v:group id="1046" filled="f" stroked="f" style="position:absolute;left:2530410;top:2719233;width:5631180;height:2121535;z-index:3;mso-position-horizontal-relative:page;mso-position-vertical-relative:page;mso-width-relative:page;mso-height-relative:page;visibility:visible;" coordsize="5631180,2121535">
                                <v:rect id="1047" filled="f" stroked="f" style="position:absolute;left:0;top:0;width:5631175;height:2121525;z-index:2;mso-position-horizontal-relative:page;mso-position-vertical-relative:page;mso-width-relative:page;mso-height-relative:page;visibility:visible;v-text-anchor:middle;">
                                  <v:stroke on="f"/>
                                  <v:fill/>
                                  <v:textbox inset="7.2pt,7.2pt,7.2pt,7.2pt">
                                    <w:txbxContent>
                                      <w:p w14:paraId="F14218E7">
                                        <w:pPr>
                                          <w:pStyle w:val="style0"/>
                                          <w:spacing w:before="0" w:after="0" w:lineRule="auto" w:line="240"/>
                                          <w:ind w:left="0" w:right="0" w:firstLine="0"/>
                                          <w:jc w:val="left"/>
                                          <w:textDirection w:val="btLr"/>
                                          <w:rPr/>
                                        </w:pPr>
                                      </w:p>
                                    </w:txbxContent>
                                  </v:textbox>
                                </v:rect>
                                <v:shape id="1048" coordsize="5631180,2121535" path="m5631167,0l2834640,0l2834640,287655l2834640,801382l1736077,801382l1736077,287655l2834640,287655l2834640,0l0,0l0,262890l0,287655l0,813435l12700,813435l12700,2121535l184785,2121535l184785,1063625l1723390,1063625l2847340,1063625l3579482,1063625l3579482,813435l3579495,1063625l4571365,1063625l5618467,1063625l5618467,801382l4571365,801382l3592182,801382l3592182,287655l4571365,287655l4571365,800735l5618467,800735l5618467,287655l5631167,287655l5631167,0xe" fillcolor="#ececec" stroked="f" style="position:absolute;left:0;top:0;width:5631180;height:2121535;z-index:3;mso-position-horizontal-relative:page;mso-position-vertical-relative:page;mso-width-relative:page;mso-height-relative:page;visibility:visible;">
                                  <v:stroke on="f"/>
                                  <v:fill/>
                                  <v:path textboxrect="0,0,5631180,2121535"/>
                                </v:shape>
                                <v:fill/>
                              </v:group>
                              <v:fill/>
                            </v:group>
                            <v:fill/>
                          </v:group>
                          <v:fill/>
                        </v:group>
                        <v:fill/>
                      </v:group>
                      <v:fill/>
                    </v:group>
                  </w:pict>
                </mc:Fallback>
              </mc:AlternateContent>
            </w:r>
          </w:p>
        </w:tc>
        <w:tc>
          <w:tcPr>
            <w:tcW w:w="0" w:type="auto"/>
            <w:tcBorders>
              <w:top w:val="single" w:sz="8" w:space="0" w:color="a5a5a5"/>
            </w:tcBorders>
          </w:tcPr>
          <w:p w14:paraId="000002A9">
            <w:pPr>
              <w:pStyle w:val="style0"/>
              <w:pBdr>
                <w:left w:val="nil"/>
                <w:right w:val="nil"/>
                <w:top w:val="nil"/>
                <w:bottom w:val="nil"/>
                <w:between w:val="nil"/>
              </w:pBdr>
              <w:spacing w:before="125"/>
              <w:rPr>
                <w:b/>
                <w:bCs/>
                <w:color w:val="000000"/>
                <w:sz w:val="24"/>
                <w:szCs w:val="24"/>
              </w:rPr>
            </w:pPr>
          </w:p>
          <w:p w14:paraId="000002AA">
            <w:pPr>
              <w:pStyle w:val="style0"/>
              <w:pBdr>
                <w:left w:val="nil"/>
                <w:right w:val="nil"/>
                <w:top w:val="nil"/>
                <w:bottom w:val="nil"/>
                <w:between w:val="nil"/>
              </w:pBdr>
              <w:spacing w:before="1"/>
              <w:ind w:left="168" w:firstLine="0"/>
              <w:rPr>
                <w:color w:val="000000"/>
                <w:sz w:val="24"/>
                <w:szCs w:val="24"/>
              </w:rPr>
            </w:pPr>
            <w:r>
              <w:rPr>
                <w:color w:val="000008"/>
                <w:sz w:val="24"/>
                <w:szCs w:val="24"/>
              </w:rPr>
              <w:t>Frequency</w:t>
            </w:r>
          </w:p>
          <w:p w14:paraId="000002AB">
            <w:pPr>
              <w:pStyle w:val="style0"/>
              <w:pBdr>
                <w:left w:val="nil"/>
                <w:right w:val="nil"/>
                <w:top w:val="nil"/>
                <w:bottom w:val="nil"/>
                <w:between w:val="nil"/>
              </w:pBdr>
              <w:rPr>
                <w:b/>
                <w:bCs/>
                <w:color w:val="000000"/>
                <w:sz w:val="24"/>
                <w:szCs w:val="24"/>
              </w:rPr>
            </w:pPr>
          </w:p>
          <w:p w14:paraId="000002AC">
            <w:pPr>
              <w:pStyle w:val="style0"/>
              <w:pBdr>
                <w:left w:val="nil"/>
                <w:right w:val="nil"/>
                <w:top w:val="nil"/>
                <w:bottom w:val="nil"/>
                <w:between w:val="nil"/>
              </w:pBdr>
              <w:rPr>
                <w:b/>
                <w:bCs/>
                <w:color w:val="000000"/>
                <w:sz w:val="24"/>
                <w:szCs w:val="24"/>
              </w:rPr>
            </w:pPr>
          </w:p>
          <w:p w14:paraId="000002AD">
            <w:pPr>
              <w:pStyle w:val="style0"/>
              <w:pBdr>
                <w:left w:val="nil"/>
                <w:right w:val="nil"/>
                <w:top w:val="nil"/>
                <w:bottom w:val="nil"/>
                <w:between w:val="nil"/>
              </w:pBdr>
              <w:ind w:left="168" w:firstLine="0"/>
              <w:rPr>
                <w:color w:val="000000"/>
                <w:sz w:val="24"/>
                <w:szCs w:val="24"/>
              </w:rPr>
            </w:pPr>
            <w:r>
              <w:rPr>
                <w:color w:val="000008"/>
                <w:sz w:val="24"/>
                <w:szCs w:val="24"/>
              </w:rPr>
              <w:t>24</w:t>
            </w:r>
          </w:p>
        </w:tc>
        <w:tc>
          <w:tcPr>
            <w:tcW w:w="0" w:type="auto"/>
            <w:tcBorders>
              <w:top w:val="single" w:sz="8" w:space="0" w:color="a5a5a5"/>
            </w:tcBorders>
          </w:tcPr>
          <w:p w14:paraId="000002AE">
            <w:pPr>
              <w:pStyle w:val="style0"/>
              <w:pBdr>
                <w:left w:val="nil"/>
                <w:right w:val="nil"/>
                <w:top w:val="nil"/>
                <w:bottom w:val="nil"/>
                <w:between w:val="nil"/>
              </w:pBdr>
              <w:spacing w:before="125"/>
              <w:rPr>
                <w:b/>
                <w:bCs/>
                <w:color w:val="000000"/>
                <w:sz w:val="24"/>
                <w:szCs w:val="24"/>
              </w:rPr>
            </w:pPr>
          </w:p>
          <w:p w14:paraId="000002AF">
            <w:pPr>
              <w:pStyle w:val="style0"/>
              <w:pBdr>
                <w:left w:val="nil"/>
                <w:right w:val="nil"/>
                <w:top w:val="nil"/>
                <w:bottom w:val="nil"/>
                <w:between w:val="nil"/>
              </w:pBdr>
              <w:spacing w:before="1"/>
              <w:ind w:left="168" w:firstLine="0"/>
              <w:rPr>
                <w:color w:val="000000"/>
                <w:sz w:val="24"/>
                <w:szCs w:val="24"/>
              </w:rPr>
            </w:pPr>
            <w:r>
              <w:rPr>
                <w:color w:val="000008"/>
                <w:sz w:val="24"/>
                <w:szCs w:val="24"/>
              </w:rPr>
              <w:t>Percent</w:t>
            </w:r>
          </w:p>
          <w:p w14:paraId="000002B0">
            <w:pPr>
              <w:pStyle w:val="style0"/>
              <w:pBdr>
                <w:left w:val="nil"/>
                <w:right w:val="nil"/>
                <w:top w:val="nil"/>
                <w:bottom w:val="nil"/>
                <w:between w:val="nil"/>
              </w:pBdr>
              <w:rPr>
                <w:b/>
                <w:bCs/>
                <w:color w:val="000000"/>
                <w:sz w:val="24"/>
                <w:szCs w:val="24"/>
              </w:rPr>
            </w:pPr>
          </w:p>
          <w:p w14:paraId="000002B1">
            <w:pPr>
              <w:pStyle w:val="style0"/>
              <w:pBdr>
                <w:left w:val="nil"/>
                <w:right w:val="nil"/>
                <w:top w:val="nil"/>
                <w:bottom w:val="nil"/>
                <w:between w:val="nil"/>
              </w:pBdr>
              <w:rPr>
                <w:b/>
                <w:bCs/>
                <w:color w:val="000000"/>
                <w:sz w:val="24"/>
                <w:szCs w:val="24"/>
              </w:rPr>
            </w:pPr>
          </w:p>
          <w:p w14:paraId="000002B2">
            <w:pPr>
              <w:pStyle w:val="style0"/>
              <w:pBdr>
                <w:left w:val="nil"/>
                <w:right w:val="nil"/>
                <w:top w:val="nil"/>
                <w:bottom w:val="nil"/>
                <w:between w:val="nil"/>
              </w:pBdr>
              <w:ind w:left="168" w:firstLine="0"/>
              <w:rPr>
                <w:color w:val="000000"/>
                <w:sz w:val="24"/>
                <w:szCs w:val="24"/>
              </w:rPr>
            </w:pPr>
            <w:r>
              <w:rPr>
                <w:color w:val="000008"/>
                <w:sz w:val="24"/>
                <w:szCs w:val="24"/>
              </w:rPr>
              <w:t>60.0</w:t>
            </w:r>
          </w:p>
        </w:tc>
        <w:tc>
          <w:tcPr>
            <w:tcW w:w="0" w:type="auto"/>
            <w:tcBorders>
              <w:top w:val="single" w:sz="8" w:space="0" w:color="a5a5a5"/>
            </w:tcBorders>
          </w:tcPr>
          <w:p w14:paraId="000002B3">
            <w:pPr>
              <w:pStyle w:val="style0"/>
              <w:pBdr>
                <w:left w:val="nil"/>
                <w:right w:val="nil"/>
                <w:top w:val="nil"/>
                <w:bottom w:val="nil"/>
                <w:between w:val="nil"/>
              </w:pBdr>
              <w:spacing w:before="125"/>
              <w:rPr>
                <w:b/>
                <w:bCs/>
                <w:color w:val="000000"/>
                <w:sz w:val="24"/>
                <w:szCs w:val="24"/>
              </w:rPr>
            </w:pPr>
          </w:p>
          <w:p w14:paraId="000002B4">
            <w:pPr>
              <w:pStyle w:val="style0"/>
              <w:pBdr>
                <w:left w:val="nil"/>
                <w:right w:val="nil"/>
                <w:top w:val="nil"/>
                <w:bottom w:val="nil"/>
                <w:between w:val="nil"/>
              </w:pBdr>
              <w:spacing w:before="1" w:lineRule="auto" w:line="360"/>
              <w:ind w:left="168" w:right="668" w:firstLine="0"/>
              <w:rPr>
                <w:color w:val="000000"/>
                <w:sz w:val="24"/>
                <w:szCs w:val="24"/>
              </w:rPr>
            </w:pPr>
            <w:r>
              <w:rPr>
                <w:color w:val="000008"/>
                <w:sz w:val="24"/>
                <w:szCs w:val="24"/>
              </w:rPr>
              <w:t>Valid Percent</w:t>
            </w:r>
          </w:p>
          <w:p w14:paraId="000002B5">
            <w:pPr>
              <w:pStyle w:val="style0"/>
              <w:pBdr>
                <w:left w:val="nil"/>
                <w:right w:val="nil"/>
                <w:top w:val="nil"/>
                <w:bottom w:val="nil"/>
                <w:between w:val="nil"/>
              </w:pBdr>
              <w:ind w:left="168" w:firstLine="0"/>
              <w:rPr>
                <w:color w:val="000000"/>
                <w:sz w:val="24"/>
                <w:szCs w:val="24"/>
              </w:rPr>
            </w:pPr>
            <w:r>
              <w:rPr>
                <w:color w:val="000008"/>
                <w:sz w:val="24"/>
                <w:szCs w:val="24"/>
              </w:rPr>
              <w:t>60.0</w:t>
            </w:r>
          </w:p>
        </w:tc>
        <w:tc>
          <w:tcPr>
            <w:tcW w:w="0" w:type="auto"/>
            <w:tcBorders>
              <w:top w:val="single" w:sz="8" w:space="0" w:color="a5a5a5"/>
            </w:tcBorders>
          </w:tcPr>
          <w:p w14:paraId="000002B6">
            <w:pPr>
              <w:pStyle w:val="style0"/>
              <w:pBdr>
                <w:left w:val="nil"/>
                <w:right w:val="nil"/>
                <w:top w:val="nil"/>
                <w:bottom w:val="nil"/>
                <w:between w:val="nil"/>
              </w:pBdr>
              <w:spacing w:before="125"/>
              <w:rPr>
                <w:b/>
                <w:bCs/>
                <w:color w:val="000000"/>
                <w:sz w:val="24"/>
                <w:szCs w:val="24"/>
              </w:rPr>
            </w:pPr>
          </w:p>
          <w:p w14:paraId="000002B7">
            <w:pPr>
              <w:pStyle w:val="style0"/>
              <w:pBdr>
                <w:left w:val="nil"/>
                <w:right w:val="nil"/>
                <w:top w:val="nil"/>
                <w:bottom w:val="nil"/>
                <w:between w:val="nil"/>
              </w:pBdr>
              <w:spacing w:before="1" w:lineRule="auto" w:line="360"/>
              <w:ind w:left="168" w:firstLine="0"/>
              <w:rPr>
                <w:color w:val="000000"/>
                <w:sz w:val="24"/>
                <w:szCs w:val="24"/>
              </w:rPr>
            </w:pPr>
            <w:r>
              <w:rPr>
                <w:color w:val="000008"/>
                <w:sz w:val="24"/>
                <w:szCs w:val="24"/>
              </w:rPr>
              <w:t>Cumulative Percent</w:t>
            </w:r>
          </w:p>
          <w:p w14:paraId="000002B8">
            <w:pPr>
              <w:pStyle w:val="style0"/>
              <w:pBdr>
                <w:left w:val="nil"/>
                <w:right w:val="nil"/>
                <w:top w:val="nil"/>
                <w:bottom w:val="nil"/>
                <w:between w:val="nil"/>
              </w:pBdr>
              <w:ind w:left="168" w:firstLine="0"/>
              <w:rPr>
                <w:color w:val="000000"/>
                <w:sz w:val="24"/>
                <w:szCs w:val="24"/>
              </w:rPr>
            </w:pPr>
            <w:r>
              <w:rPr>
                <w:color w:val="000008"/>
                <w:sz w:val="24"/>
                <w:szCs w:val="24"/>
              </w:rPr>
              <w:t>60.0</w:t>
            </w:r>
          </w:p>
        </w:tc>
      </w:tr>
      <w:tr w14:paraId="2ADA430F">
        <w:tblPrEx/>
        <w:trPr>
          <w:cantSplit w:val="false"/>
          <w:trHeight w:val="414" w:hRule="atLeast"/>
          <w:tblHeader w:val="false"/>
          <w:jc w:val="center"/>
        </w:trPr>
        <w:tc>
          <w:tcPr>
            <w:tcW w:w="0" w:type="auto"/>
            <w:tcBorders/>
            <w:shd w:val="clear" w:color="auto" w:fill="ececec"/>
          </w:tcPr>
          <w:p w14:paraId="000002B9">
            <w:pPr>
              <w:pStyle w:val="style0"/>
              <w:pBdr>
                <w:left w:val="nil"/>
                <w:right w:val="nil"/>
                <w:top w:val="nil"/>
                <w:bottom w:val="nil"/>
                <w:between w:val="nil"/>
              </w:pBdr>
              <w:rPr>
                <w:color w:val="000000"/>
                <w:sz w:val="24"/>
                <w:szCs w:val="24"/>
              </w:rPr>
            </w:pPr>
          </w:p>
        </w:tc>
        <w:tc>
          <w:tcPr>
            <w:tcW w:w="0" w:type="auto"/>
            <w:tcBorders/>
          </w:tcPr>
          <w:p w14:paraId="000002BA">
            <w:pPr>
              <w:pStyle w:val="style0"/>
              <w:pBdr>
                <w:left w:val="nil"/>
                <w:right w:val="nil"/>
                <w:top w:val="nil"/>
                <w:bottom w:val="nil"/>
                <w:between w:val="nil"/>
              </w:pBdr>
              <w:spacing w:lineRule="auto" w:line="275"/>
              <w:rPr>
                <w:color w:val="000000"/>
                <w:sz w:val="24"/>
                <w:szCs w:val="24"/>
              </w:rPr>
            </w:pPr>
            <w:r>
              <w:rPr>
                <w:color w:val="000008"/>
                <w:sz w:val="24"/>
                <w:szCs w:val="24"/>
              </w:rPr>
              <w:t>10,000-20,000 ksh</w:t>
            </w:r>
          </w:p>
        </w:tc>
        <w:tc>
          <w:tcPr>
            <w:tcW w:w="0" w:type="auto"/>
            <w:tcBorders/>
            <w:shd w:val="clear" w:color="auto" w:fill="ececec"/>
          </w:tcPr>
          <w:p w14:paraId="000002BB">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7</w:t>
            </w:r>
          </w:p>
        </w:tc>
        <w:tc>
          <w:tcPr>
            <w:tcW w:w="0" w:type="auto"/>
            <w:tcBorders/>
          </w:tcPr>
          <w:p w14:paraId="000002BC">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17.5</w:t>
            </w:r>
          </w:p>
        </w:tc>
        <w:tc>
          <w:tcPr>
            <w:tcW w:w="0" w:type="auto"/>
            <w:tcBorders/>
            <w:shd w:val="clear" w:color="auto" w:fill="ececec"/>
          </w:tcPr>
          <w:p w14:paraId="000002BD">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17.5</w:t>
            </w:r>
          </w:p>
        </w:tc>
        <w:tc>
          <w:tcPr>
            <w:tcW w:w="0" w:type="auto"/>
            <w:tcBorders/>
          </w:tcPr>
          <w:p w14:paraId="000002BE">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77.5</w:t>
            </w:r>
          </w:p>
        </w:tc>
      </w:tr>
      <w:tr w14:paraId="2ADDB9DA">
        <w:tblPrEx/>
        <w:trPr>
          <w:cantSplit w:val="false"/>
          <w:trHeight w:val="412" w:hRule="atLeast"/>
          <w:tblHeader w:val="false"/>
          <w:jc w:val="center"/>
        </w:trPr>
        <w:tc>
          <w:tcPr>
            <w:tcW w:w="0" w:type="auto"/>
            <w:tcBorders/>
            <w:shd w:val="clear" w:color="auto" w:fill="ececec"/>
          </w:tcPr>
          <w:p w14:paraId="000002BF">
            <w:pPr>
              <w:pStyle w:val="style0"/>
              <w:pBdr>
                <w:left w:val="nil"/>
                <w:right w:val="nil"/>
                <w:top w:val="nil"/>
                <w:bottom w:val="nil"/>
                <w:between w:val="nil"/>
              </w:pBdr>
              <w:rPr>
                <w:color w:val="000000"/>
                <w:sz w:val="24"/>
                <w:szCs w:val="24"/>
              </w:rPr>
            </w:pPr>
          </w:p>
        </w:tc>
        <w:tc>
          <w:tcPr>
            <w:tcW w:w="0" w:type="auto"/>
            <w:tcBorders/>
            <w:shd w:val="clear" w:color="auto" w:fill="ececec"/>
          </w:tcPr>
          <w:p w14:paraId="000002C0">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20,000-30,000 ksh</w:t>
            </w:r>
          </w:p>
        </w:tc>
        <w:tc>
          <w:tcPr>
            <w:tcW w:w="0" w:type="auto"/>
            <w:tcBorders/>
            <w:shd w:val="clear" w:color="auto" w:fill="ececec"/>
          </w:tcPr>
          <w:p w14:paraId="000002C1">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6</w:t>
            </w:r>
          </w:p>
        </w:tc>
        <w:tc>
          <w:tcPr>
            <w:tcW w:w="0" w:type="auto"/>
            <w:tcBorders/>
            <w:shd w:val="clear" w:color="auto" w:fill="ececec"/>
          </w:tcPr>
          <w:p w14:paraId="000002C2">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15.0</w:t>
            </w:r>
          </w:p>
        </w:tc>
        <w:tc>
          <w:tcPr>
            <w:tcW w:w="0" w:type="auto"/>
            <w:tcBorders/>
            <w:shd w:val="clear" w:color="auto" w:fill="ececec"/>
          </w:tcPr>
          <w:p w14:paraId="000002C3">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15.0</w:t>
            </w:r>
          </w:p>
        </w:tc>
        <w:tc>
          <w:tcPr>
            <w:tcW w:w="0" w:type="auto"/>
            <w:tcBorders/>
            <w:shd w:val="clear" w:color="auto" w:fill="ececec"/>
          </w:tcPr>
          <w:p w14:paraId="000002C4">
            <w:pPr>
              <w:pStyle w:val="style0"/>
              <w:pBdr>
                <w:left w:val="nil"/>
                <w:right w:val="nil"/>
                <w:top w:val="nil"/>
                <w:bottom w:val="nil"/>
                <w:between w:val="nil"/>
              </w:pBdr>
              <w:spacing w:lineRule="auto" w:line="275"/>
              <w:ind w:left="168" w:firstLine="0"/>
              <w:rPr>
                <w:color w:val="000000"/>
                <w:sz w:val="24"/>
                <w:szCs w:val="24"/>
              </w:rPr>
            </w:pPr>
            <w:r>
              <w:rPr>
                <w:color w:val="000008"/>
                <w:sz w:val="24"/>
                <w:szCs w:val="24"/>
              </w:rPr>
              <w:t>92.5</w:t>
            </w:r>
          </w:p>
        </w:tc>
      </w:tr>
      <w:tr w14:paraId="1AE382EB">
        <w:tblPrEx/>
        <w:trPr>
          <w:cantSplit w:val="false"/>
          <w:trHeight w:val="395" w:hRule="atLeast"/>
          <w:tblHeader w:val="false"/>
          <w:jc w:val="center"/>
        </w:trPr>
        <w:tc>
          <w:tcPr>
            <w:tcW w:w="0" w:type="auto"/>
            <w:tcBorders/>
            <w:shd w:val="clear" w:color="auto" w:fill="ececec"/>
          </w:tcPr>
          <w:p w14:paraId="000002C5">
            <w:pPr>
              <w:pStyle w:val="style0"/>
              <w:pBdr>
                <w:left w:val="nil"/>
                <w:right w:val="nil"/>
                <w:top w:val="nil"/>
                <w:bottom w:val="nil"/>
                <w:between w:val="nil"/>
              </w:pBdr>
              <w:rPr>
                <w:color w:val="000000"/>
                <w:sz w:val="24"/>
                <w:szCs w:val="24"/>
              </w:rPr>
            </w:pPr>
          </w:p>
        </w:tc>
        <w:tc>
          <w:tcPr>
            <w:tcW w:w="0" w:type="auto"/>
            <w:tcBorders/>
          </w:tcPr>
          <w:p w14:paraId="000002C6">
            <w:pPr>
              <w:pStyle w:val="style0"/>
              <w:pBdr>
                <w:left w:val="nil"/>
                <w:right w:val="nil"/>
                <w:top w:val="nil"/>
                <w:bottom w:val="nil"/>
                <w:between w:val="nil"/>
              </w:pBdr>
              <w:ind w:left="168" w:firstLine="0"/>
              <w:rPr>
                <w:color w:val="000000"/>
                <w:sz w:val="24"/>
                <w:szCs w:val="24"/>
              </w:rPr>
            </w:pPr>
            <w:r>
              <w:rPr>
                <w:color w:val="000008"/>
                <w:sz w:val="24"/>
                <w:szCs w:val="24"/>
              </w:rPr>
              <w:t>Above 30,000 ksh</w:t>
            </w:r>
          </w:p>
        </w:tc>
        <w:tc>
          <w:tcPr>
            <w:tcW w:w="0" w:type="auto"/>
            <w:tcBorders/>
            <w:shd w:val="clear" w:color="auto" w:fill="ececec"/>
          </w:tcPr>
          <w:p w14:paraId="000002C7">
            <w:pPr>
              <w:pStyle w:val="style0"/>
              <w:pBdr>
                <w:left w:val="nil"/>
                <w:right w:val="nil"/>
                <w:top w:val="nil"/>
                <w:bottom w:val="nil"/>
                <w:between w:val="nil"/>
              </w:pBdr>
              <w:ind w:left="168" w:firstLine="0"/>
              <w:rPr>
                <w:color w:val="000000"/>
                <w:sz w:val="24"/>
                <w:szCs w:val="24"/>
              </w:rPr>
            </w:pPr>
            <w:r>
              <w:rPr>
                <w:color w:val="000008"/>
                <w:sz w:val="24"/>
                <w:szCs w:val="24"/>
              </w:rPr>
              <w:t>3</w:t>
            </w:r>
          </w:p>
        </w:tc>
        <w:tc>
          <w:tcPr>
            <w:tcW w:w="0" w:type="auto"/>
            <w:tcBorders/>
          </w:tcPr>
          <w:p w14:paraId="000002C8">
            <w:pPr>
              <w:pStyle w:val="style0"/>
              <w:pBdr>
                <w:left w:val="nil"/>
                <w:right w:val="nil"/>
                <w:top w:val="nil"/>
                <w:bottom w:val="nil"/>
                <w:between w:val="nil"/>
              </w:pBdr>
              <w:ind w:left="168" w:firstLine="0"/>
              <w:rPr>
                <w:color w:val="000000"/>
                <w:sz w:val="24"/>
                <w:szCs w:val="24"/>
              </w:rPr>
            </w:pPr>
            <w:r>
              <w:rPr>
                <w:color w:val="000008"/>
                <w:sz w:val="24"/>
                <w:szCs w:val="24"/>
              </w:rPr>
              <w:t>7.5</w:t>
            </w:r>
          </w:p>
        </w:tc>
        <w:tc>
          <w:tcPr>
            <w:tcW w:w="0" w:type="auto"/>
            <w:tcBorders/>
            <w:shd w:val="clear" w:color="auto" w:fill="ececec"/>
          </w:tcPr>
          <w:p w14:paraId="000002C9">
            <w:pPr>
              <w:pStyle w:val="style0"/>
              <w:pBdr>
                <w:left w:val="nil"/>
                <w:right w:val="nil"/>
                <w:top w:val="nil"/>
                <w:bottom w:val="nil"/>
                <w:between w:val="nil"/>
              </w:pBdr>
              <w:ind w:left="168" w:firstLine="0"/>
              <w:rPr>
                <w:color w:val="000000"/>
                <w:sz w:val="24"/>
                <w:szCs w:val="24"/>
              </w:rPr>
            </w:pPr>
            <w:r>
              <w:rPr>
                <w:color w:val="000008"/>
                <w:sz w:val="24"/>
                <w:szCs w:val="24"/>
              </w:rPr>
              <w:t>7.5</w:t>
            </w:r>
          </w:p>
        </w:tc>
        <w:tc>
          <w:tcPr>
            <w:tcW w:w="0" w:type="auto"/>
            <w:tcBorders/>
          </w:tcPr>
          <w:p w14:paraId="000002CA">
            <w:pPr>
              <w:pStyle w:val="style0"/>
              <w:pBdr>
                <w:left w:val="nil"/>
                <w:right w:val="nil"/>
                <w:top w:val="nil"/>
                <w:bottom w:val="nil"/>
                <w:between w:val="nil"/>
              </w:pBdr>
              <w:ind w:left="168" w:firstLine="0"/>
              <w:rPr>
                <w:color w:val="000000"/>
                <w:sz w:val="24"/>
                <w:szCs w:val="24"/>
              </w:rPr>
            </w:pPr>
            <w:r>
              <w:rPr>
                <w:color w:val="000008"/>
                <w:sz w:val="24"/>
                <w:szCs w:val="24"/>
              </w:rPr>
              <w:t>100.0</w:t>
            </w:r>
          </w:p>
        </w:tc>
      </w:tr>
      <w:tr w14:paraId="1A312A36">
        <w:tblPrEx/>
        <w:trPr>
          <w:cantSplit w:val="false"/>
          <w:trHeight w:val="435" w:hRule="atLeast"/>
          <w:tblHeader w:val="false"/>
          <w:jc w:val="center"/>
        </w:trPr>
        <w:tc>
          <w:tcPr>
            <w:tcW w:w="0" w:type="auto"/>
            <w:tcBorders>
              <w:bottom w:val="single" w:sz="8" w:space="0" w:color="a5a5a5"/>
            </w:tcBorders>
            <w:shd w:val="clear" w:color="auto" w:fill="ececec"/>
          </w:tcPr>
          <w:p w14:paraId="000002CB">
            <w:pPr>
              <w:pStyle w:val="style0"/>
              <w:pBdr>
                <w:left w:val="nil"/>
                <w:right w:val="nil"/>
                <w:top w:val="nil"/>
                <w:bottom w:val="nil"/>
                <w:between w:val="nil"/>
              </w:pBdr>
              <w:rPr>
                <w:color w:val="000000"/>
                <w:sz w:val="24"/>
                <w:szCs w:val="24"/>
              </w:rPr>
            </w:pPr>
          </w:p>
        </w:tc>
        <w:tc>
          <w:tcPr>
            <w:tcW w:w="0" w:type="auto"/>
            <w:tcBorders>
              <w:bottom w:val="single" w:sz="8" w:space="0" w:color="a5a5a5"/>
            </w:tcBorders>
            <w:shd w:val="clear" w:color="auto" w:fill="ececec"/>
          </w:tcPr>
          <w:p w14:paraId="000002CC">
            <w:pPr>
              <w:pStyle w:val="style0"/>
              <w:pBdr>
                <w:left w:val="nil"/>
                <w:right w:val="nil"/>
                <w:top w:val="nil"/>
                <w:bottom w:val="nil"/>
                <w:between w:val="nil"/>
              </w:pBdr>
              <w:spacing w:before="19"/>
              <w:ind w:left="168" w:firstLine="0"/>
              <w:rPr>
                <w:color w:val="000000"/>
                <w:sz w:val="24"/>
                <w:szCs w:val="24"/>
              </w:rPr>
            </w:pPr>
            <w:r>
              <w:rPr>
                <w:color w:val="000008"/>
                <w:sz w:val="24"/>
                <w:szCs w:val="24"/>
              </w:rPr>
              <w:t>Total</w:t>
            </w:r>
          </w:p>
        </w:tc>
        <w:tc>
          <w:tcPr>
            <w:tcW w:w="0" w:type="auto"/>
            <w:tcBorders>
              <w:bottom w:val="single" w:sz="8" w:space="0" w:color="a5a5a5"/>
            </w:tcBorders>
            <w:shd w:val="clear" w:color="auto" w:fill="ececec"/>
          </w:tcPr>
          <w:p w14:paraId="000002CD">
            <w:pPr>
              <w:pStyle w:val="style0"/>
              <w:pBdr>
                <w:left w:val="nil"/>
                <w:right w:val="nil"/>
                <w:top w:val="nil"/>
                <w:bottom w:val="nil"/>
                <w:between w:val="nil"/>
              </w:pBdr>
              <w:spacing w:before="19"/>
              <w:ind w:left="168" w:firstLine="0"/>
              <w:rPr>
                <w:color w:val="000000"/>
                <w:sz w:val="24"/>
                <w:szCs w:val="24"/>
              </w:rPr>
            </w:pPr>
            <w:r>
              <w:rPr>
                <w:color w:val="000008"/>
                <w:sz w:val="24"/>
                <w:szCs w:val="24"/>
              </w:rPr>
              <w:t>40</w:t>
            </w:r>
          </w:p>
        </w:tc>
        <w:tc>
          <w:tcPr>
            <w:tcW w:w="0" w:type="auto"/>
            <w:tcBorders>
              <w:bottom w:val="single" w:sz="8" w:space="0" w:color="a5a5a5"/>
            </w:tcBorders>
            <w:shd w:val="clear" w:color="auto" w:fill="ececec"/>
          </w:tcPr>
          <w:p w14:paraId="000002CE">
            <w:pPr>
              <w:pStyle w:val="style0"/>
              <w:pBdr>
                <w:left w:val="nil"/>
                <w:right w:val="nil"/>
                <w:top w:val="nil"/>
                <w:bottom w:val="nil"/>
                <w:between w:val="nil"/>
              </w:pBdr>
              <w:spacing w:before="19"/>
              <w:ind w:left="168" w:firstLine="0"/>
              <w:rPr>
                <w:color w:val="000000"/>
                <w:sz w:val="24"/>
                <w:szCs w:val="24"/>
              </w:rPr>
            </w:pPr>
            <w:r>
              <w:rPr>
                <w:color w:val="000008"/>
                <w:sz w:val="24"/>
                <w:szCs w:val="24"/>
              </w:rPr>
              <w:t>100.0</w:t>
            </w:r>
          </w:p>
        </w:tc>
        <w:tc>
          <w:tcPr>
            <w:tcW w:w="0" w:type="auto"/>
            <w:tcBorders>
              <w:bottom w:val="single" w:sz="8" w:space="0" w:color="a5a5a5"/>
            </w:tcBorders>
            <w:shd w:val="clear" w:color="auto" w:fill="ececec"/>
          </w:tcPr>
          <w:p w14:paraId="000002CF">
            <w:pPr>
              <w:pStyle w:val="style0"/>
              <w:pBdr>
                <w:left w:val="nil"/>
                <w:right w:val="nil"/>
                <w:top w:val="nil"/>
                <w:bottom w:val="nil"/>
                <w:between w:val="nil"/>
              </w:pBdr>
              <w:spacing w:before="19"/>
              <w:ind w:left="168" w:firstLine="0"/>
              <w:rPr>
                <w:color w:val="000000"/>
                <w:sz w:val="24"/>
                <w:szCs w:val="24"/>
              </w:rPr>
            </w:pPr>
            <w:r>
              <w:rPr>
                <w:color w:val="000008"/>
                <w:sz w:val="24"/>
                <w:szCs w:val="24"/>
              </w:rPr>
              <w:t>100.0</w:t>
            </w:r>
          </w:p>
        </w:tc>
        <w:tc>
          <w:tcPr>
            <w:tcW w:w="0" w:type="auto"/>
            <w:tcBorders>
              <w:bottom w:val="single" w:sz="8" w:space="0" w:color="a5a5a5"/>
            </w:tcBorders>
            <w:shd w:val="clear" w:color="auto" w:fill="ececec"/>
          </w:tcPr>
          <w:p w14:paraId="000002D0">
            <w:pPr>
              <w:pStyle w:val="style0"/>
              <w:pBdr>
                <w:left w:val="nil"/>
                <w:right w:val="nil"/>
                <w:top w:val="nil"/>
                <w:bottom w:val="nil"/>
                <w:between w:val="nil"/>
              </w:pBdr>
              <w:rPr>
                <w:color w:val="000000"/>
                <w:sz w:val="24"/>
                <w:szCs w:val="24"/>
              </w:rPr>
            </w:pPr>
          </w:p>
        </w:tc>
      </w:tr>
    </w:tbl>
    <w:p w14:paraId="000002D1">
      <w:pPr>
        <w:pStyle w:val="style0"/>
        <w:pBdr>
          <w:left w:val="nil"/>
          <w:right w:val="nil"/>
          <w:top w:val="nil"/>
          <w:bottom w:val="nil"/>
          <w:between w:val="nil"/>
        </w:pBdr>
        <w:spacing w:lineRule="auto" w:line="360"/>
        <w:ind w:left="1276" w:right="654" w:firstLine="0"/>
        <w:rPr>
          <w:color w:val="000000"/>
          <w:sz w:val="24"/>
          <w:szCs w:val="24"/>
        </w:rPr>
        <w:sectPr>
          <w:footerReference w:type="default" r:id="rId33"/>
          <w:type w:val="continuous"/>
          <w:pgSz w:w="11900" w:h="16820" w:orient="portrait"/>
          <w:pgMar w:top="1340" w:right="1440" w:bottom="1220" w:left="1800" w:header="0" w:footer="1023" w:gutter="0"/>
        </w:sectPr>
      </w:pPr>
      <w:r>
        <w:rPr>
          <w:color w:val="000008"/>
          <w:sz w:val="24"/>
          <w:szCs w:val="24"/>
        </w:rPr>
        <w:t>The table above illustrates the respondentsets salary range, 60% said they between 0-10000ksh, 17.5% between 10,000-20,000ksh, 15% between 20,000-30,000ksh and 7.5% above 30,000 ksh.</w:t>
      </w:r>
    </w:p>
    <w:p w14:paraId="000002D2">
      <w:pPr>
        <w:pStyle w:val="style0"/>
        <w:spacing w:before="69"/>
        <w:ind w:left="0"/>
        <w:rPr>
          <w:b/>
          <w:bCs/>
        </w:rPr>
      </w:pPr>
      <w:r>
        <w:rPr>
          <w:b/>
          <w:bCs/>
        </w:rPr>
        <w:t>Figure 4. 11 Health insurance coverage.</w:t>
      </w:r>
    </w:p>
    <w:p w14:paraId="000002D3">
      <w:pPr>
        <w:pStyle w:val="style0"/>
        <w:pBdr>
          <w:left w:val="nil"/>
          <w:right w:val="nil"/>
          <w:top w:val="nil"/>
          <w:bottom w:val="nil"/>
          <w:between w:val="nil"/>
        </w:pBdr>
        <w:spacing w:before="117"/>
        <w:rPr>
          <w:b/>
          <w:bCs/>
          <w:color w:val="000000"/>
          <w:sz w:val="20"/>
          <w:szCs w:val="20"/>
        </w:rPr>
      </w:pPr>
      <w:r>
        <w:rPr/>
        <w:drawing>
          <wp:anchor distT="0" distB="0" distL="0" distR="0" simplePos="false" relativeHeight="13" behindDoc="false" locked="false" layoutInCell="true" allowOverlap="true">
            <wp:simplePos x="0" y="0"/>
            <wp:positionH relativeFrom="column">
              <wp:posOffset>1467416</wp:posOffset>
            </wp:positionH>
            <wp:positionV relativeFrom="paragraph">
              <wp:posOffset>236137</wp:posOffset>
            </wp:positionV>
            <wp:extent cx="3912349" cy="2515743"/>
            <wp:effectExtent l="0" t="0" r="0" b="0"/>
            <wp:wrapTopAndBottom/>
            <wp:docPr id="1049"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2.png"/>
                    <pic:cNvPicPr/>
                  </pic:nvPicPr>
                  <pic:blipFill>
                    <a:blip r:embed="rId34" cstate="print"/>
                    <a:srcRect l="0" t="0" r="0" b="0"/>
                    <a:stretch/>
                  </pic:blipFill>
                  <pic:spPr>
                    <a:xfrm rot="0">
                      <a:off x="0" y="0"/>
                      <a:ext cx="3912349" cy="2515743"/>
                    </a:xfrm>
                    <a:prstGeom prst="rect"/>
                    <a:ln cmpd="sng" cap="flat" w="9525">
                      <a:solidFill>
                        <a:srgbClr val="000000"/>
                      </a:solidFill>
                      <a:prstDash val="solid"/>
                      <a:round/>
                      <a:headEnd len="med" w="med" type="none"/>
                      <a:tailEnd len="med" w="med" type="none"/>
                    </a:ln>
                  </pic:spPr>
                </pic:pic>
              </a:graphicData>
            </a:graphic>
          </wp:anchor>
        </w:drawing>
      </w:r>
    </w:p>
    <w:p w14:paraId="000002D4">
      <w:pPr>
        <w:pStyle w:val="style0"/>
        <w:pBdr>
          <w:left w:val="nil"/>
          <w:right w:val="nil"/>
          <w:top w:val="nil"/>
          <w:bottom w:val="nil"/>
          <w:between w:val="nil"/>
        </w:pBdr>
        <w:spacing w:before="138"/>
        <w:rPr>
          <w:b/>
          <w:bCs/>
          <w:color w:val="000000"/>
          <w:sz w:val="24"/>
          <w:szCs w:val="24"/>
        </w:rPr>
      </w:pPr>
    </w:p>
    <w:p w14:paraId="000002D5">
      <w:pPr>
        <w:pStyle w:val="style0"/>
        <w:pBdr>
          <w:left w:val="nil"/>
          <w:right w:val="nil"/>
          <w:top w:val="nil"/>
          <w:bottom w:val="nil"/>
          <w:between w:val="nil"/>
        </w:pBdr>
        <w:spacing w:lineRule="auto" w:line="360"/>
        <w:ind w:right="654"/>
        <w:rPr>
          <w:color w:val="000008"/>
          <w:sz w:val="24"/>
          <w:szCs w:val="24"/>
        </w:rPr>
      </w:pPr>
      <w:r>
        <w:rPr>
          <w:color w:val="000008"/>
          <w:sz w:val="24"/>
          <w:szCs w:val="24"/>
        </w:rPr>
        <w:t>70% of the respondentsets said they do not have health insurance covers while 30% said they have.</w:t>
      </w:r>
    </w:p>
    <w:p w14:paraId="000002D6">
      <w:pPr>
        <w:pStyle w:val="style0"/>
        <w:pBdr>
          <w:left w:val="nil"/>
          <w:right w:val="nil"/>
          <w:top w:val="nil"/>
          <w:bottom w:val="nil"/>
          <w:between w:val="nil"/>
        </w:pBdr>
        <w:spacing w:lineRule="auto" w:line="360"/>
        <w:ind w:right="654"/>
        <w:rPr>
          <w:color w:val="000008"/>
          <w:sz w:val="24"/>
          <w:szCs w:val="24"/>
        </w:rPr>
      </w:pPr>
    </w:p>
    <w:p w14:paraId="000002D7">
      <w:pPr>
        <w:pStyle w:val="style0"/>
        <w:ind w:left="0"/>
        <w:rPr>
          <w:b/>
          <w:bCs/>
        </w:rPr>
      </w:pPr>
      <w:r>
        <w:rPr>
          <w:b/>
          <w:bCs/>
        </w:rPr>
        <w:t xml:space="preserve">Table 4. 7 </w:t>
      </w:r>
      <w:r>
        <w:rPr>
          <w:b/>
          <w:bCs/>
          <w:color w:val="010205"/>
        </w:rPr>
        <w:t>How often do you worry about financial concerns</w:t>
      </w:r>
    </w:p>
    <w:p w14:paraId="000002D8">
      <w:pPr>
        <w:pStyle w:val="style0"/>
        <w:pBdr>
          <w:left w:val="nil"/>
          <w:right w:val="nil"/>
          <w:top w:val="nil"/>
          <w:bottom w:val="nil"/>
          <w:between w:val="nil"/>
        </w:pBdr>
        <w:rPr>
          <w:b/>
          <w:bCs/>
          <w:color w:val="000000"/>
          <w:sz w:val="20"/>
          <w:szCs w:val="20"/>
        </w:rPr>
      </w:pPr>
    </w:p>
    <w:p w14:paraId="000002D9">
      <w:pPr>
        <w:pStyle w:val="style0"/>
        <w:pBdr>
          <w:left w:val="nil"/>
          <w:right w:val="nil"/>
          <w:top w:val="nil"/>
          <w:bottom w:val="nil"/>
          <w:between w:val="nil"/>
        </w:pBdr>
        <w:rPr>
          <w:b/>
          <w:bCs/>
          <w:color w:val="000000"/>
          <w:sz w:val="20"/>
          <w:szCs w:val="20"/>
        </w:rPr>
      </w:pPr>
    </w:p>
    <w:p w14:paraId="000002DA">
      <w:pPr>
        <w:pStyle w:val="style0"/>
        <w:pBdr>
          <w:left w:val="nil"/>
          <w:right w:val="nil"/>
          <w:top w:val="nil"/>
          <w:bottom w:val="nil"/>
          <w:between w:val="nil"/>
        </w:pBdr>
        <w:rPr>
          <w:b/>
          <w:bCs/>
          <w:color w:val="000000"/>
          <w:sz w:val="20"/>
          <w:szCs w:val="20"/>
        </w:rPr>
      </w:pPr>
    </w:p>
    <w:p w14:paraId="000002DB">
      <w:pPr>
        <w:pStyle w:val="style0"/>
        <w:pBdr>
          <w:left w:val="nil"/>
          <w:right w:val="nil"/>
          <w:top w:val="nil"/>
          <w:bottom w:val="nil"/>
          <w:between w:val="nil"/>
        </w:pBdr>
        <w:spacing w:before="100"/>
        <w:rPr>
          <w:b/>
          <w:bCs/>
          <w:color w:val="000000"/>
          <w:sz w:val="20"/>
          <w:szCs w:val="20"/>
        </w:rPr>
      </w:pPr>
    </w:p>
    <w:tbl>
      <w:tblPr>
        <w:tblStyle w:val="style4105"/>
        <w:tblW w:w="8659" w:type="dxa"/>
        <w:jc w:val="center"/>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Look w:val="0000" w:firstRow="0" w:lastRow="0" w:firstColumn="0" w:lastColumn="0" w:noHBand="0" w:noVBand="0"/>
      </w:tblPr>
      <w:tblGrid>
        <w:gridCol w:w="2598"/>
        <w:gridCol w:w="1409"/>
        <w:gridCol w:w="1221"/>
        <w:gridCol w:w="1658"/>
        <w:gridCol w:w="1773"/>
      </w:tblGrid>
      <w:tr w14:paraId="A9A533B6">
        <w:trPr>
          <w:cantSplit w:val="false"/>
          <w:trHeight w:val="828" w:hRule="atLeast"/>
          <w:tblHeader w:val="false"/>
          <w:jc w:val="center"/>
        </w:trPr>
        <w:tc>
          <w:tcPr>
            <w:tcW w:w="0" w:type="auto"/>
            <w:gridSpan w:val="2"/>
            <w:tcBorders>
              <w:top w:val="nil"/>
              <w:left w:val="nil"/>
              <w:right w:val="single" w:sz="8" w:space="0" w:color="e0e0e0"/>
            </w:tcBorders>
          </w:tcPr>
          <w:p w14:paraId="000002DC">
            <w:pPr>
              <w:pStyle w:val="style0"/>
              <w:pBdr>
                <w:left w:val="nil"/>
                <w:right w:val="nil"/>
                <w:top w:val="nil"/>
                <w:bottom w:val="nil"/>
                <w:between w:val="nil"/>
              </w:pBdr>
              <w:spacing w:before="134"/>
              <w:rPr>
                <w:b/>
                <w:bCs/>
                <w:color w:val="000000"/>
                <w:sz w:val="24"/>
                <w:szCs w:val="24"/>
              </w:rPr>
            </w:pPr>
          </w:p>
          <w:p w14:paraId="000002DD">
            <w:pPr>
              <w:pStyle w:val="style0"/>
              <w:pBdr>
                <w:left w:val="nil"/>
                <w:right w:val="nil"/>
                <w:top w:val="nil"/>
                <w:bottom w:val="nil"/>
                <w:between w:val="nil"/>
              </w:pBdr>
              <w:spacing w:before="1"/>
              <w:ind w:right="84"/>
              <w:jc w:val="right"/>
              <w:rPr>
                <w:color w:val="000000"/>
                <w:sz w:val="24"/>
                <w:szCs w:val="24"/>
              </w:rPr>
            </w:pPr>
            <w:r>
              <w:rPr>
                <w:color w:val="000008"/>
                <w:sz w:val="24"/>
                <w:szCs w:val="24"/>
              </w:rPr>
              <w:t>Frequency</w:t>
            </w:r>
          </w:p>
        </w:tc>
        <w:tc>
          <w:tcPr>
            <w:tcW w:w="0" w:type="auto"/>
            <w:tcBorders>
              <w:top w:val="nil"/>
              <w:left w:val="single" w:sz="8" w:space="0" w:color="e0e0e0"/>
              <w:right w:val="single" w:sz="8" w:space="0" w:color="e0e0e0"/>
            </w:tcBorders>
          </w:tcPr>
          <w:p w14:paraId="000002DF">
            <w:pPr>
              <w:pStyle w:val="style0"/>
              <w:pBdr>
                <w:left w:val="nil"/>
                <w:right w:val="nil"/>
                <w:top w:val="nil"/>
                <w:bottom w:val="nil"/>
                <w:between w:val="nil"/>
              </w:pBdr>
              <w:spacing w:before="134"/>
              <w:rPr>
                <w:b/>
                <w:bCs/>
                <w:color w:val="000000"/>
                <w:sz w:val="24"/>
                <w:szCs w:val="24"/>
              </w:rPr>
            </w:pPr>
          </w:p>
          <w:p w14:paraId="000002E0">
            <w:pPr>
              <w:pStyle w:val="style0"/>
              <w:pBdr>
                <w:left w:val="nil"/>
                <w:right w:val="nil"/>
                <w:top w:val="nil"/>
                <w:bottom w:val="nil"/>
                <w:between w:val="nil"/>
              </w:pBdr>
              <w:spacing w:before="1"/>
              <w:ind w:left="60" w:firstLine="0"/>
              <w:rPr>
                <w:color w:val="000000"/>
                <w:sz w:val="24"/>
                <w:szCs w:val="24"/>
              </w:rPr>
            </w:pPr>
            <w:r>
              <w:rPr>
                <w:color w:val="000008"/>
                <w:sz w:val="24"/>
                <w:szCs w:val="24"/>
              </w:rPr>
              <w:t>Percent</w:t>
            </w:r>
          </w:p>
        </w:tc>
        <w:tc>
          <w:tcPr>
            <w:tcW w:w="0" w:type="auto"/>
            <w:tcBorders>
              <w:top w:val="nil"/>
              <w:left w:val="single" w:sz="8" w:space="0" w:color="e0e0e0"/>
              <w:right w:val="single" w:sz="8" w:space="0" w:color="e0e0e0"/>
            </w:tcBorders>
          </w:tcPr>
          <w:p w14:paraId="000002E1">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Valid</w:t>
            </w:r>
          </w:p>
          <w:p w14:paraId="000002E2">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c>
          <w:tcPr>
            <w:tcW w:w="0" w:type="auto"/>
            <w:tcBorders>
              <w:top w:val="nil"/>
              <w:left w:val="single" w:sz="8" w:space="0" w:color="e0e0e0"/>
              <w:right w:val="nil"/>
            </w:tcBorders>
          </w:tcPr>
          <w:p w14:paraId="000002E3">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Cumulative</w:t>
            </w:r>
          </w:p>
          <w:p w14:paraId="000002E4">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r>
      <w:tr w14:paraId="05F00D37">
        <w:tblPrEx/>
        <w:trPr>
          <w:cantSplit w:val="false"/>
          <w:trHeight w:val="414" w:hRule="atLeast"/>
          <w:tblHeader w:val="false"/>
          <w:jc w:val="center"/>
        </w:trPr>
        <w:tc>
          <w:tcPr>
            <w:tcW w:w="0" w:type="auto"/>
            <w:tcBorders>
              <w:left w:val="nil"/>
              <w:bottom w:val="single" w:sz="8" w:space="0" w:color="aeaeae"/>
              <w:right w:val="nil"/>
            </w:tcBorders>
            <w:shd w:val="clear" w:color="auto" w:fill="e0e0e0"/>
          </w:tcPr>
          <w:p w14:paraId="000002E5">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Frequently</w:t>
            </w:r>
          </w:p>
        </w:tc>
        <w:tc>
          <w:tcPr>
            <w:tcW w:w="0" w:type="auto"/>
            <w:tcBorders>
              <w:left w:val="nil"/>
              <w:bottom w:val="single" w:sz="8" w:space="0" w:color="aeaeae"/>
              <w:right w:val="single" w:sz="8" w:space="0" w:color="e0e0e0"/>
            </w:tcBorders>
            <w:shd w:val="clear" w:color="auto" w:fill="f9f9fb"/>
          </w:tcPr>
          <w:p w14:paraId="000002E6">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14</w:t>
            </w:r>
          </w:p>
        </w:tc>
        <w:tc>
          <w:tcPr>
            <w:tcW w:w="0" w:type="auto"/>
            <w:tcBorders>
              <w:left w:val="single" w:sz="8" w:space="0" w:color="e0e0e0"/>
              <w:bottom w:val="single" w:sz="8" w:space="0" w:color="aeaeae"/>
              <w:right w:val="single" w:sz="8" w:space="0" w:color="e0e0e0"/>
            </w:tcBorders>
            <w:shd w:val="clear" w:color="auto" w:fill="f9f9fb"/>
          </w:tcPr>
          <w:p w14:paraId="000002E7">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35.0</w:t>
            </w:r>
          </w:p>
        </w:tc>
        <w:tc>
          <w:tcPr>
            <w:tcW w:w="0" w:type="auto"/>
            <w:tcBorders>
              <w:left w:val="single" w:sz="8" w:space="0" w:color="e0e0e0"/>
              <w:bottom w:val="single" w:sz="8" w:space="0" w:color="aeaeae"/>
              <w:right w:val="single" w:sz="8" w:space="0" w:color="e0e0e0"/>
            </w:tcBorders>
            <w:shd w:val="clear" w:color="auto" w:fill="f9f9fb"/>
          </w:tcPr>
          <w:p w14:paraId="000002E8">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35.0</w:t>
            </w:r>
          </w:p>
        </w:tc>
        <w:tc>
          <w:tcPr>
            <w:tcW w:w="0" w:type="auto"/>
            <w:tcBorders>
              <w:left w:val="single" w:sz="8" w:space="0" w:color="e0e0e0"/>
              <w:bottom w:val="single" w:sz="8" w:space="0" w:color="aeaeae"/>
              <w:right w:val="nil"/>
            </w:tcBorders>
            <w:shd w:val="clear" w:color="auto" w:fill="f9f9fb"/>
          </w:tcPr>
          <w:p w14:paraId="000002E9">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35.0</w:t>
            </w:r>
          </w:p>
        </w:tc>
      </w:tr>
      <w:tr w14:paraId="2C42A9AF">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2EA">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Occasionally</w:t>
            </w:r>
          </w:p>
        </w:tc>
        <w:tc>
          <w:tcPr>
            <w:tcW w:w="0" w:type="auto"/>
            <w:tcBorders>
              <w:top w:val="single" w:sz="8" w:space="0" w:color="aeaeae"/>
              <w:left w:val="nil"/>
              <w:bottom w:val="single" w:sz="8" w:space="0" w:color="aeaeae"/>
              <w:right w:val="single" w:sz="8" w:space="0" w:color="e0e0e0"/>
            </w:tcBorders>
            <w:shd w:val="clear" w:color="auto" w:fill="f9f9fb"/>
          </w:tcPr>
          <w:p w14:paraId="000002EB">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EC">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ED">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27.5</w:t>
            </w:r>
          </w:p>
        </w:tc>
        <w:tc>
          <w:tcPr>
            <w:tcW w:w="0" w:type="auto"/>
            <w:tcBorders>
              <w:top w:val="single" w:sz="8" w:space="0" w:color="aeaeae"/>
              <w:left w:val="single" w:sz="8" w:space="0" w:color="e0e0e0"/>
              <w:bottom w:val="single" w:sz="8" w:space="0" w:color="aeaeae"/>
              <w:right w:val="nil"/>
            </w:tcBorders>
            <w:shd w:val="clear" w:color="auto" w:fill="f9f9fb"/>
          </w:tcPr>
          <w:p w14:paraId="000002EE">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62.5</w:t>
            </w:r>
          </w:p>
        </w:tc>
      </w:tr>
      <w:tr w14:paraId="D7B7575F">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2EF">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Rarely</w:t>
            </w:r>
          </w:p>
        </w:tc>
        <w:tc>
          <w:tcPr>
            <w:tcW w:w="0" w:type="auto"/>
            <w:tcBorders>
              <w:top w:val="single" w:sz="8" w:space="0" w:color="aeaeae"/>
              <w:left w:val="nil"/>
              <w:bottom w:val="single" w:sz="8" w:space="0" w:color="aeaeae"/>
              <w:right w:val="single" w:sz="8" w:space="0" w:color="e0e0e0"/>
            </w:tcBorders>
            <w:shd w:val="clear" w:color="auto" w:fill="f9f9fb"/>
          </w:tcPr>
          <w:p w14:paraId="000002F0">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F1">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F2">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27.5</w:t>
            </w:r>
          </w:p>
        </w:tc>
        <w:tc>
          <w:tcPr>
            <w:tcW w:w="0" w:type="auto"/>
            <w:tcBorders>
              <w:top w:val="single" w:sz="8" w:space="0" w:color="aeaeae"/>
              <w:left w:val="single" w:sz="8" w:space="0" w:color="e0e0e0"/>
              <w:bottom w:val="single" w:sz="8" w:space="0" w:color="aeaeae"/>
              <w:right w:val="nil"/>
            </w:tcBorders>
            <w:shd w:val="clear" w:color="auto" w:fill="f9f9fb"/>
          </w:tcPr>
          <w:p w14:paraId="000002F3">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90.0</w:t>
            </w:r>
          </w:p>
        </w:tc>
      </w:tr>
      <w:tr w14:paraId="881141DE">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2F4">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Never</w:t>
            </w:r>
          </w:p>
        </w:tc>
        <w:tc>
          <w:tcPr>
            <w:tcW w:w="0" w:type="auto"/>
            <w:tcBorders>
              <w:top w:val="single" w:sz="8" w:space="0" w:color="aeaeae"/>
              <w:left w:val="nil"/>
              <w:bottom w:val="single" w:sz="8" w:space="0" w:color="aeaeae"/>
              <w:right w:val="single" w:sz="8" w:space="0" w:color="e0e0e0"/>
            </w:tcBorders>
            <w:shd w:val="clear" w:color="auto" w:fill="f9f9fb"/>
          </w:tcPr>
          <w:p w14:paraId="000002F5">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F6">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2F7">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w:t>
            </w:r>
          </w:p>
        </w:tc>
        <w:tc>
          <w:tcPr>
            <w:tcW w:w="0" w:type="auto"/>
            <w:tcBorders>
              <w:top w:val="single" w:sz="8" w:space="0" w:color="aeaeae"/>
              <w:left w:val="single" w:sz="8" w:space="0" w:color="e0e0e0"/>
              <w:bottom w:val="single" w:sz="8" w:space="0" w:color="aeaeae"/>
              <w:right w:val="nil"/>
            </w:tcBorders>
            <w:shd w:val="clear" w:color="auto" w:fill="f9f9fb"/>
          </w:tcPr>
          <w:p w14:paraId="000002F8">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r>
      <w:tr w14:paraId="085F8B23">
        <w:tblPrEx/>
        <w:trPr>
          <w:cantSplit w:val="false"/>
          <w:trHeight w:val="414" w:hRule="atLeast"/>
          <w:tblHeader w:val="false"/>
          <w:jc w:val="center"/>
        </w:trPr>
        <w:tc>
          <w:tcPr>
            <w:tcW w:w="0" w:type="auto"/>
            <w:tcBorders>
              <w:top w:val="single" w:sz="8" w:space="0" w:color="aeaeae"/>
              <w:left w:val="nil"/>
              <w:right w:val="nil"/>
            </w:tcBorders>
            <w:shd w:val="clear" w:color="auto" w:fill="e0e0e0"/>
          </w:tcPr>
          <w:p w14:paraId="000002F9">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Total</w:t>
            </w:r>
          </w:p>
        </w:tc>
        <w:tc>
          <w:tcPr>
            <w:tcW w:w="0" w:type="auto"/>
            <w:tcBorders>
              <w:top w:val="single" w:sz="8" w:space="0" w:color="aeaeae"/>
              <w:left w:val="nil"/>
              <w:right w:val="single" w:sz="8" w:space="0" w:color="e0e0e0"/>
            </w:tcBorders>
            <w:shd w:val="clear" w:color="auto" w:fill="f9f9fb"/>
          </w:tcPr>
          <w:p w14:paraId="000002FA">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40</w:t>
            </w:r>
          </w:p>
        </w:tc>
        <w:tc>
          <w:tcPr>
            <w:tcW w:w="0" w:type="auto"/>
            <w:tcBorders>
              <w:top w:val="single" w:sz="8" w:space="0" w:color="aeaeae"/>
              <w:left w:val="single" w:sz="8" w:space="0" w:color="e0e0e0"/>
              <w:right w:val="single" w:sz="8" w:space="0" w:color="e0e0e0"/>
            </w:tcBorders>
            <w:shd w:val="clear" w:color="auto" w:fill="f9f9fb"/>
          </w:tcPr>
          <w:p w14:paraId="000002FB">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single" w:sz="8" w:space="0" w:color="e0e0e0"/>
            </w:tcBorders>
            <w:shd w:val="clear" w:color="auto" w:fill="f9f9fb"/>
          </w:tcPr>
          <w:p w14:paraId="000002FC">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nil"/>
            </w:tcBorders>
            <w:shd w:val="clear" w:color="auto" w:fill="f9f9fb"/>
          </w:tcPr>
          <w:p w14:paraId="000002FD">
            <w:pPr>
              <w:pStyle w:val="style0"/>
              <w:pBdr>
                <w:left w:val="nil"/>
                <w:right w:val="nil"/>
                <w:top w:val="nil"/>
                <w:bottom w:val="nil"/>
                <w:between w:val="nil"/>
              </w:pBdr>
              <w:rPr>
                <w:color w:val="000000"/>
                <w:sz w:val="24"/>
                <w:szCs w:val="24"/>
              </w:rPr>
            </w:pPr>
            <w:r>
              <w:rPr>
                <w:sz w:val="24"/>
                <w:szCs w:val="24"/>
              </w:rPr>
              <w:t>285</w:t>
            </w:r>
          </w:p>
        </w:tc>
      </w:tr>
    </w:tbl>
    <w:p w14:paraId="000002FE">
      <w:pPr>
        <w:pStyle w:val="style0"/>
        <w:pBdr>
          <w:left w:val="nil"/>
          <w:right w:val="nil"/>
          <w:top w:val="nil"/>
          <w:bottom w:val="nil"/>
          <w:between w:val="nil"/>
        </w:pBdr>
        <w:spacing w:before="8" w:lineRule="auto" w:line="360"/>
        <w:ind w:left="1276" w:right="673" w:firstLine="0"/>
        <w:jc w:val="both"/>
        <w:rPr>
          <w:color w:val="000000"/>
          <w:sz w:val="24"/>
          <w:szCs w:val="24"/>
        </w:rPr>
        <w:sectPr>
          <w:footerReference w:type="default" r:id="rId35"/>
          <w:type w:val="continuous"/>
          <w:pgSz w:w="11900" w:h="16820" w:orient="portrait"/>
          <w:pgMar w:top="1760" w:right="1440" w:bottom="1220" w:left="1800" w:header="0" w:footer="1023" w:gutter="0"/>
        </w:sectPr>
      </w:pPr>
      <w:r>
        <w:rPr>
          <w:color w:val="000008"/>
          <w:sz w:val="24"/>
          <w:szCs w:val="24"/>
        </w:rPr>
        <w:t>35 of the respondents said they frequently have worries about financial concerns, 27.5% said they occasionally have worries, another 27.5% said they rarely do, and 10% said they nver have worries.</w:t>
      </w:r>
    </w:p>
    <w:p w14:paraId="000002FF">
      <w:pPr>
        <w:pStyle w:val="style0"/>
        <w:spacing w:before="69"/>
        <w:ind w:left="0"/>
        <w:rPr>
          <w:b/>
          <w:bCs/>
        </w:rPr>
      </w:pPr>
      <w:r>
        <w:rPr>
          <w:b/>
          <w:bCs/>
        </w:rPr>
        <w:t xml:space="preserve">Table 4. 8 </w:t>
      </w:r>
      <w:r>
        <w:rPr>
          <w:b/>
          <w:bCs/>
          <w:color w:val="010205"/>
        </w:rPr>
        <w:t>Have you ever faced financial barriers in accessing healthcare services or treatments</w:t>
      </w:r>
    </w:p>
    <w:p w14:paraId="00000300">
      <w:pPr>
        <w:pStyle w:val="style0"/>
        <w:pBdr>
          <w:left w:val="nil"/>
          <w:right w:val="nil"/>
          <w:top w:val="nil"/>
          <w:bottom w:val="nil"/>
          <w:between w:val="nil"/>
        </w:pBdr>
        <w:rPr>
          <w:b/>
          <w:bCs/>
          <w:color w:val="000000"/>
          <w:sz w:val="20"/>
          <w:szCs w:val="20"/>
        </w:rPr>
      </w:pPr>
    </w:p>
    <w:p w14:paraId="00000301">
      <w:pPr>
        <w:pStyle w:val="style0"/>
        <w:pBdr>
          <w:left w:val="nil"/>
          <w:right w:val="nil"/>
          <w:top w:val="nil"/>
          <w:bottom w:val="nil"/>
          <w:between w:val="nil"/>
        </w:pBdr>
        <w:rPr>
          <w:b/>
          <w:bCs/>
          <w:color w:val="000000"/>
          <w:sz w:val="20"/>
          <w:szCs w:val="20"/>
        </w:rPr>
      </w:pPr>
    </w:p>
    <w:p w14:paraId="00000302">
      <w:pPr>
        <w:pStyle w:val="style0"/>
        <w:pBdr>
          <w:left w:val="nil"/>
          <w:right w:val="nil"/>
          <w:top w:val="nil"/>
          <w:bottom w:val="nil"/>
          <w:between w:val="nil"/>
        </w:pBdr>
        <w:rPr>
          <w:b/>
          <w:bCs/>
          <w:color w:val="000000"/>
          <w:sz w:val="20"/>
          <w:szCs w:val="20"/>
        </w:rPr>
      </w:pPr>
    </w:p>
    <w:p w14:paraId="00000303">
      <w:pPr>
        <w:pStyle w:val="style0"/>
        <w:pBdr>
          <w:left w:val="nil"/>
          <w:right w:val="nil"/>
          <w:top w:val="nil"/>
          <w:bottom w:val="nil"/>
          <w:between w:val="nil"/>
        </w:pBdr>
        <w:spacing w:before="100"/>
        <w:rPr>
          <w:b/>
          <w:bCs/>
          <w:color w:val="000000"/>
          <w:sz w:val="20"/>
          <w:szCs w:val="20"/>
        </w:rPr>
      </w:pPr>
    </w:p>
    <w:tbl>
      <w:tblPr>
        <w:tblStyle w:val="style4106"/>
        <w:tblW w:w="8660" w:type="dxa"/>
        <w:jc w:val="center"/>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Look w:val="0000" w:firstRow="0" w:lastRow="0" w:firstColumn="0" w:lastColumn="0" w:noHBand="0" w:noVBand="0"/>
      </w:tblPr>
      <w:tblGrid>
        <w:gridCol w:w="2640"/>
        <w:gridCol w:w="1400"/>
        <w:gridCol w:w="1212"/>
        <w:gridCol w:w="1647"/>
        <w:gridCol w:w="1761"/>
      </w:tblGrid>
      <w:tr w14:paraId="8447FA8B">
        <w:trPr>
          <w:cantSplit w:val="false"/>
          <w:trHeight w:val="828" w:hRule="atLeast"/>
          <w:tblHeader w:val="false"/>
          <w:jc w:val="center"/>
        </w:trPr>
        <w:tc>
          <w:tcPr>
            <w:tcW w:w="0" w:type="auto"/>
            <w:gridSpan w:val="2"/>
            <w:tcBorders>
              <w:top w:val="nil"/>
              <w:left w:val="nil"/>
              <w:right w:val="single" w:sz="8" w:space="0" w:color="e0e0e0"/>
            </w:tcBorders>
          </w:tcPr>
          <w:p w14:paraId="00000304">
            <w:pPr>
              <w:pStyle w:val="style0"/>
              <w:pBdr>
                <w:left w:val="nil"/>
                <w:right w:val="nil"/>
                <w:top w:val="nil"/>
                <w:bottom w:val="nil"/>
                <w:between w:val="nil"/>
              </w:pBdr>
              <w:spacing w:before="134"/>
              <w:rPr>
                <w:b/>
                <w:bCs/>
                <w:color w:val="000000"/>
                <w:sz w:val="24"/>
                <w:szCs w:val="24"/>
              </w:rPr>
            </w:pPr>
          </w:p>
          <w:p w14:paraId="00000305">
            <w:pPr>
              <w:pStyle w:val="style0"/>
              <w:pBdr>
                <w:left w:val="nil"/>
                <w:right w:val="nil"/>
                <w:top w:val="nil"/>
                <w:bottom w:val="nil"/>
                <w:between w:val="nil"/>
              </w:pBdr>
              <w:spacing w:before="1"/>
              <w:ind w:right="84"/>
              <w:jc w:val="right"/>
              <w:rPr>
                <w:color w:val="000000"/>
                <w:sz w:val="24"/>
                <w:szCs w:val="24"/>
              </w:rPr>
            </w:pPr>
            <w:r>
              <w:rPr>
                <w:color w:val="000008"/>
                <w:sz w:val="24"/>
                <w:szCs w:val="24"/>
              </w:rPr>
              <w:t>Frequency</w:t>
            </w:r>
          </w:p>
        </w:tc>
        <w:tc>
          <w:tcPr>
            <w:tcW w:w="0" w:type="auto"/>
            <w:tcBorders>
              <w:top w:val="nil"/>
              <w:left w:val="single" w:sz="8" w:space="0" w:color="e0e0e0"/>
              <w:right w:val="single" w:sz="8" w:space="0" w:color="e0e0e0"/>
            </w:tcBorders>
          </w:tcPr>
          <w:p w14:paraId="00000307">
            <w:pPr>
              <w:pStyle w:val="style0"/>
              <w:pBdr>
                <w:left w:val="nil"/>
                <w:right w:val="nil"/>
                <w:top w:val="nil"/>
                <w:bottom w:val="nil"/>
                <w:between w:val="nil"/>
              </w:pBdr>
              <w:spacing w:before="134"/>
              <w:rPr>
                <w:b/>
                <w:bCs/>
                <w:color w:val="000000"/>
                <w:sz w:val="24"/>
                <w:szCs w:val="24"/>
              </w:rPr>
            </w:pPr>
          </w:p>
          <w:p w14:paraId="00000308">
            <w:pPr>
              <w:pStyle w:val="style0"/>
              <w:pBdr>
                <w:left w:val="nil"/>
                <w:right w:val="nil"/>
                <w:top w:val="nil"/>
                <w:bottom w:val="nil"/>
                <w:between w:val="nil"/>
              </w:pBdr>
              <w:spacing w:before="1"/>
              <w:ind w:left="60" w:firstLine="0"/>
              <w:rPr>
                <w:color w:val="000000"/>
                <w:sz w:val="24"/>
                <w:szCs w:val="24"/>
              </w:rPr>
            </w:pPr>
            <w:r>
              <w:rPr>
                <w:color w:val="000008"/>
                <w:sz w:val="24"/>
                <w:szCs w:val="24"/>
              </w:rPr>
              <w:t>Percent</w:t>
            </w:r>
          </w:p>
        </w:tc>
        <w:tc>
          <w:tcPr>
            <w:tcW w:w="0" w:type="auto"/>
            <w:tcBorders>
              <w:top w:val="nil"/>
              <w:left w:val="single" w:sz="8" w:space="0" w:color="e0e0e0"/>
              <w:right w:val="single" w:sz="8" w:space="0" w:color="e0e0e0"/>
            </w:tcBorders>
          </w:tcPr>
          <w:p w14:paraId="00000309">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Valid</w:t>
            </w:r>
          </w:p>
          <w:p w14:paraId="0000030A">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c>
          <w:tcPr>
            <w:tcW w:w="0" w:type="auto"/>
            <w:tcBorders>
              <w:top w:val="nil"/>
              <w:left w:val="single" w:sz="8" w:space="0" w:color="e0e0e0"/>
              <w:right w:val="nil"/>
            </w:tcBorders>
          </w:tcPr>
          <w:p w14:paraId="0000030B">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Cumulative</w:t>
            </w:r>
          </w:p>
          <w:p w14:paraId="0000030C">
            <w:pPr>
              <w:pStyle w:val="style0"/>
              <w:pBdr>
                <w:left w:val="nil"/>
                <w:right w:val="nil"/>
                <w:top w:val="nil"/>
                <w:bottom w:val="nil"/>
                <w:between w:val="nil"/>
              </w:pBdr>
              <w:spacing w:before="137"/>
              <w:ind w:left="60" w:firstLine="0"/>
              <w:rPr>
                <w:color w:val="000000"/>
                <w:sz w:val="24"/>
                <w:szCs w:val="24"/>
              </w:rPr>
            </w:pPr>
            <w:r>
              <w:rPr>
                <w:color w:val="000008"/>
                <w:sz w:val="24"/>
                <w:szCs w:val="24"/>
              </w:rPr>
              <w:t>Percent</w:t>
            </w:r>
          </w:p>
        </w:tc>
      </w:tr>
      <w:tr w14:paraId="1F75E907">
        <w:tblPrEx/>
        <w:trPr>
          <w:cantSplit w:val="false"/>
          <w:trHeight w:val="414" w:hRule="atLeast"/>
          <w:tblHeader w:val="false"/>
          <w:jc w:val="center"/>
        </w:trPr>
        <w:tc>
          <w:tcPr>
            <w:tcW w:w="0" w:type="auto"/>
            <w:tcBorders>
              <w:left w:val="nil"/>
              <w:bottom w:val="single" w:sz="8" w:space="0" w:color="aeaeae"/>
              <w:right w:val="nil"/>
            </w:tcBorders>
            <w:shd w:val="clear" w:color="auto" w:fill="e0e0e0"/>
          </w:tcPr>
          <w:p w14:paraId="0000030D">
            <w:pPr>
              <w:pStyle w:val="style0"/>
              <w:pBdr>
                <w:left w:val="nil"/>
                <w:right w:val="nil"/>
                <w:top w:val="nil"/>
                <w:bottom w:val="nil"/>
                <w:between w:val="nil"/>
              </w:pBdr>
              <w:spacing w:lineRule="auto" w:line="274"/>
              <w:ind w:left="85" w:firstLine="0"/>
              <w:rPr>
                <w:color w:val="000000"/>
                <w:sz w:val="24"/>
                <w:szCs w:val="24"/>
              </w:rPr>
            </w:pPr>
            <w:r>
              <w:rPr>
                <w:color w:val="000008"/>
                <w:sz w:val="24"/>
                <w:szCs w:val="24"/>
              </w:rPr>
              <w:t>Yes, frequently</w:t>
            </w:r>
          </w:p>
        </w:tc>
        <w:tc>
          <w:tcPr>
            <w:tcW w:w="0" w:type="auto"/>
            <w:tcBorders>
              <w:left w:val="nil"/>
              <w:bottom w:val="single" w:sz="8" w:space="0" w:color="aeaeae"/>
              <w:right w:val="single" w:sz="8" w:space="0" w:color="e0e0e0"/>
            </w:tcBorders>
            <w:shd w:val="clear" w:color="auto" w:fill="f9f9fb"/>
          </w:tcPr>
          <w:p w14:paraId="0000030E">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13</w:t>
            </w:r>
          </w:p>
        </w:tc>
        <w:tc>
          <w:tcPr>
            <w:tcW w:w="0" w:type="auto"/>
            <w:tcBorders>
              <w:left w:val="single" w:sz="8" w:space="0" w:color="e0e0e0"/>
              <w:bottom w:val="single" w:sz="8" w:space="0" w:color="aeaeae"/>
              <w:right w:val="single" w:sz="8" w:space="0" w:color="e0e0e0"/>
            </w:tcBorders>
            <w:shd w:val="clear" w:color="auto" w:fill="f9f9fb"/>
          </w:tcPr>
          <w:p w14:paraId="0000030F">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c>
          <w:tcPr>
            <w:tcW w:w="0" w:type="auto"/>
            <w:tcBorders>
              <w:left w:val="single" w:sz="8" w:space="0" w:color="e0e0e0"/>
              <w:bottom w:val="single" w:sz="8" w:space="0" w:color="aeaeae"/>
              <w:right w:val="single" w:sz="8" w:space="0" w:color="e0e0e0"/>
            </w:tcBorders>
            <w:shd w:val="clear" w:color="auto" w:fill="f9f9fb"/>
          </w:tcPr>
          <w:p w14:paraId="00000310">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c>
          <w:tcPr>
            <w:tcW w:w="0" w:type="auto"/>
            <w:tcBorders>
              <w:left w:val="single" w:sz="8" w:space="0" w:color="e0e0e0"/>
              <w:bottom w:val="single" w:sz="8" w:space="0" w:color="aeaeae"/>
              <w:right w:val="nil"/>
            </w:tcBorders>
            <w:shd w:val="clear" w:color="auto" w:fill="f9f9fb"/>
          </w:tcPr>
          <w:p w14:paraId="00000311">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32.5</w:t>
            </w:r>
          </w:p>
        </w:tc>
      </w:tr>
      <w:tr w14:paraId="16199C94">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312">
            <w:pPr>
              <w:pStyle w:val="style0"/>
              <w:pBdr>
                <w:left w:val="nil"/>
                <w:right w:val="nil"/>
                <w:top w:val="nil"/>
                <w:bottom w:val="nil"/>
                <w:between w:val="nil"/>
              </w:pBdr>
              <w:spacing w:lineRule="auto" w:line="274"/>
              <w:ind w:left="85" w:firstLine="0"/>
              <w:rPr>
                <w:color w:val="000000"/>
                <w:sz w:val="24"/>
                <w:szCs w:val="24"/>
              </w:rPr>
            </w:pPr>
            <w:r>
              <w:rPr>
                <w:color w:val="000008"/>
                <w:sz w:val="24"/>
                <w:szCs w:val="24"/>
              </w:rPr>
              <w:t>Occasionally</w:t>
            </w:r>
          </w:p>
        </w:tc>
        <w:tc>
          <w:tcPr>
            <w:tcW w:w="0" w:type="auto"/>
            <w:tcBorders>
              <w:top w:val="single" w:sz="8" w:space="0" w:color="aeaeae"/>
              <w:left w:val="nil"/>
              <w:bottom w:val="single" w:sz="8" w:space="0" w:color="aeaeae"/>
              <w:right w:val="single" w:sz="8" w:space="0" w:color="e0e0e0"/>
            </w:tcBorders>
            <w:shd w:val="clear" w:color="auto" w:fill="f9f9fb"/>
          </w:tcPr>
          <w:p w14:paraId="00000313">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314">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315">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35.0</w:t>
            </w:r>
          </w:p>
        </w:tc>
        <w:tc>
          <w:tcPr>
            <w:tcW w:w="0" w:type="auto"/>
            <w:tcBorders>
              <w:top w:val="single" w:sz="8" w:space="0" w:color="aeaeae"/>
              <w:left w:val="single" w:sz="8" w:space="0" w:color="e0e0e0"/>
              <w:bottom w:val="single" w:sz="8" w:space="0" w:color="aeaeae"/>
              <w:right w:val="nil"/>
            </w:tcBorders>
            <w:shd w:val="clear" w:color="auto" w:fill="f9f9fb"/>
          </w:tcPr>
          <w:p w14:paraId="00000316">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67.5</w:t>
            </w:r>
          </w:p>
        </w:tc>
      </w:tr>
      <w:tr w14:paraId="D1CB4394">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317">
            <w:pPr>
              <w:pStyle w:val="style0"/>
              <w:pBdr>
                <w:left w:val="nil"/>
                <w:right w:val="nil"/>
                <w:top w:val="nil"/>
                <w:bottom w:val="nil"/>
                <w:between w:val="nil"/>
              </w:pBdr>
              <w:spacing w:lineRule="auto" w:line="274"/>
              <w:ind w:left="85" w:firstLine="0"/>
              <w:rPr>
                <w:color w:val="000000"/>
                <w:sz w:val="24"/>
                <w:szCs w:val="24"/>
              </w:rPr>
            </w:pPr>
            <w:r>
              <w:rPr>
                <w:color w:val="000008"/>
                <w:sz w:val="24"/>
                <w:szCs w:val="24"/>
              </w:rPr>
              <w:t>Rarely</w:t>
            </w:r>
          </w:p>
        </w:tc>
        <w:tc>
          <w:tcPr>
            <w:tcW w:w="0" w:type="auto"/>
            <w:tcBorders>
              <w:top w:val="single" w:sz="8" w:space="0" w:color="aeaeae"/>
              <w:left w:val="nil"/>
              <w:bottom w:val="single" w:sz="8" w:space="0" w:color="aeaeae"/>
              <w:right w:val="single" w:sz="8" w:space="0" w:color="e0e0e0"/>
            </w:tcBorders>
            <w:shd w:val="clear" w:color="auto" w:fill="f9f9fb"/>
          </w:tcPr>
          <w:p w14:paraId="00000318">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10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319">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31A">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25.0</w:t>
            </w:r>
          </w:p>
        </w:tc>
        <w:tc>
          <w:tcPr>
            <w:tcW w:w="0" w:type="auto"/>
            <w:tcBorders>
              <w:top w:val="single" w:sz="8" w:space="0" w:color="aeaeae"/>
              <w:left w:val="single" w:sz="8" w:space="0" w:color="e0e0e0"/>
              <w:bottom w:val="single" w:sz="8" w:space="0" w:color="aeaeae"/>
              <w:right w:val="nil"/>
            </w:tcBorders>
            <w:shd w:val="clear" w:color="auto" w:fill="f9f9fb"/>
          </w:tcPr>
          <w:p w14:paraId="0000031B">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92.5</w:t>
            </w:r>
          </w:p>
        </w:tc>
      </w:tr>
      <w:tr w14:paraId="665972E9">
        <w:tblPrEx/>
        <w:trPr>
          <w:cantSplit w:val="false"/>
          <w:trHeight w:val="414" w:hRule="atLeast"/>
          <w:tblHeader w:val="false"/>
          <w:jc w:val="center"/>
        </w:trPr>
        <w:tc>
          <w:tcPr>
            <w:tcW w:w="0" w:type="auto"/>
            <w:tcBorders>
              <w:top w:val="single" w:sz="8" w:space="0" w:color="aeaeae"/>
              <w:left w:val="nil"/>
              <w:bottom w:val="single" w:sz="8" w:space="0" w:color="aeaeae"/>
              <w:right w:val="nil"/>
            </w:tcBorders>
            <w:shd w:val="clear" w:color="auto" w:fill="e0e0e0"/>
          </w:tcPr>
          <w:p w14:paraId="0000031C">
            <w:pPr>
              <w:pStyle w:val="style0"/>
              <w:pBdr>
                <w:left w:val="nil"/>
                <w:right w:val="nil"/>
                <w:top w:val="nil"/>
                <w:bottom w:val="nil"/>
                <w:between w:val="nil"/>
              </w:pBdr>
              <w:spacing w:lineRule="auto" w:line="274"/>
              <w:ind w:left="85" w:firstLine="0"/>
              <w:rPr>
                <w:color w:val="000000"/>
                <w:sz w:val="24"/>
                <w:szCs w:val="24"/>
              </w:rPr>
            </w:pPr>
            <w:r>
              <w:rPr>
                <w:color w:val="000008"/>
                <w:sz w:val="24"/>
                <w:szCs w:val="24"/>
              </w:rPr>
              <w:t>Never</w:t>
            </w:r>
          </w:p>
        </w:tc>
        <w:tc>
          <w:tcPr>
            <w:tcW w:w="0" w:type="auto"/>
            <w:tcBorders>
              <w:top w:val="single" w:sz="8" w:space="0" w:color="aeaeae"/>
              <w:left w:val="nil"/>
              <w:bottom w:val="single" w:sz="8" w:space="0" w:color="aeaeae"/>
              <w:right w:val="single" w:sz="8" w:space="0" w:color="e0e0e0"/>
            </w:tcBorders>
            <w:shd w:val="clear" w:color="auto" w:fill="f9f9fb"/>
          </w:tcPr>
          <w:p w14:paraId="0000031D">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31E">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00031F">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7.5</w:t>
            </w:r>
          </w:p>
        </w:tc>
        <w:tc>
          <w:tcPr>
            <w:tcW w:w="0" w:type="auto"/>
            <w:tcBorders>
              <w:top w:val="single" w:sz="8" w:space="0" w:color="aeaeae"/>
              <w:left w:val="single" w:sz="8" w:space="0" w:color="e0e0e0"/>
              <w:bottom w:val="single" w:sz="8" w:space="0" w:color="aeaeae"/>
              <w:right w:val="nil"/>
            </w:tcBorders>
            <w:shd w:val="clear" w:color="auto" w:fill="f9f9fb"/>
          </w:tcPr>
          <w:p w14:paraId="00000320">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r>
      <w:tr w14:paraId="F9BEC0CB">
        <w:tblPrEx/>
        <w:trPr>
          <w:cantSplit w:val="false"/>
          <w:trHeight w:val="414" w:hRule="atLeast"/>
          <w:tblHeader w:val="false"/>
          <w:jc w:val="center"/>
        </w:trPr>
        <w:tc>
          <w:tcPr>
            <w:tcW w:w="0" w:type="auto"/>
            <w:tcBorders>
              <w:top w:val="single" w:sz="8" w:space="0" w:color="aeaeae"/>
              <w:left w:val="nil"/>
              <w:right w:val="nil"/>
            </w:tcBorders>
            <w:shd w:val="clear" w:color="auto" w:fill="e0e0e0"/>
          </w:tcPr>
          <w:p w14:paraId="00000321">
            <w:pPr>
              <w:pStyle w:val="style0"/>
              <w:pBdr>
                <w:left w:val="nil"/>
                <w:right w:val="nil"/>
                <w:top w:val="nil"/>
                <w:bottom w:val="nil"/>
                <w:between w:val="nil"/>
              </w:pBdr>
              <w:spacing w:lineRule="auto" w:line="274"/>
              <w:ind w:left="85" w:firstLine="0"/>
              <w:rPr>
                <w:color w:val="000000"/>
                <w:sz w:val="24"/>
                <w:szCs w:val="24"/>
              </w:rPr>
            </w:pPr>
            <w:r>
              <w:rPr>
                <w:color w:val="000008"/>
                <w:sz w:val="24"/>
                <w:szCs w:val="24"/>
              </w:rPr>
              <w:t>Total</w:t>
            </w:r>
          </w:p>
        </w:tc>
        <w:tc>
          <w:tcPr>
            <w:tcW w:w="0" w:type="auto"/>
            <w:tcBorders>
              <w:top w:val="single" w:sz="8" w:space="0" w:color="aeaeae"/>
              <w:left w:val="nil"/>
              <w:right w:val="single" w:sz="8" w:space="0" w:color="e0e0e0"/>
            </w:tcBorders>
            <w:shd w:val="clear" w:color="auto" w:fill="f9f9fb"/>
          </w:tcPr>
          <w:p w14:paraId="00000322">
            <w:pPr>
              <w:pStyle w:val="style0"/>
              <w:pBdr>
                <w:left w:val="nil"/>
                <w:right w:val="nil"/>
                <w:top w:val="nil"/>
                <w:bottom w:val="nil"/>
                <w:between w:val="nil"/>
              </w:pBdr>
              <w:spacing w:lineRule="auto" w:line="274"/>
              <w:ind w:left="80" w:firstLine="0"/>
              <w:rPr>
                <w:color w:val="000000"/>
                <w:sz w:val="24"/>
                <w:szCs w:val="24"/>
              </w:rPr>
            </w:pPr>
            <w:r>
              <w:rPr>
                <w:color w:val="000008"/>
                <w:sz w:val="24"/>
                <w:szCs w:val="24"/>
              </w:rPr>
              <w:t>40</w:t>
            </w:r>
          </w:p>
        </w:tc>
        <w:tc>
          <w:tcPr>
            <w:tcW w:w="0" w:type="auto"/>
            <w:tcBorders>
              <w:top w:val="single" w:sz="8" w:space="0" w:color="aeaeae"/>
              <w:left w:val="single" w:sz="8" w:space="0" w:color="e0e0e0"/>
              <w:right w:val="single" w:sz="8" w:space="0" w:color="e0e0e0"/>
            </w:tcBorders>
            <w:shd w:val="clear" w:color="auto" w:fill="f9f9fb"/>
          </w:tcPr>
          <w:p w14:paraId="00000323">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single" w:sz="8" w:space="0" w:color="e0e0e0"/>
            </w:tcBorders>
            <w:shd w:val="clear" w:color="auto" w:fill="f9f9fb"/>
          </w:tcPr>
          <w:p w14:paraId="00000324">
            <w:pPr>
              <w:pStyle w:val="style0"/>
              <w:pBdr>
                <w:left w:val="nil"/>
                <w:right w:val="nil"/>
                <w:top w:val="nil"/>
                <w:bottom w:val="nil"/>
                <w:between w:val="nil"/>
              </w:pBdr>
              <w:spacing w:lineRule="auto" w:line="274"/>
              <w:ind w:left="60" w:firstLine="0"/>
              <w:rPr>
                <w:color w:val="000000"/>
                <w:sz w:val="24"/>
                <w:szCs w:val="24"/>
              </w:rPr>
            </w:pPr>
            <w:r>
              <w:rPr>
                <w:color w:val="000008"/>
                <w:sz w:val="24"/>
                <w:szCs w:val="24"/>
              </w:rPr>
              <w:t>100.0</w:t>
            </w:r>
          </w:p>
        </w:tc>
        <w:tc>
          <w:tcPr>
            <w:tcW w:w="0" w:type="auto"/>
            <w:tcBorders>
              <w:top w:val="single" w:sz="8" w:space="0" w:color="aeaeae"/>
              <w:left w:val="single" w:sz="8" w:space="0" w:color="e0e0e0"/>
              <w:right w:val="nil"/>
            </w:tcBorders>
            <w:shd w:val="clear" w:color="auto" w:fill="f9f9fb"/>
          </w:tcPr>
          <w:p w14:paraId="00000325">
            <w:pPr>
              <w:pStyle w:val="style0"/>
              <w:pBdr>
                <w:left w:val="nil"/>
                <w:right w:val="nil"/>
                <w:top w:val="nil"/>
                <w:bottom w:val="nil"/>
                <w:between w:val="nil"/>
              </w:pBdr>
              <w:rPr>
                <w:color w:val="000000"/>
                <w:sz w:val="24"/>
                <w:szCs w:val="24"/>
              </w:rPr>
            </w:pPr>
          </w:p>
        </w:tc>
      </w:tr>
    </w:tbl>
    <w:p w14:paraId="00000326">
      <w:pPr>
        <w:pStyle w:val="style0"/>
        <w:pBdr>
          <w:left w:val="nil"/>
          <w:right w:val="nil"/>
          <w:top w:val="nil"/>
          <w:bottom w:val="nil"/>
          <w:between w:val="nil"/>
        </w:pBdr>
        <w:spacing w:before="8" w:lineRule="auto" w:line="360"/>
        <w:ind w:left="1276" w:right="665" w:firstLine="0"/>
        <w:jc w:val="both"/>
        <w:rPr>
          <w:color w:val="000008"/>
          <w:sz w:val="24"/>
          <w:szCs w:val="24"/>
        </w:rPr>
      </w:pPr>
      <w:r>
        <w:rPr>
          <w:color w:val="000008"/>
          <w:sz w:val="24"/>
          <w:szCs w:val="24"/>
        </w:rPr>
        <w:t>32.55% said they have frequently faced financial barriers in accessing healthcare services or treatments, 35% said they occasionally face financial barriers, 25% said the rarely face financial barriers while 10% said neve</w:t>
      </w:r>
    </w:p>
    <w:p w14:paraId="00000327">
      <w:pPr>
        <w:pStyle w:val="style0"/>
        <w:rPr>
          <w:color w:val="000008"/>
          <w:sz w:val="24"/>
          <w:szCs w:val="24"/>
        </w:rPr>
        <w:sectPr>
          <w:footerReference w:type="default" r:id="rId36"/>
          <w:type w:val="continuous"/>
          <w:pgSz w:w="11900" w:h="16820" w:orient="portrait"/>
          <w:pgMar w:top="1760" w:right="1440" w:bottom="1220" w:left="1800" w:header="0" w:footer="1023" w:gutter="0"/>
        </w:sectPr>
      </w:pPr>
      <w:r>
        <w:br w:type="page"/>
      </w:r>
    </w:p>
    <w:bookmarkStart w:id="81" w:name="_j026p5s7s29z" w:colFirst="0" w:colLast="0"/>
    <w:bookmarkEnd w:id="81"/>
    <w:p w14:paraId="00000328">
      <w:pPr>
        <w:pStyle w:val="style1"/>
        <w:spacing w:before="69"/>
        <w:ind w:left="0" w:firstLine="0"/>
        <w:jc w:val="center"/>
        <w:rPr>
          <w:sz w:val="32"/>
          <w:szCs w:val="32"/>
        </w:rPr>
      </w:pPr>
      <w:r>
        <w:rPr>
          <w:color w:val="000008"/>
          <w:sz w:val="32"/>
          <w:szCs w:val="32"/>
        </w:rPr>
        <w:t>CHAPTER FIVE</w:t>
      </w:r>
      <w:r>
        <w:rPr>
          <w:sz w:val="32"/>
          <w:szCs w:val="32"/>
        </w:rPr>
        <w:t xml:space="preserve"> </w:t>
      </w:r>
    </w:p>
    <w:bookmarkStart w:id="82" w:name="_ahw9z5cgizj0" w:colFirst="0" w:colLast="0"/>
    <w:bookmarkEnd w:id="82"/>
    <w:p w14:paraId="00000329">
      <w:pPr>
        <w:pStyle w:val="style1"/>
        <w:spacing w:before="69"/>
        <w:ind w:left="0" w:firstLine="0"/>
        <w:jc w:val="center"/>
        <w:rPr>
          <w:color w:val="000008"/>
          <w:sz w:val="32"/>
          <w:szCs w:val="32"/>
        </w:rPr>
      </w:pPr>
      <w:r>
        <w:rPr>
          <w:color w:val="000008"/>
          <w:sz w:val="32"/>
          <w:szCs w:val="32"/>
        </w:rPr>
        <w:t>5.0 DISCUSSION, CONCLUSION AND RECOMMENDATION</w:t>
      </w:r>
    </w:p>
    <w:bookmarkStart w:id="83" w:name="_qubcyalxxes9" w:colFirst="0" w:colLast="0"/>
    <w:bookmarkEnd w:id="83"/>
    <w:p w14:paraId="0000032A">
      <w:pPr>
        <w:pStyle w:val="style2"/>
        <w:tabs>
          <w:tab w:val="left" w:leader="none" w:pos="1612"/>
        </w:tabs>
        <w:spacing w:before="40"/>
        <w:ind w:left="0" w:firstLine="0"/>
        <w:jc w:val="center"/>
        <w:rPr/>
      </w:pPr>
    </w:p>
    <w:bookmarkStart w:id="84" w:name="_tbn1gvc26vom" w:colFirst="0" w:colLast="0"/>
    <w:bookmarkEnd w:id="84"/>
    <w:p w14:paraId="0000032B">
      <w:pPr>
        <w:pStyle w:val="style2"/>
        <w:tabs>
          <w:tab w:val="left" w:leader="none" w:pos="1780"/>
        </w:tabs>
        <w:spacing w:before="62"/>
        <w:ind w:left="0" w:firstLine="0"/>
        <w:jc w:val="both"/>
        <w:rPr>
          <w:sz w:val="28"/>
          <w:szCs w:val="28"/>
        </w:rPr>
      </w:pPr>
      <w:r>
        <w:rPr>
          <w:sz w:val="28"/>
          <w:szCs w:val="28"/>
        </w:rPr>
        <w:t>5.0.1 Demographic Information</w:t>
      </w:r>
    </w:p>
    <w:p w14:paraId="0000032C">
      <w:pPr>
        <w:pStyle w:val="style0"/>
        <w:pBdr>
          <w:left w:val="nil"/>
          <w:right w:val="nil"/>
          <w:top w:val="nil"/>
          <w:bottom w:val="nil"/>
          <w:between w:val="nil"/>
        </w:pBdr>
        <w:spacing w:before="22" w:lineRule="auto" w:line="360"/>
        <w:ind w:right="667"/>
        <w:jc w:val="both"/>
        <w:rPr>
          <w:color w:val="000000"/>
          <w:sz w:val="24"/>
          <w:szCs w:val="24"/>
        </w:rPr>
      </w:pPr>
      <w:r>
        <w:rPr>
          <w:color w:val="000008"/>
          <w:sz w:val="24"/>
          <w:szCs w:val="24"/>
        </w:rPr>
        <w:t>57.50% of the respondents were male while 42.50% were female. Majority of the respondents 42.5% were above the ages of 70, 32.5% were between 64-70 years, 155 were between 57-63 years and a minor 10% were between 50-56 years. 50% of the respondents said they are married 37.50% said they are either divorced or separated and a minor 12.50% said they are single. 82.50% of the respondents said they are Christian while 17.50% said they are Christian.</w:t>
      </w:r>
    </w:p>
    <w:p w14:paraId="0000032D">
      <w:pPr>
        <w:pStyle w:val="style0"/>
        <w:pBdr>
          <w:left w:val="nil"/>
          <w:right w:val="nil"/>
          <w:top w:val="nil"/>
          <w:bottom w:val="nil"/>
          <w:between w:val="nil"/>
        </w:pBdr>
        <w:spacing w:before="178"/>
        <w:rPr>
          <w:color w:val="000000"/>
          <w:sz w:val="24"/>
          <w:szCs w:val="24"/>
        </w:rPr>
      </w:pPr>
    </w:p>
    <w:bookmarkStart w:id="85" w:name="_9k41t08nlucv" w:colFirst="0" w:colLast="0"/>
    <w:bookmarkEnd w:id="85"/>
    <w:p w14:paraId="0000032E">
      <w:pPr>
        <w:pStyle w:val="style2"/>
        <w:tabs>
          <w:tab w:val="left" w:leader="none" w:pos="1780"/>
        </w:tabs>
        <w:ind w:left="0" w:firstLine="0"/>
        <w:jc w:val="both"/>
        <w:rPr>
          <w:sz w:val="28"/>
          <w:szCs w:val="28"/>
        </w:rPr>
      </w:pPr>
      <w:r>
        <w:rPr>
          <w:sz w:val="28"/>
          <w:szCs w:val="28"/>
        </w:rPr>
        <w:t>5.2 Knowledge factors</w:t>
      </w:r>
    </w:p>
    <w:p w14:paraId="0000032F">
      <w:pPr>
        <w:pStyle w:val="style0"/>
        <w:pBdr>
          <w:left w:val="nil"/>
          <w:right w:val="nil"/>
          <w:top w:val="nil"/>
          <w:bottom w:val="nil"/>
          <w:between w:val="nil"/>
        </w:pBdr>
        <w:spacing w:before="22" w:lineRule="auto" w:line="360"/>
        <w:ind w:right="669"/>
        <w:jc w:val="both"/>
        <w:rPr>
          <w:color w:val="000000"/>
          <w:sz w:val="24"/>
          <w:szCs w:val="24"/>
        </w:rPr>
      </w:pPr>
      <w:r>
        <w:rPr>
          <w:color w:val="000008"/>
          <w:sz w:val="24"/>
          <w:szCs w:val="24"/>
        </w:rPr>
        <w:t xml:space="preserve">42.5% of the respondents strongly agreed that lack of awareness about osteoporosis relates to the incidence of femoral neck fractures among the elderly, 22.5% said they agree, 15.0% said they are not sure, 12.5% said they disagree while a minor 7.5% strongly disagreed. 37.5% of the respondentsets said they agree they have ever received information about risk factors associated with femoral neck fracture, 12.5% said they are not sure, 15% said they disagreed, 10% said they strongly disagreed. 32.50% of the respondents strongly agreed and another 32.5% agreed that knowing about preventive measures such as exercises and proper nutrition could reduce the risk of femoral neck fractures 12.505 said they disagreed, 15% said they strongly disagreed and 7.50% said they are not sure. 37.50% said they agreed they have received guidance on home safety so as to reduce incidence of femoral neck fracture, 27.50% strongly agreed, 12.50% disagreed and strongly disagreed while 10% were not sure. 32.5% strongly agreed they have </w:t>
      </w:r>
      <w:r>
        <w:rPr>
          <w:color w:val="010205"/>
          <w:sz w:val="24"/>
          <w:szCs w:val="24"/>
        </w:rPr>
        <w:t>received information about the role of medications and supplements in maintaining bone health, 15% agreed, 20% were not sure, 25% disagreed, 7.5% strongly disagreed.</w:t>
      </w:r>
    </w:p>
    <w:p w14:paraId="00000330">
      <w:pPr>
        <w:pStyle w:val="style0"/>
        <w:tabs>
          <w:tab w:val="left" w:leader="none" w:pos="1780"/>
        </w:tabs>
        <w:spacing w:before="39"/>
        <w:ind w:left="0"/>
        <w:jc w:val="both"/>
        <w:rPr>
          <w:b/>
          <w:bCs/>
          <w:sz w:val="24"/>
          <w:szCs w:val="24"/>
        </w:rPr>
      </w:pPr>
      <w:r>
        <w:tab/>
      </w:r>
      <w:r>
        <w:rPr>
          <w:b/>
          <w:bCs/>
          <w:sz w:val="24"/>
          <w:szCs w:val="24"/>
        </w:rPr>
        <w:t>Practices</w:t>
      </w:r>
    </w:p>
    <w:p w14:paraId="00000331">
      <w:pPr>
        <w:pStyle w:val="style0"/>
        <w:pBdr>
          <w:left w:val="nil"/>
          <w:right w:val="nil"/>
          <w:top w:val="nil"/>
          <w:bottom w:val="nil"/>
          <w:between w:val="nil"/>
        </w:pBdr>
        <w:spacing w:before="22" w:lineRule="auto" w:line="360"/>
        <w:ind w:right="668"/>
        <w:jc w:val="both"/>
        <w:rPr>
          <w:color w:val="000008"/>
          <w:sz w:val="24"/>
          <w:szCs w:val="24"/>
        </w:rPr>
      </w:pPr>
      <w:r>
        <w:rPr>
          <w:color w:val="000008"/>
          <w:sz w:val="24"/>
          <w:szCs w:val="24"/>
        </w:rPr>
        <w:t>50% of the respondentsets said they never engage in weight bearing exercises such as walking or jogging, 17.50% said they rarely engage, 12.50% said they do engage but 1 or times a week, 10% said they do it 3 to 4 times a week while another 10% said they do it on a daily basis. 47.50% said they never participate in strength training exercises, 30% said they rarely participate while 22.50% said they do. 32.5% of the respondents said they regularly use assistive devices like canes or walkers for mobility, 25% said they occasionally use the same, 22.5% said they rarely use them, and 20% said they never use them. 27.50% said they neve take medications that could affect the bone density, 25% of the respondents said they regularly take them and another 25% said they rarely take them while a minor 22.50% said they occasionally take them.</w:t>
      </w:r>
    </w:p>
    <w:p w14:paraId="00000332">
      <w:pPr>
        <w:pStyle w:val="style0"/>
        <w:pBdr>
          <w:left w:val="nil"/>
          <w:right w:val="nil"/>
          <w:top w:val="nil"/>
          <w:bottom w:val="nil"/>
          <w:between w:val="nil"/>
        </w:pBdr>
        <w:spacing w:before="22" w:lineRule="auto" w:line="360"/>
        <w:ind w:right="668"/>
        <w:jc w:val="both"/>
        <w:rPr>
          <w:color w:val="000008"/>
          <w:sz w:val="24"/>
          <w:szCs w:val="24"/>
        </w:rPr>
      </w:pPr>
    </w:p>
    <w:p w14:paraId="00000333">
      <w:pPr>
        <w:pStyle w:val="style0"/>
        <w:tabs>
          <w:tab w:val="left" w:leader="none" w:pos="1780"/>
        </w:tabs>
        <w:spacing w:before="39"/>
        <w:ind w:left="0"/>
        <w:jc w:val="both"/>
        <w:rPr>
          <w:b/>
          <w:bCs/>
          <w:sz w:val="26"/>
          <w:szCs w:val="26"/>
        </w:rPr>
      </w:pPr>
      <w:r>
        <w:rPr>
          <w:b/>
          <w:bCs/>
          <w:sz w:val="26"/>
          <w:szCs w:val="26"/>
        </w:rPr>
        <w:t>Socio-Economic Factors</w:t>
      </w:r>
    </w:p>
    <w:p w14:paraId="00000334">
      <w:pPr>
        <w:pStyle w:val="style0"/>
        <w:spacing w:before="22" w:lineRule="auto" w:line="360"/>
        <w:ind w:right="663"/>
        <w:jc w:val="both"/>
        <w:rPr>
          <w:sz w:val="24"/>
          <w:szCs w:val="24"/>
        </w:rPr>
      </w:pPr>
      <w:r>
        <w:rPr>
          <w:color w:val="000008"/>
          <w:sz w:val="24"/>
          <w:szCs w:val="24"/>
        </w:rPr>
        <w:t>50% of the respondents said they achieved primary level of education, 27.505 reached secondary level, 12.50% did not attend formal education while a minor 10% reached tertiary level. 52.50% said they are retired, 20% said they are self employed, 155 were unemployed and a minor 12.50% said they are employed. 60% said they between 0-10000ksh, 17.5% between 10,000-20,000ksh, 15% between 20,000-30,000ksh and 7.5% above 30,000 ksh. 70% of the respondentsets said they do not have health insurance covers while 30% said they have. 35% of the respondents said they frequently have worries about financial concerns, 27.5% said they occasionally have worries, another 27.5% said they rarely do, and 10% said they never have worries. 32.55 said they have frequently faced financial barriers in accessing healthcare services or treatments, 35% said they occasionally face financial barriers, 25% said the rarely face financial barriers while 10% said never.</w:t>
      </w:r>
    </w:p>
    <w:p w14:paraId="00000335">
      <w:pPr>
        <w:pStyle w:val="style0"/>
        <w:spacing w:before="178"/>
        <w:rPr>
          <w:sz w:val="24"/>
          <w:szCs w:val="24"/>
        </w:rPr>
      </w:pPr>
    </w:p>
    <w:p w14:paraId="00000336">
      <w:pPr>
        <w:pStyle w:val="style0"/>
        <w:tabs>
          <w:tab w:val="left" w:leader="none" w:pos="1612"/>
        </w:tabs>
        <w:ind w:left="2890" w:firstLine="0"/>
        <w:rPr>
          <w:b/>
          <w:bCs/>
          <w:sz w:val="24"/>
          <w:szCs w:val="24"/>
        </w:rPr>
      </w:pPr>
      <w:r>
        <w:rPr>
          <w:b/>
          <w:bCs/>
          <w:sz w:val="24"/>
          <w:szCs w:val="24"/>
        </w:rPr>
        <w:t>Conclusion.</w:t>
      </w:r>
    </w:p>
    <w:p w14:paraId="00000337">
      <w:pPr>
        <w:pStyle w:val="style0"/>
        <w:spacing w:before="22"/>
        <w:rPr>
          <w:sz w:val="24"/>
          <w:szCs w:val="24"/>
        </w:rPr>
      </w:pPr>
      <w:r>
        <w:rPr>
          <w:color w:val="000008"/>
          <w:sz w:val="24"/>
          <w:szCs w:val="24"/>
        </w:rPr>
        <w:t>From the study results the researcher was able to draw the following conclusion; -</w:t>
      </w:r>
    </w:p>
    <w:p w14:paraId="00000338">
      <w:pPr>
        <w:pStyle w:val="style0"/>
        <w:numPr>
          <w:ilvl w:val="0"/>
          <w:numId w:val="5"/>
        </w:numPr>
        <w:tabs>
          <w:tab w:val="left" w:leader="none" w:pos="1996"/>
        </w:tabs>
        <w:spacing w:before="138" w:lineRule="auto" w:line="360"/>
        <w:ind w:left="1996" w:right="673" w:hanging="360"/>
        <w:rPr/>
      </w:pPr>
      <w:r>
        <w:rPr>
          <w:color w:val="000008"/>
          <w:sz w:val="24"/>
          <w:szCs w:val="24"/>
        </w:rPr>
        <w:t>Respondents had moderate knowledge on factors relating to the incidence of femoral neck fractures among the elderly e.g. osteoporosis.</w:t>
      </w:r>
    </w:p>
    <w:p w14:paraId="00000339">
      <w:pPr>
        <w:pStyle w:val="style0"/>
        <w:numPr>
          <w:ilvl w:val="0"/>
          <w:numId w:val="5"/>
        </w:numPr>
        <w:tabs>
          <w:tab w:val="left" w:leader="none" w:pos="1996"/>
        </w:tabs>
        <w:spacing w:lineRule="auto" w:line="360"/>
        <w:ind w:left="1996" w:right="675" w:hanging="360"/>
        <w:rPr/>
      </w:pPr>
      <w:r>
        <w:rPr>
          <w:color w:val="000008"/>
          <w:sz w:val="24"/>
          <w:szCs w:val="24"/>
        </w:rPr>
        <w:t>The respondents showed poor practices that promoted incidence of femoral neck fractures.</w:t>
      </w:r>
    </w:p>
    <w:p w14:paraId="0000033A">
      <w:pPr>
        <w:pStyle w:val="style0"/>
        <w:numPr>
          <w:ilvl w:val="0"/>
          <w:numId w:val="5"/>
        </w:numPr>
        <w:tabs>
          <w:tab w:val="left" w:leader="none" w:pos="1996"/>
        </w:tabs>
        <w:spacing w:lineRule="auto" w:line="360"/>
        <w:ind w:left="1996" w:right="669" w:hanging="360"/>
        <w:rPr/>
      </w:pPr>
      <w:r>
        <w:rPr>
          <w:color w:val="000008"/>
          <w:sz w:val="24"/>
          <w:szCs w:val="24"/>
        </w:rPr>
        <w:t>There was a significant association between socio-economic factors and femoral neck fractures among the elderly.</w:t>
      </w:r>
    </w:p>
    <w:p w14:paraId="0000033B">
      <w:pPr>
        <w:pStyle w:val="style0"/>
        <w:tabs>
          <w:tab w:val="left" w:leader="none" w:pos="1612"/>
        </w:tabs>
        <w:spacing w:before="39"/>
        <w:ind w:left="2890" w:firstLine="0"/>
        <w:rPr>
          <w:b/>
          <w:bCs/>
          <w:sz w:val="24"/>
          <w:szCs w:val="24"/>
        </w:rPr>
      </w:pPr>
      <w:r>
        <w:rPr>
          <w:b/>
          <w:bCs/>
          <w:sz w:val="24"/>
          <w:szCs w:val="24"/>
        </w:rPr>
        <w:t>Recommendation.</w:t>
      </w:r>
    </w:p>
    <w:p w14:paraId="0000033C">
      <w:pPr>
        <w:pStyle w:val="style0"/>
        <w:numPr>
          <w:ilvl w:val="0"/>
          <w:numId w:val="4"/>
        </w:numPr>
        <w:tabs>
          <w:tab w:val="left" w:leader="none" w:pos="1996"/>
        </w:tabs>
        <w:spacing w:before="22" w:lineRule="auto" w:line="360"/>
        <w:ind w:left="1996" w:right="670" w:hanging="360"/>
        <w:jc w:val="both"/>
        <w:rPr/>
      </w:pPr>
      <w:r>
        <w:rPr>
          <w:color w:val="000008"/>
          <w:sz w:val="24"/>
          <w:szCs w:val="24"/>
        </w:rPr>
        <w:t>There is a need to address the knowledge gap on femoral neck fractures. Potential strategies include health education that can be tailored and targeted particularly towards the elderly age group which had significantly lower knowledge on femoral neck fracture.</w:t>
      </w:r>
    </w:p>
    <w:p w14:paraId="0000033D">
      <w:pPr>
        <w:pStyle w:val="style0"/>
        <w:numPr>
          <w:ilvl w:val="0"/>
          <w:numId w:val="4"/>
        </w:numPr>
        <w:tabs>
          <w:tab w:val="left" w:leader="none" w:pos="1996"/>
        </w:tabs>
        <w:spacing w:before="1" w:lineRule="auto" w:line="360"/>
        <w:ind w:left="1996" w:right="671" w:hanging="360"/>
        <w:jc w:val="both"/>
        <w:rPr/>
      </w:pPr>
      <w:r>
        <w:rPr>
          <w:color w:val="000008"/>
          <w:sz w:val="24"/>
          <w:szCs w:val="24"/>
        </w:rPr>
        <w:t>There is need for health care workers to address the poor practices by the elderly and help the improve their practices so as to change their behaviour and practice more health seeking behaviours.</w:t>
      </w:r>
    </w:p>
    <w:p w14:paraId="0000033E">
      <w:pPr>
        <w:pStyle w:val="style0"/>
        <w:numPr>
          <w:ilvl w:val="0"/>
          <w:numId w:val="4"/>
        </w:numPr>
        <w:tabs>
          <w:tab w:val="left" w:leader="none" w:pos="1996"/>
        </w:tabs>
        <w:spacing w:lineRule="auto" w:line="360"/>
        <w:ind w:left="1996" w:right="675" w:hanging="360"/>
        <w:jc w:val="both"/>
        <w:rPr/>
        <w:sectPr>
          <w:footerReference w:type="default" r:id="rId37"/>
          <w:type w:val="continuous"/>
          <w:pgSz w:w="11900" w:h="16820" w:orient="portrait"/>
          <w:pgMar w:top="1920" w:right="1440" w:bottom="1220" w:left="1800" w:header="0" w:footer="1023" w:gutter="0"/>
        </w:sectPr>
      </w:pPr>
      <w:r>
        <w:rPr>
          <w:color w:val="000008"/>
          <w:sz w:val="24"/>
          <w:szCs w:val="24"/>
        </w:rPr>
        <w:t>Interventions designed to provide cheaper health care for the elderly by the government in conjunction with the MOH will be very much welcome as economical issues seem to be a barrier to access of health care.</w:t>
      </w:r>
    </w:p>
    <w:bookmarkStart w:id="86" w:name="_ysp7a1u1c3c0" w:colFirst="0" w:colLast="0"/>
    <w:bookmarkEnd w:id="86"/>
    <w:p w14:paraId="0000033F">
      <w:pPr>
        <w:pStyle w:val="style1"/>
        <w:spacing w:before="69"/>
        <w:ind w:firstLine="674"/>
        <w:jc w:val="center"/>
        <w:rPr>
          <w:color w:val="000008"/>
        </w:rPr>
      </w:pPr>
      <w:r>
        <w:br w:type="page"/>
      </w:r>
    </w:p>
    <w:bookmarkStart w:id="87" w:name="_pgf3z0jah0d0" w:colFirst="0" w:colLast="0"/>
    <w:bookmarkEnd w:id="87"/>
    <w:p w14:paraId="00000340">
      <w:pPr>
        <w:pStyle w:val="style1"/>
        <w:ind w:firstLine="674"/>
        <w:jc w:val="center"/>
        <w:rPr>
          <w:sz w:val="28"/>
          <w:szCs w:val="28"/>
        </w:rPr>
      </w:pPr>
      <w:r>
        <w:rPr>
          <w:sz w:val="28"/>
          <w:szCs w:val="28"/>
        </w:rPr>
        <w:t>REFERENCES</w:t>
      </w:r>
    </w:p>
    <w:p w14:paraId="00000341">
      <w:pPr>
        <w:pStyle w:val="style1"/>
        <w:ind w:firstLine="674"/>
        <w:jc w:val="center"/>
        <w:rPr>
          <w:sz w:val="28"/>
          <w:szCs w:val="28"/>
        </w:rPr>
      </w:pPr>
    </w:p>
    <w:p w14:paraId="00000342">
      <w:pPr>
        <w:pStyle w:val="style0"/>
        <w:widowControl/>
        <w:spacing w:before="240" w:after="240" w:lineRule="auto" w:line="360"/>
        <w:jc w:val="both"/>
        <w:rPr>
          <w:color w:val="333333"/>
          <w:sz w:val="24"/>
          <w:szCs w:val="24"/>
          <w:highlight w:val="white"/>
        </w:rPr>
      </w:pPr>
      <w:r>
        <w:rPr>
          <w:color w:val="333333"/>
          <w:sz w:val="24"/>
          <w:szCs w:val="24"/>
          <w:highlight w:val="white"/>
        </w:rPr>
        <w:t xml:space="preserve">Bishop J, Yang A, Githens M, Sox AHS. Evaluation of contemporary Trends in Femoral neck fracture management reveals discrepancies in treatment. Geriatr Orthop Surg Rehabil. 2016;7:135–41. </w:t>
      </w:r>
      <w:r>
        <w:rPr/>
        <w:fldChar w:fldCharType="begin"/>
      </w:r>
      <w:r>
        <w:instrText xml:space="preserve"> HYPERLINK "https://doi.org/10.1177/2151458516658328" </w:instrText>
      </w:r>
      <w:r>
        <w:rPr/>
        <w:fldChar w:fldCharType="separate"/>
      </w:r>
      <w:r>
        <w:rPr>
          <w:color w:val="333333"/>
          <w:sz w:val="24"/>
          <w:szCs w:val="24"/>
          <w:highlight w:val="white"/>
          <w:u w:val="single"/>
        </w:rPr>
        <w:t>https://doi.org/10.1177/2151458516658328</w:t>
      </w:r>
      <w:r>
        <w:rPr/>
        <w:fldChar w:fldCharType="end"/>
      </w:r>
      <w:r>
        <w:rPr>
          <w:color w:val="333333"/>
          <w:sz w:val="24"/>
          <w:szCs w:val="24"/>
          <w:highlight w:val="white"/>
        </w:rPr>
        <w:t xml:space="preserve"> </w:t>
      </w:r>
    </w:p>
    <w:p w14:paraId="00000343">
      <w:pPr>
        <w:pStyle w:val="style0"/>
        <w:widowControl/>
        <w:spacing w:before="240" w:after="240" w:lineRule="auto" w:line="360"/>
        <w:jc w:val="both"/>
        <w:rPr>
          <w:rFonts w:ascii="Arial" w:cs="Arial" w:eastAsia="Arial" w:hAnsi="Arial"/>
        </w:rPr>
      </w:pPr>
      <w:r>
        <w:rPr>
          <w:color w:val="333333"/>
          <w:sz w:val="24"/>
          <w:szCs w:val="24"/>
          <w:highlight w:val="white"/>
        </w:rPr>
        <w:t>Ekhtiari S, Gormley J, Axelrod DE, Devji T, Bhandari M, Guyatt GH. Total hip arthroplasty versus hemiarthroplasty for displaced femoral neck fracture: a systematic review and meta-analysis of randomized controlled trials. J Bone Joint Surg Am. 2020;102:1638–45. https://doi.org/10.2106/JBJS.20.00226</w:t>
      </w:r>
    </w:p>
    <w:p w14:paraId="00000344">
      <w:pPr>
        <w:pStyle w:val="style0"/>
        <w:widowControl/>
        <w:spacing w:before="240" w:after="240" w:lineRule="auto" w:line="360"/>
        <w:jc w:val="both"/>
        <w:rPr>
          <w:color w:val="333333"/>
          <w:sz w:val="24"/>
          <w:szCs w:val="24"/>
          <w:highlight w:val="white"/>
        </w:rPr>
      </w:pPr>
      <w:r>
        <w:rPr>
          <w:color w:val="333333"/>
          <w:sz w:val="24"/>
          <w:szCs w:val="24"/>
          <w:highlight w:val="white"/>
        </w:rPr>
        <w:t>Farley BJ, Shear BM, Lu V, Walworth K, Gray K, Kirsch M, Clements JM, Rural. Urban and teaching hospital differences in hip fracture mortality. J Orthop. 2020;21:453–8. https://doi.org/10.1016/j.jor.2020.08.039</w:t>
      </w:r>
    </w:p>
    <w:p w14:paraId="00000345">
      <w:pPr>
        <w:pStyle w:val="style0"/>
        <w:widowControl/>
        <w:spacing w:before="240" w:after="240" w:lineRule="auto" w:line="360"/>
        <w:jc w:val="both"/>
        <w:rPr>
          <w:color w:val="333333"/>
          <w:sz w:val="24"/>
          <w:szCs w:val="24"/>
          <w:highlight w:val="white"/>
        </w:rPr>
      </w:pPr>
      <w:r>
        <w:rPr>
          <w:color w:val="333333"/>
          <w:sz w:val="24"/>
          <w:szCs w:val="24"/>
          <w:highlight w:val="white"/>
        </w:rPr>
        <w:t>Filipov O. Epidemiology and social burden of the femoral neck fractures. J of IMAB. 2014;20(4):516–8.</w:t>
      </w:r>
    </w:p>
    <w:p w14:paraId="00000346">
      <w:pPr>
        <w:pStyle w:val="style0"/>
        <w:widowControl/>
        <w:spacing w:before="240" w:after="240" w:lineRule="auto" w:line="360"/>
        <w:jc w:val="both"/>
        <w:rPr>
          <w:color w:val="333333"/>
          <w:sz w:val="24"/>
          <w:szCs w:val="24"/>
          <w:highlight w:val="white"/>
        </w:rPr>
      </w:pPr>
      <w:r>
        <w:rPr>
          <w:color w:val="333333"/>
          <w:sz w:val="24"/>
          <w:szCs w:val="24"/>
          <w:highlight w:val="white"/>
        </w:rPr>
        <w:t>Florschutz AV, Langford JR, Haidukewych GJ, Koval KJ. Femoral neck fractures: current management. Journal of Orthopaedic Trauma. 2015Mar 1;29(3):121-9.</w:t>
      </w:r>
    </w:p>
    <w:p w14:paraId="00000347">
      <w:pPr>
        <w:pStyle w:val="style0"/>
        <w:widowControl/>
        <w:spacing w:before="240" w:after="240" w:lineRule="auto" w:line="360"/>
        <w:jc w:val="both"/>
        <w:rPr>
          <w:color w:val="333333"/>
          <w:sz w:val="24"/>
          <w:szCs w:val="24"/>
          <w:highlight w:val="white"/>
        </w:rPr>
      </w:pPr>
      <w:r>
        <w:rPr>
          <w:color w:val="333333"/>
          <w:sz w:val="24"/>
          <w:szCs w:val="24"/>
          <w:highlight w:val="white"/>
        </w:rPr>
        <w:t xml:space="preserve"> Garden RS. Low-angle fixation in fractures of the femoral neck. The Journal of Bone and Joint Surgery. British Volume. 1961 Nov;43(4):647-63.</w:t>
      </w:r>
    </w:p>
    <w:p w14:paraId="00000348">
      <w:pPr>
        <w:pStyle w:val="style0"/>
        <w:widowControl/>
        <w:spacing w:before="240" w:after="240" w:lineRule="auto" w:line="360"/>
        <w:jc w:val="both"/>
        <w:rPr>
          <w:color w:val="333333"/>
          <w:sz w:val="24"/>
          <w:szCs w:val="24"/>
          <w:highlight w:val="white"/>
        </w:rPr>
      </w:pPr>
      <w:r>
        <w:rPr>
          <w:color w:val="333333"/>
          <w:sz w:val="24"/>
          <w:szCs w:val="24"/>
          <w:highlight w:val="white"/>
        </w:rPr>
        <w:t>Greve K, Modig K, Talbäck M, Bartha E, Hedström M. No association between Waiting Time to surgery and mortality for healthier patients with hip fracture: a Nationwide Swedish Cohort of 59,675 patients. Acta Orthop 91, 396–400, https://doi.org/10.1080/17453674.2020.1754645</w:t>
      </w:r>
    </w:p>
    <w:p w14:paraId="00000349">
      <w:pPr>
        <w:pStyle w:val="style0"/>
        <w:widowControl/>
        <w:spacing w:before="240" w:after="240" w:lineRule="auto" w:line="360"/>
        <w:jc w:val="both"/>
        <w:rPr>
          <w:rFonts w:ascii="Arial" w:cs="Arial" w:eastAsia="Arial" w:hAnsi="Arial"/>
        </w:rPr>
      </w:pPr>
      <w:r>
        <w:rPr>
          <w:color w:val="333333"/>
          <w:sz w:val="24"/>
          <w:szCs w:val="24"/>
          <w:highlight w:val="white"/>
        </w:rPr>
        <w:t xml:space="preserve">Harris IA, Cuthbert A, de Steiger R, Lewis P, Graves SE. Practice variation in total hip arthroplasty versus Hemiarthroplasty for Treatment of Fractured Neck of Femur in Australia. Bone Joint J. 2019;101–B:92–5. </w:t>
      </w:r>
      <w:r>
        <w:rPr/>
        <w:fldChar w:fldCharType="begin"/>
      </w:r>
      <w:r>
        <w:instrText xml:space="preserve"> HYPERLINK "https://doi.org/10.1302/0301620X.101B1.BJJ-" </w:instrText>
      </w:r>
      <w:r>
        <w:rPr/>
        <w:fldChar w:fldCharType="separate"/>
      </w:r>
      <w:r>
        <w:rPr>
          <w:color w:val="000080"/>
          <w:sz w:val="24"/>
          <w:szCs w:val="24"/>
          <w:highlight w:val="white"/>
          <w:u w:val="single"/>
        </w:rPr>
        <w:t>https://doi.org/10.1302/0301620X.101B1.BJJ-</w:t>
      </w:r>
      <w:r>
        <w:rPr/>
        <w:fldChar w:fldCharType="end"/>
      </w:r>
      <w:r>
        <w:rPr>
          <w:color w:val="333333"/>
          <w:sz w:val="24"/>
          <w:szCs w:val="24"/>
          <w:highlight w:val="white"/>
        </w:rPr>
        <w:t xml:space="preserve"> 2018-0666.R1</w:t>
      </w:r>
    </w:p>
    <w:p w14:paraId="0000034A">
      <w:pPr>
        <w:pStyle w:val="style0"/>
        <w:widowControl/>
        <w:spacing w:before="240" w:after="240" w:lineRule="auto" w:line="360"/>
        <w:jc w:val="both"/>
        <w:rPr>
          <w:color w:val="333333"/>
          <w:sz w:val="24"/>
          <w:szCs w:val="24"/>
          <w:highlight w:val="white"/>
        </w:rPr>
      </w:pPr>
      <w:r>
        <w:rPr>
          <w:color w:val="333333"/>
          <w:sz w:val="24"/>
          <w:szCs w:val="24"/>
          <w:highlight w:val="white"/>
        </w:rPr>
        <w:t>HIP ATTACK Investigators Accelerated Surgery versus Standard Care in Hip Fracture (HIP ATTACK). An International, Randomised, Controlled Trial. Lancet. 2020;395:698–708. https://doi.org/10.1016/S0140-6736(20)30058-1</w:t>
      </w:r>
    </w:p>
    <w:p w14:paraId="0000034B">
      <w:pPr>
        <w:pStyle w:val="style0"/>
        <w:widowControl/>
        <w:spacing w:before="240" w:after="240" w:lineRule="auto" w:line="360"/>
        <w:jc w:val="both"/>
        <w:rPr>
          <w:color w:val="333333"/>
          <w:sz w:val="24"/>
          <w:szCs w:val="24"/>
          <w:highlight w:val="white"/>
        </w:rPr>
      </w:pPr>
      <w:r>
        <w:rPr>
          <w:color w:val="333333"/>
          <w:sz w:val="24"/>
          <w:szCs w:val="24"/>
          <w:highlight w:val="white"/>
        </w:rPr>
        <w:t>Holvik K, Ellingsen CL, Solbakken SM, Finnes TE, Talsnes O, Grimnes G, et al. Cause-specific excess mortality after hip fracture: the norwegian epidemiologic osteoporosis studies (NOREPOS). BMC Geriatr. 2023;23(1):201.</w:t>
      </w:r>
    </w:p>
    <w:p w14:paraId="0000034C">
      <w:pPr>
        <w:pStyle w:val="style0"/>
        <w:widowControl/>
        <w:spacing w:before="240" w:after="240" w:lineRule="auto" w:line="360"/>
        <w:jc w:val="both"/>
        <w:rPr>
          <w:color w:val="333333"/>
          <w:sz w:val="24"/>
          <w:szCs w:val="24"/>
          <w:highlight w:val="white"/>
        </w:rPr>
      </w:pPr>
      <w:r>
        <w:rPr>
          <w:color w:val="333333"/>
          <w:sz w:val="24"/>
          <w:szCs w:val="24"/>
          <w:highlight w:val="white"/>
        </w:rPr>
        <w:t>Icks A, Haastert B, Wildner M, Becker C, Rapp K, Dragano N, et al. Hip fractures and area level socioeconomic conditions: a population-based study. BMC Public Health. 2019; 9:114.</w:t>
      </w:r>
    </w:p>
    <w:p w14:paraId="0000034D">
      <w:pPr>
        <w:pStyle w:val="style0"/>
        <w:widowControl/>
        <w:spacing w:before="240" w:after="240" w:lineRule="auto" w:line="360"/>
        <w:jc w:val="both"/>
        <w:rPr>
          <w:color w:val="333333"/>
          <w:sz w:val="24"/>
          <w:szCs w:val="24"/>
          <w:highlight w:val="white"/>
        </w:rPr>
      </w:pPr>
      <w:r>
        <w:rPr>
          <w:color w:val="333333"/>
          <w:sz w:val="24"/>
          <w:szCs w:val="24"/>
          <w:highlight w:val="white"/>
        </w:rPr>
        <w:t>Johnell O. The socioeconomic burden of fractures: today and in the 21st Century. Am J Med. 2017;103(2A):20S–6.</w:t>
      </w:r>
    </w:p>
    <w:p w14:paraId="0000034E">
      <w:pPr>
        <w:pStyle w:val="style0"/>
        <w:widowControl/>
        <w:spacing w:before="240" w:after="240" w:lineRule="auto" w:line="360"/>
        <w:jc w:val="both"/>
        <w:rPr>
          <w:color w:val="333333"/>
          <w:sz w:val="24"/>
          <w:szCs w:val="24"/>
          <w:highlight w:val="white"/>
        </w:rPr>
      </w:pPr>
      <w:r>
        <w:rPr>
          <w:color w:val="333333"/>
          <w:sz w:val="24"/>
          <w:szCs w:val="24"/>
          <w:highlight w:val="white"/>
        </w:rPr>
        <w:t>Ju DG, Rajaee SS, Mirocha J, Lin CA, Moon CN. Nationwide analysis of femoral Neck Fractures in Elderly Patients: a receding Tide. J Bone Joint Surg Am. 2017;99(22):1932–40.</w:t>
      </w:r>
    </w:p>
    <w:p w14:paraId="0000034F">
      <w:pPr>
        <w:pStyle w:val="style0"/>
        <w:widowControl/>
        <w:spacing w:before="240" w:after="240" w:lineRule="auto" w:line="360"/>
        <w:jc w:val="both"/>
        <w:rPr>
          <w:color w:val="333333"/>
          <w:sz w:val="24"/>
          <w:szCs w:val="24"/>
          <w:highlight w:val="white"/>
        </w:rPr>
      </w:pPr>
      <w:r>
        <w:rPr>
          <w:color w:val="333333"/>
          <w:sz w:val="24"/>
          <w:szCs w:val="24"/>
          <w:highlight w:val="white"/>
        </w:rPr>
        <w:t xml:space="preserve">Kannegaard PN, van der Mark S, Eiken P, Abrahamsen B. Excess mortality in men compared with women following a hip fracture. National Analysis of Comedications, Comorbidity and Survival. Age Ageing. 2010;39:203–9. </w:t>
      </w:r>
      <w:r>
        <w:rPr/>
        <w:fldChar w:fldCharType="begin"/>
      </w:r>
      <w:r>
        <w:instrText xml:space="preserve"> HYPERLINK "https://doi.org/10.1093/ageing/" </w:instrText>
      </w:r>
      <w:r>
        <w:rPr/>
        <w:fldChar w:fldCharType="separate"/>
      </w:r>
      <w:r>
        <w:rPr>
          <w:color w:val="333333"/>
          <w:sz w:val="24"/>
          <w:szCs w:val="24"/>
          <w:highlight w:val="white"/>
          <w:u w:val="single"/>
        </w:rPr>
        <w:t>https://doi.org/10.1093/ageing/</w:t>
      </w:r>
      <w:r>
        <w:rPr/>
        <w:fldChar w:fldCharType="end"/>
      </w:r>
    </w:p>
    <w:p w14:paraId="00000350">
      <w:pPr>
        <w:pStyle w:val="style0"/>
        <w:widowControl/>
        <w:spacing w:before="240" w:after="240" w:lineRule="auto" w:line="360"/>
        <w:jc w:val="both"/>
        <w:rPr>
          <w:rFonts w:ascii="Arial" w:cs="Arial" w:eastAsia="Arial" w:hAnsi="Arial"/>
        </w:rPr>
      </w:pPr>
      <w:r>
        <w:rPr>
          <w:color w:val="333333"/>
          <w:sz w:val="24"/>
          <w:szCs w:val="24"/>
          <w:highlight w:val="white"/>
        </w:rPr>
        <w:t>Lagerros YT, Hantikainen E, Michaëlsson K, Ye W, Adami HO, Bellocco R. Physical activity and the risk of hip fracture in the Elderly: a prospective cohort study. Eur J Epidemiol. 2017;32(11):983–91.</w:t>
      </w:r>
    </w:p>
    <w:p w14:paraId="46F3A825">
      <w:pPr>
        <w:pStyle w:val="style0"/>
        <w:widowControl/>
        <w:spacing w:before="240" w:after="240" w:lineRule="auto" w:line="360"/>
        <w:jc w:val="both"/>
        <w:rPr>
          <w:color w:val="333333"/>
          <w:sz w:val="24"/>
          <w:szCs w:val="24"/>
          <w:highlight w:val="white"/>
        </w:rPr>
      </w:pPr>
      <w:r>
        <w:rPr>
          <w:color w:val="333333"/>
          <w:sz w:val="24"/>
          <w:szCs w:val="24"/>
          <w:highlight w:val="white"/>
        </w:rPr>
        <w:t>Lee Y-K, Ha Y-C, Park C, Koo K-H. Trends of Surgical Treatment in femoral Neck fracture: a Nationwide Study based on claim Registry. J Arthroplasty. 2013;28:1839–41. https://doi.org/10.1016/j.arth.2013.01.015</w:t>
      </w:r>
    </w:p>
    <w:p w14:paraId="00000351">
      <w:pPr>
        <w:pStyle w:val="style0"/>
        <w:widowControl/>
        <w:spacing w:before="240" w:after="240" w:lineRule="auto" w:line="360"/>
        <w:jc w:val="both"/>
        <w:rPr>
          <w:color w:val="333333"/>
          <w:sz w:val="24"/>
          <w:szCs w:val="24"/>
          <w:highlight w:val="white"/>
        </w:rPr>
      </w:pPr>
      <w:r>
        <w:rPr>
          <w:color w:val="333333"/>
          <w:sz w:val="24"/>
          <w:szCs w:val="24"/>
          <w:highlight w:val="white"/>
        </w:rPr>
        <w:t>Longo UG, Viganò M, de Girolamo L, Banfi G, Salvatore G, Denaro V. Epidemiology and management of proximal femoral fractures in Italy between 2001 and 2016 in older adults: analysis of the National Discharge Registry. Int J Environ Res Public Health. 2022;19(24):16985.</w:t>
      </w:r>
    </w:p>
    <w:p w14:paraId="00000353">
      <w:pPr>
        <w:pStyle w:val="style0"/>
        <w:widowControl/>
        <w:spacing w:before="240" w:after="240" w:lineRule="auto" w:line="360"/>
        <w:jc w:val="both"/>
        <w:rPr>
          <w:color w:val="333333"/>
          <w:sz w:val="24"/>
          <w:szCs w:val="24"/>
          <w:highlight w:val="white"/>
        </w:rPr>
      </w:pPr>
      <w:r>
        <w:rPr>
          <w:color w:val="333333"/>
          <w:sz w:val="24"/>
          <w:szCs w:val="24"/>
          <w:highlight w:val="white"/>
        </w:rPr>
        <w:t>Pennestrì F, Corbetta S, Favero V, Banfi G. Fragility fracture prevention—implementing a fracture liaison service in a high-volume orthopedic hospital. Int J Environ Res Public Health. 2019;16(24):4902.</w:t>
      </w:r>
    </w:p>
    <w:p w14:paraId="00000354">
      <w:pPr>
        <w:pStyle w:val="style0"/>
        <w:widowControl/>
        <w:spacing w:before="240" w:after="240" w:lineRule="auto" w:line="360"/>
        <w:jc w:val="both"/>
        <w:rPr>
          <w:color w:val="333333"/>
          <w:sz w:val="24"/>
          <w:szCs w:val="24"/>
          <w:highlight w:val="white"/>
        </w:rPr>
      </w:pPr>
      <w:r>
        <w:rPr>
          <w:color w:val="333333"/>
          <w:sz w:val="24"/>
          <w:szCs w:val="24"/>
          <w:highlight w:val="white"/>
        </w:rPr>
        <w:t>Pennestrì F, Gaudioso A, Jani A, Bottinelli E, Banfi G. Is administered competition suitable for dealing with a public health emergency? Lessons from the local healthcare system at the center of the early COVID-19 outbreak in Italy. Cent Eur J Public Health. 2021;29(2):109–16.</w:t>
      </w:r>
    </w:p>
    <w:p w14:paraId="00000355">
      <w:pPr>
        <w:pStyle w:val="style0"/>
        <w:widowControl/>
        <w:spacing w:before="240" w:after="240" w:lineRule="auto" w:line="360"/>
        <w:jc w:val="both"/>
        <w:rPr>
          <w:rFonts w:ascii="Arial" w:cs="Arial" w:eastAsia="Arial" w:hAnsi="Arial"/>
        </w:rPr>
      </w:pPr>
      <w:r>
        <w:rPr>
          <w:color w:val="333333"/>
          <w:sz w:val="24"/>
          <w:szCs w:val="24"/>
          <w:highlight w:val="white"/>
        </w:rPr>
        <w:t>Radiopedia NOF fracture Available:</w:t>
      </w:r>
      <w:r>
        <w:rPr/>
        <w:fldChar w:fldCharType="begin"/>
      </w:r>
      <w:r>
        <w:instrText xml:space="preserve"> HYPERLINK "https://radiopaedia.org/articles/neck-of-femurfracture-" </w:instrText>
      </w:r>
      <w:r>
        <w:rPr/>
        <w:fldChar w:fldCharType="separate"/>
      </w:r>
      <w:r>
        <w:rPr>
          <w:color w:val="000080"/>
          <w:sz w:val="24"/>
          <w:szCs w:val="24"/>
          <w:highlight w:val="white"/>
          <w:u w:val="single"/>
        </w:rPr>
        <w:t>https://radiopaedia.org/articles/neck-of-femurfracture-</w:t>
      </w:r>
      <w:r>
        <w:rPr/>
        <w:fldChar w:fldCharType="end"/>
      </w:r>
      <w:r>
        <w:rPr>
          <w:color w:val="333333"/>
          <w:sz w:val="24"/>
          <w:szCs w:val="24"/>
          <w:highlight w:val="white"/>
        </w:rPr>
        <w:t xml:space="preserve"> 1?lang=us (accessed 16.12.2022)</w:t>
      </w:r>
    </w:p>
    <w:p w14:paraId="00000356">
      <w:pPr>
        <w:pStyle w:val="style0"/>
        <w:widowControl/>
        <w:spacing w:before="240" w:after="240" w:lineRule="auto" w:line="360"/>
        <w:jc w:val="both"/>
        <w:rPr>
          <w:color w:val="333333"/>
          <w:sz w:val="24"/>
          <w:szCs w:val="24"/>
          <w:highlight w:val="white"/>
        </w:rPr>
      </w:pPr>
      <w:r>
        <w:rPr>
          <w:color w:val="333333"/>
          <w:sz w:val="24"/>
          <w:szCs w:val="24"/>
          <w:highlight w:val="white"/>
        </w:rPr>
        <w:t>Roberts KC, Brox WT. AAOS Clinical Practice Guideline: management of hip fractures in the Elderly. JAAOS - J Am Acad Orthop Surg. 2015;23(2):138–40.</w:t>
      </w:r>
    </w:p>
    <w:p w14:paraId="00000357">
      <w:pPr>
        <w:pStyle w:val="style0"/>
        <w:widowControl/>
        <w:spacing w:before="240" w:after="240" w:lineRule="auto" w:line="360"/>
        <w:jc w:val="both"/>
        <w:rPr>
          <w:color w:val="333333"/>
          <w:sz w:val="24"/>
          <w:szCs w:val="24"/>
          <w:highlight w:val="white"/>
        </w:rPr>
      </w:pPr>
      <w:r>
        <w:rPr>
          <w:color w:val="333333"/>
          <w:sz w:val="24"/>
          <w:szCs w:val="24"/>
          <w:highlight w:val="white"/>
        </w:rPr>
        <w:t>Stronach BM, Bergin PF, Perez JL, Watson S, Jones LC, McGwin G. The rising use of total hip arthroplasty for femoral neck fractures in the United States. Hip Int. 2020;30(1):107–13.</w:t>
      </w:r>
    </w:p>
    <w:p w14:paraId="00000358">
      <w:pPr>
        <w:pStyle w:val="style0"/>
        <w:widowControl/>
        <w:spacing w:before="240" w:after="240" w:lineRule="auto" w:line="360"/>
        <w:jc w:val="both"/>
        <w:rPr>
          <w:color w:val="333333"/>
          <w:sz w:val="24"/>
          <w:szCs w:val="24"/>
          <w:highlight w:val="white"/>
        </w:rPr>
        <w:sectPr>
          <w:footerReference w:type="default" r:id="rId38"/>
          <w:type w:val="continuous"/>
          <w:pgSz w:w="11900" w:h="16820" w:orient="portrait"/>
          <w:pgMar w:top="1920" w:right="1440" w:bottom="1220" w:left="1800" w:header="0" w:footer="1023" w:gutter="0"/>
        </w:sectPr>
      </w:pPr>
      <w:r>
        <w:rPr>
          <w:color w:val="333333"/>
          <w:sz w:val="24"/>
          <w:szCs w:val="24"/>
          <w:highlight w:val="white"/>
        </w:rPr>
        <w:t>Wang MC, Dixon LB (2016) Socioeconomic influences on bone health in postmenopausal women: findings from NHANES III</w:t>
      </w:r>
    </w:p>
    <w:bookmarkStart w:id="88" w:name="_6zvpi6xi1frq" w:colFirst="0" w:colLast="0"/>
    <w:bookmarkEnd w:id="88"/>
    <w:p w14:paraId="00000359">
      <w:pPr>
        <w:pStyle w:val="style1"/>
        <w:spacing w:before="76"/>
        <w:ind w:left="0" w:firstLine="0"/>
        <w:jc w:val="center"/>
        <w:rPr>
          <w:color w:val="000008"/>
          <w:sz w:val="32"/>
          <w:szCs w:val="32"/>
        </w:rPr>
      </w:pPr>
      <w:r>
        <w:rPr>
          <w:color w:val="000008"/>
          <w:sz w:val="32"/>
          <w:szCs w:val="32"/>
        </w:rPr>
        <w:t>APPENDIX</w:t>
      </w:r>
    </w:p>
    <w:bookmarkStart w:id="89" w:name="_o9n744v7vh7n" w:colFirst="0" w:colLast="0"/>
    <w:bookmarkEnd w:id="89"/>
    <w:p w14:paraId="0000035A">
      <w:pPr>
        <w:pStyle w:val="style1"/>
        <w:ind w:left="0" w:firstLine="0"/>
        <w:jc w:val="both"/>
        <w:rPr>
          <w:sz w:val="32"/>
          <w:szCs w:val="32"/>
        </w:rPr>
      </w:pPr>
      <w:r>
        <w:rPr>
          <w:sz w:val="32"/>
          <w:szCs w:val="32"/>
        </w:rPr>
        <w:t>APPENDIX 1 Questionnaires</w:t>
      </w:r>
    </w:p>
    <w:p w14:paraId="0000035B">
      <w:pPr>
        <w:pStyle w:val="style0"/>
        <w:rPr/>
      </w:pPr>
    </w:p>
    <w:p w14:paraId="0000035C">
      <w:pPr>
        <w:pStyle w:val="style0"/>
        <w:rPr>
          <w:b/>
          <w:bCs/>
          <w:sz w:val="24"/>
          <w:szCs w:val="24"/>
        </w:rPr>
      </w:pPr>
      <w:r>
        <w:rPr>
          <w:b/>
          <w:bCs/>
          <w:sz w:val="24"/>
          <w:szCs w:val="24"/>
        </w:rPr>
        <w:t>Dear Respondent,</w:t>
      </w:r>
    </w:p>
    <w:p w14:paraId="0000035D">
      <w:pPr>
        <w:pStyle w:val="style0"/>
        <w:spacing w:lineRule="auto" w:line="360"/>
        <w:jc w:val="both"/>
        <w:rPr>
          <w:b/>
          <w:bCs/>
          <w:sz w:val="24"/>
          <w:szCs w:val="24"/>
        </w:rPr>
      </w:pPr>
      <w:r>
        <w:rPr>
          <w:color w:val="000008"/>
          <w:sz w:val="24"/>
          <w:szCs w:val="24"/>
        </w:rPr>
        <w:t>My name is Kelvin  Mwangi Kimani I am Diploma student from Kenya medical training college Nakuru campus. I am conducting a research study, to assess factors relating to the incidence of femoral neck fractures among the elderly in Kerugoya County Referral Hospital, Kirinyaga County. I have been granted permission by both the KMTC college Nakuru campus and Kerugoya  level 5 hospital to carry out this research</w:t>
      </w:r>
    </w:p>
    <w:p w14:paraId="0000035E">
      <w:pPr>
        <w:pStyle w:val="style0"/>
        <w:pBdr>
          <w:left w:val="nil"/>
          <w:right w:val="nil"/>
          <w:top w:val="nil"/>
          <w:bottom w:val="nil"/>
          <w:between w:val="nil"/>
        </w:pBdr>
        <w:spacing w:before="160" w:lineRule="auto" w:line="360"/>
        <w:ind w:right="670"/>
        <w:jc w:val="both"/>
        <w:rPr>
          <w:color w:val="000000"/>
          <w:sz w:val="24"/>
          <w:szCs w:val="24"/>
        </w:rPr>
      </w:pPr>
      <w:r>
        <w:rPr>
          <w:color w:val="000008"/>
          <w:sz w:val="24"/>
          <w:szCs w:val="24"/>
        </w:rPr>
        <w:t>To make this study a success, I kindly request for your participation by answering this questionnaire booklet. Please note that the information obtained from you will be used for the purpose of this research only and will be treated with utmost confidentiality.</w:t>
      </w:r>
    </w:p>
    <w:p w14:paraId="0000035F">
      <w:pPr>
        <w:pStyle w:val="style0"/>
        <w:pBdr>
          <w:left w:val="nil"/>
          <w:right w:val="nil"/>
          <w:top w:val="nil"/>
          <w:bottom w:val="nil"/>
          <w:between w:val="nil"/>
        </w:pBdr>
        <w:spacing w:before="160"/>
        <w:ind w:left="1276" w:firstLine="0"/>
        <w:rPr>
          <w:color w:val="000000"/>
          <w:sz w:val="24"/>
          <w:szCs w:val="24"/>
        </w:rPr>
      </w:pPr>
      <w:r>
        <w:rPr>
          <w:color w:val="000008"/>
          <w:sz w:val="24"/>
          <w:szCs w:val="24"/>
        </w:rPr>
        <w:t>Sign…………………………………………………………………………</w:t>
      </w:r>
    </w:p>
    <w:p w14:paraId="00000360">
      <w:pPr>
        <w:pStyle w:val="style0"/>
        <w:pBdr>
          <w:left w:val="nil"/>
          <w:right w:val="nil"/>
          <w:top w:val="nil"/>
          <w:bottom w:val="nil"/>
          <w:between w:val="nil"/>
        </w:pBdr>
        <w:spacing w:before="22"/>
        <w:rPr>
          <w:color w:val="000000"/>
          <w:sz w:val="24"/>
          <w:szCs w:val="24"/>
        </w:rPr>
      </w:pPr>
    </w:p>
    <w:p w14:paraId="00000361">
      <w:pPr>
        <w:pStyle w:val="style0"/>
        <w:pBdr>
          <w:left w:val="nil"/>
          <w:right w:val="nil"/>
          <w:top w:val="nil"/>
          <w:bottom w:val="nil"/>
          <w:between w:val="nil"/>
        </w:pBdr>
        <w:ind w:left="1276" w:firstLine="0"/>
        <w:rPr>
          <w:color w:val="000000"/>
          <w:sz w:val="24"/>
          <w:szCs w:val="24"/>
        </w:rPr>
      </w:pPr>
      <w:r>
        <w:rPr>
          <w:color w:val="000008"/>
          <w:sz w:val="24"/>
          <w:szCs w:val="24"/>
        </w:rPr>
        <w:t>Date………………………………………………………………………</w:t>
      </w:r>
    </w:p>
    <w:p w14:paraId="00000362">
      <w:pPr>
        <w:pStyle w:val="style0"/>
        <w:pBdr>
          <w:left w:val="nil"/>
          <w:right w:val="nil"/>
          <w:top w:val="nil"/>
          <w:bottom w:val="nil"/>
          <w:between w:val="nil"/>
        </w:pBdr>
        <w:spacing w:before="22"/>
        <w:rPr>
          <w:color w:val="000000"/>
          <w:sz w:val="24"/>
          <w:szCs w:val="24"/>
        </w:rPr>
      </w:pPr>
    </w:p>
    <w:p w14:paraId="00000363">
      <w:pPr>
        <w:pStyle w:val="style0"/>
        <w:pBdr>
          <w:left w:val="nil"/>
          <w:right w:val="nil"/>
          <w:top w:val="nil"/>
          <w:bottom w:val="nil"/>
          <w:between w:val="nil"/>
        </w:pBdr>
        <w:ind w:left="1276" w:firstLine="0"/>
        <w:rPr>
          <w:color w:val="000000"/>
          <w:sz w:val="24"/>
          <w:szCs w:val="24"/>
        </w:rPr>
      </w:pPr>
      <w:r>
        <w:rPr>
          <w:color w:val="000008"/>
          <w:sz w:val="24"/>
          <w:szCs w:val="24"/>
        </w:rPr>
        <w:t>Thank you for your cooperation and support.</w:t>
      </w:r>
    </w:p>
    <w:p w14:paraId="00000364">
      <w:pPr>
        <w:pStyle w:val="style0"/>
        <w:pBdr>
          <w:left w:val="nil"/>
          <w:right w:val="nil"/>
          <w:top w:val="nil"/>
          <w:bottom w:val="nil"/>
          <w:between w:val="nil"/>
        </w:pBdr>
        <w:spacing w:before="22"/>
        <w:rPr>
          <w:color w:val="000000"/>
          <w:sz w:val="24"/>
          <w:szCs w:val="24"/>
        </w:rPr>
      </w:pPr>
    </w:p>
    <w:p w14:paraId="00000365">
      <w:pPr>
        <w:pStyle w:val="style0"/>
        <w:ind w:left="1276" w:firstLine="0"/>
        <w:rPr>
          <w:b/>
          <w:bCs/>
          <w:sz w:val="24"/>
          <w:szCs w:val="24"/>
        </w:rPr>
      </w:pPr>
      <w:r>
        <w:rPr>
          <w:b/>
          <w:bCs/>
          <w:sz w:val="24"/>
          <w:szCs w:val="24"/>
        </w:rPr>
        <w:t>INSTRUCTIONS</w:t>
      </w:r>
    </w:p>
    <w:p w14:paraId="00000366">
      <w:pPr>
        <w:pStyle w:val="style0"/>
        <w:pBdr>
          <w:left w:val="nil"/>
          <w:right w:val="nil"/>
          <w:top w:val="nil"/>
          <w:bottom w:val="nil"/>
          <w:between w:val="nil"/>
        </w:pBdr>
        <w:spacing w:before="22"/>
        <w:rPr>
          <w:b/>
          <w:bCs/>
          <w:color w:val="000000"/>
          <w:sz w:val="24"/>
          <w:szCs w:val="24"/>
        </w:rPr>
      </w:pPr>
    </w:p>
    <w:p w14:paraId="00000367">
      <w:pPr>
        <w:pStyle w:val="style0"/>
        <w:numPr>
          <w:ilvl w:val="0"/>
          <w:numId w:val="3"/>
        </w:numPr>
        <w:pBdr>
          <w:left w:val="nil"/>
          <w:right w:val="nil"/>
          <w:top w:val="nil"/>
          <w:bottom w:val="nil"/>
          <w:between w:val="nil"/>
        </w:pBdr>
        <w:tabs>
          <w:tab w:val="left" w:leader="none" w:pos="1996"/>
        </w:tabs>
        <w:ind w:left="1996" w:hanging="360"/>
        <w:rPr/>
      </w:pPr>
      <w:r>
        <w:rPr>
          <w:color w:val="000008"/>
          <w:sz w:val="24"/>
          <w:szCs w:val="24"/>
        </w:rPr>
        <w:t>Do not write your name</w:t>
      </w:r>
    </w:p>
    <w:p w14:paraId="00000368">
      <w:pPr>
        <w:pStyle w:val="style0"/>
        <w:numPr>
          <w:ilvl w:val="0"/>
          <w:numId w:val="3"/>
        </w:numPr>
        <w:pBdr>
          <w:left w:val="nil"/>
          <w:right w:val="nil"/>
          <w:top w:val="nil"/>
          <w:bottom w:val="nil"/>
          <w:between w:val="nil"/>
        </w:pBdr>
        <w:tabs>
          <w:tab w:val="left" w:leader="none" w:pos="1996"/>
        </w:tabs>
        <w:spacing w:before="138"/>
        <w:ind w:left="1996" w:hanging="360"/>
        <w:rPr/>
      </w:pPr>
      <w:r>
        <w:rPr>
          <w:color w:val="000008"/>
          <w:sz w:val="24"/>
          <w:szCs w:val="24"/>
        </w:rPr>
        <w:t>Put a tick in your response box.</w:t>
      </w:r>
    </w:p>
    <w:p w14:paraId="00000369">
      <w:pPr>
        <w:pStyle w:val="style0"/>
        <w:pBdr>
          <w:left w:val="nil"/>
          <w:right w:val="nil"/>
          <w:top w:val="nil"/>
          <w:bottom w:val="nil"/>
          <w:between w:val="nil"/>
        </w:pBdr>
        <w:spacing w:before="62"/>
        <w:rPr>
          <w:color w:val="000000"/>
          <w:sz w:val="24"/>
          <w:szCs w:val="24"/>
        </w:rPr>
      </w:pPr>
    </w:p>
    <w:p w14:paraId="0000036A">
      <w:pPr>
        <w:pStyle w:val="style0"/>
        <w:ind w:left="1276" w:firstLine="0"/>
        <w:rPr>
          <w:b/>
          <w:bCs/>
          <w:sz w:val="24"/>
          <w:szCs w:val="24"/>
        </w:rPr>
      </w:pPr>
      <w:r>
        <w:rPr>
          <w:b/>
          <w:bCs/>
          <w:sz w:val="24"/>
          <w:szCs w:val="24"/>
        </w:rPr>
        <w:t>PART A: DEMOGRAPHIC DATA</w:t>
      </w:r>
    </w:p>
    <w:p w14:paraId="0000036B">
      <w:pPr>
        <w:pStyle w:val="style0"/>
        <w:spacing w:before="22"/>
        <w:ind w:firstLine="674"/>
        <w:rPr>
          <w:b/>
          <w:bCs/>
          <w:sz w:val="24"/>
          <w:szCs w:val="24"/>
        </w:rPr>
      </w:pPr>
    </w:p>
    <w:p w14:paraId="0000036C">
      <w:pPr>
        <w:pStyle w:val="style0"/>
        <w:pBdr>
          <w:left w:val="nil"/>
          <w:right w:val="nil"/>
          <w:top w:val="nil"/>
          <w:bottom w:val="nil"/>
          <w:between w:val="nil"/>
        </w:pBdr>
        <w:tabs>
          <w:tab w:val="left" w:leader="none" w:pos="1996"/>
        </w:tabs>
        <w:jc w:val="both"/>
        <w:rPr>
          <w:color w:val="000000"/>
          <w:sz w:val="24"/>
          <w:szCs w:val="24"/>
        </w:rPr>
      </w:pPr>
      <w:r>
        <w:rPr>
          <w:color w:val="000008"/>
          <w:sz w:val="24"/>
          <w:szCs w:val="24"/>
        </w:rPr>
        <w:tab/>
      </w:r>
      <w:r>
        <w:rPr>
          <w:color w:val="000008"/>
          <w:sz w:val="24"/>
          <w:szCs w:val="24"/>
        </w:rPr>
        <w:t>1. Gender</w:t>
      </w:r>
    </w:p>
    <w:p w14:paraId="0000036D">
      <w:pPr>
        <w:pStyle w:val="style0"/>
        <w:pBdr>
          <w:left w:val="nil"/>
          <w:right w:val="nil"/>
          <w:top w:val="nil"/>
          <w:bottom w:val="nil"/>
          <w:between w:val="nil"/>
        </w:pBdr>
        <w:spacing w:before="62"/>
        <w:jc w:val="both"/>
        <w:rPr>
          <w:color w:val="000000"/>
          <w:sz w:val="24"/>
          <w:szCs w:val="24"/>
        </w:rPr>
      </w:pPr>
    </w:p>
    <w:p w14:paraId="0000036E">
      <w:pPr>
        <w:pStyle w:val="style0"/>
        <w:pBdr>
          <w:left w:val="nil"/>
          <w:right w:val="nil"/>
          <w:top w:val="nil"/>
          <w:bottom w:val="nil"/>
          <w:between w:val="nil"/>
        </w:pBdr>
        <w:tabs>
          <w:tab w:val="left" w:leader="none" w:pos="4875"/>
        </w:tabs>
        <w:ind w:left="2356" w:firstLine="0"/>
        <w:jc w:val="both"/>
        <w:rPr>
          <w:color w:val="000000"/>
          <w:sz w:val="24"/>
          <w:szCs w:val="24"/>
        </w:rPr>
      </w:pPr>
      <w:r>
        <w:rPr>
          <w:color w:val="000008"/>
          <w:sz w:val="24"/>
          <w:szCs w:val="24"/>
        </w:rPr>
        <w:t xml:space="preserve">Male </w:t>
      </w:r>
      <w:r>
        <w:rPr>
          <w:color w:val="000008"/>
          <w:sz w:val="24"/>
          <w:szCs w:val="24"/>
        </w:rPr>
        <w:drawing>
          <wp:inline distL="0" distT="0" distB="0" distR="0">
            <wp:extent cx="193675" cy="165099"/>
            <wp:effectExtent l="0" t="0" r="0" b="0"/>
            <wp:docPr id="1050"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39" cstate="print"/>
                    <a:srcRect l="0" t="0" r="0" b="0"/>
                    <a:stretch/>
                  </pic:blipFill>
                  <pic:spPr>
                    <a:xfrm rot="0">
                      <a:off x="0" y="0"/>
                      <a:ext cx="193675" cy="165099"/>
                    </a:xfrm>
                    <a:prstGeom prst="rect"/>
                    <a:ln cmpd="sng" cap="flat" w="9525">
                      <a:solidFill>
                        <a:srgbClr val="000000"/>
                      </a:solidFill>
                      <a:prstDash val="solid"/>
                      <a:round/>
                      <a:headEnd len="med" w="med" type="none"/>
                      <a:tailEnd len="med" w="med" type="none"/>
                    </a:ln>
                  </pic:spPr>
                </pic:pic>
              </a:graphicData>
            </a:graphic>
          </wp:inline>
        </w:drawing>
      </w:r>
      <w:r>
        <w:rPr>
          <w:color w:val="000008"/>
          <w:sz w:val="24"/>
          <w:szCs w:val="24"/>
        </w:rPr>
        <w:tab/>
      </w:r>
      <w:r>
        <w:rPr>
          <w:color w:val="000008"/>
          <w:sz w:val="24"/>
          <w:szCs w:val="24"/>
        </w:rPr>
        <w:t xml:space="preserve">Female </w:t>
      </w:r>
      <w:r>
        <w:rPr>
          <w:color w:val="000008"/>
          <w:sz w:val="24"/>
          <w:szCs w:val="24"/>
        </w:rPr>
        <w:drawing>
          <wp:inline distL="0" distT="0" distB="0" distR="0">
            <wp:extent cx="193675" cy="165099"/>
            <wp:effectExtent l="0" t="0" r="0" b="0"/>
            <wp:docPr id="1051"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39" cstate="print"/>
                    <a:srcRect l="0" t="0" r="0" b="0"/>
                    <a:stretch/>
                  </pic:blipFill>
                  <pic:spPr>
                    <a:xfrm rot="0">
                      <a:off x="0" y="0"/>
                      <a:ext cx="193675" cy="165099"/>
                    </a:xfrm>
                    <a:prstGeom prst="rect"/>
                    <a:ln cmpd="sng" cap="flat" w="9525">
                      <a:solidFill>
                        <a:srgbClr val="000000"/>
                      </a:solidFill>
                      <a:prstDash val="solid"/>
                      <a:round/>
                      <a:headEnd len="med" w="med" type="none"/>
                      <a:tailEnd len="med" w="med" type="none"/>
                    </a:ln>
                  </pic:spPr>
                </pic:pic>
              </a:graphicData>
            </a:graphic>
          </wp:inline>
        </w:drawing>
      </w:r>
    </w:p>
    <w:p w14:paraId="0000036F">
      <w:pPr>
        <w:pStyle w:val="style0"/>
        <w:pBdr>
          <w:left w:val="nil"/>
          <w:right w:val="nil"/>
          <w:top w:val="nil"/>
          <w:bottom w:val="nil"/>
          <w:between w:val="nil"/>
        </w:pBdr>
        <w:spacing w:before="22"/>
        <w:jc w:val="both"/>
        <w:rPr>
          <w:color w:val="000000"/>
          <w:sz w:val="24"/>
          <w:szCs w:val="24"/>
        </w:rPr>
      </w:pPr>
    </w:p>
    <w:p w14:paraId="00000370">
      <w:pPr>
        <w:pStyle w:val="style0"/>
        <w:pBdr>
          <w:left w:val="nil"/>
          <w:right w:val="nil"/>
          <w:top w:val="nil"/>
          <w:bottom w:val="nil"/>
          <w:between w:val="nil"/>
        </w:pBdr>
        <w:tabs>
          <w:tab w:val="left" w:leader="none" w:pos="1996"/>
        </w:tabs>
        <w:jc w:val="both"/>
        <w:rPr>
          <w:color w:val="000000"/>
          <w:sz w:val="24"/>
          <w:szCs w:val="24"/>
        </w:rPr>
      </w:pPr>
      <w:r>
        <w:rPr>
          <w:color w:val="000008"/>
          <w:sz w:val="24"/>
          <w:szCs w:val="24"/>
        </w:rPr>
        <w:tab/>
      </w:r>
      <w:r>
        <w:rPr>
          <w:color w:val="000008"/>
          <w:sz w:val="24"/>
          <w:szCs w:val="24"/>
        </w:rPr>
        <w:t>2. Age</w:t>
      </w:r>
    </w:p>
    <w:p w14:paraId="00000371">
      <w:pPr>
        <w:pStyle w:val="style0"/>
        <w:pBdr>
          <w:left w:val="nil"/>
          <w:right w:val="nil"/>
          <w:top w:val="nil"/>
          <w:bottom w:val="nil"/>
          <w:between w:val="nil"/>
        </w:pBdr>
        <w:spacing w:before="62"/>
        <w:jc w:val="both"/>
        <w:rPr>
          <w:color w:val="000000"/>
          <w:sz w:val="24"/>
          <w:szCs w:val="24"/>
        </w:rPr>
      </w:pPr>
    </w:p>
    <w:p w14:paraId="00000372">
      <w:pPr>
        <w:pStyle w:val="style0"/>
        <w:pBdr>
          <w:left w:val="nil"/>
          <w:right w:val="nil"/>
          <w:top w:val="nil"/>
          <w:bottom w:val="nil"/>
          <w:between w:val="nil"/>
        </w:pBdr>
        <w:ind w:left="2715" w:firstLine="0"/>
        <w:jc w:val="both"/>
        <w:rPr>
          <w:color w:val="000000"/>
          <w:sz w:val="24"/>
          <w:szCs w:val="24"/>
        </w:rPr>
      </w:pPr>
      <w:r>
        <w:rPr>
          <w:color w:val="000008"/>
          <w:sz w:val="24"/>
          <w:szCs w:val="24"/>
        </w:rPr>
        <w:t>Between 50 -56 years</w:t>
      </w:r>
      <w:r>
        <w:rPr/>
        <w:drawing>
          <wp:anchor distT="0" distB="0" distL="0" distR="0" simplePos="false" relativeHeight="14" behindDoc="false" locked="false" layoutInCell="true" allowOverlap="true">
            <wp:simplePos x="0" y="0"/>
            <wp:positionH relativeFrom="column">
              <wp:posOffset>3737610</wp:posOffset>
            </wp:positionH>
            <wp:positionV relativeFrom="paragraph">
              <wp:posOffset>2976</wp:posOffset>
            </wp:positionV>
            <wp:extent cx="193675" cy="165100"/>
            <wp:effectExtent l="0" t="0" r="0" b="0"/>
            <wp:wrapNone/>
            <wp:docPr id="1052"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39"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anchor>
        </w:drawing>
      </w:r>
    </w:p>
    <w:p w14:paraId="00000373">
      <w:pPr>
        <w:pStyle w:val="style0"/>
        <w:pBdr>
          <w:left w:val="nil"/>
          <w:right w:val="nil"/>
          <w:top w:val="nil"/>
          <w:bottom w:val="nil"/>
          <w:between w:val="nil"/>
        </w:pBdr>
        <w:spacing w:before="22"/>
        <w:jc w:val="both"/>
        <w:rPr>
          <w:color w:val="000000"/>
          <w:sz w:val="24"/>
          <w:szCs w:val="24"/>
        </w:rPr>
      </w:pPr>
    </w:p>
    <w:p w14:paraId="00000374">
      <w:pPr>
        <w:pStyle w:val="style0"/>
        <w:pBdr>
          <w:left w:val="nil"/>
          <w:right w:val="nil"/>
          <w:top w:val="nil"/>
          <w:bottom w:val="nil"/>
          <w:between w:val="nil"/>
        </w:pBdr>
        <w:tabs>
          <w:tab w:val="left" w:leader="none" w:pos="5910"/>
        </w:tabs>
        <w:ind w:left="2715" w:firstLine="0"/>
        <w:jc w:val="both"/>
        <w:rPr>
          <w:color w:val="000000"/>
          <w:sz w:val="24"/>
          <w:szCs w:val="24"/>
        </w:rPr>
      </w:pPr>
      <w:r>
        <w:rPr>
          <w:color w:val="000008"/>
          <w:sz w:val="24"/>
          <w:szCs w:val="24"/>
        </w:rPr>
        <w:t>Between 57 years – 63 years</w:t>
      </w:r>
      <w:r>
        <w:rPr>
          <w:color w:val="000008"/>
          <w:sz w:val="24"/>
          <w:szCs w:val="24"/>
        </w:rPr>
        <w:tab/>
      </w:r>
      <w:r>
        <w:rPr>
          <w:color w:val="000008"/>
          <w:sz w:val="24"/>
          <w:szCs w:val="24"/>
        </w:rPr>
        <w:drawing>
          <wp:inline distL="0" distT="0" distB="0" distR="0">
            <wp:extent cx="193675" cy="165100"/>
            <wp:effectExtent l="0" t="0" r="0" b="0"/>
            <wp:docPr id="1053"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4.png"/>
                    <pic:cNvPicPr/>
                  </pic:nvPicPr>
                  <pic:blipFill>
                    <a:blip r:embed="rId40"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inline>
        </w:drawing>
      </w:r>
    </w:p>
    <w:p w14:paraId="00000375">
      <w:pPr>
        <w:pStyle w:val="style0"/>
        <w:pBdr>
          <w:left w:val="nil"/>
          <w:right w:val="nil"/>
          <w:top w:val="nil"/>
          <w:bottom w:val="nil"/>
          <w:between w:val="nil"/>
        </w:pBdr>
        <w:spacing w:before="21"/>
        <w:jc w:val="both"/>
        <w:rPr>
          <w:color w:val="000000"/>
          <w:sz w:val="24"/>
          <w:szCs w:val="24"/>
        </w:rPr>
      </w:pPr>
    </w:p>
    <w:p w14:paraId="00000376">
      <w:pPr>
        <w:pStyle w:val="style0"/>
        <w:pBdr>
          <w:left w:val="nil"/>
          <w:right w:val="nil"/>
          <w:top w:val="nil"/>
          <w:bottom w:val="nil"/>
          <w:between w:val="nil"/>
        </w:pBdr>
        <w:ind w:left="2715" w:firstLine="0"/>
        <w:jc w:val="both"/>
        <w:rPr>
          <w:color w:val="000000"/>
          <w:sz w:val="24"/>
          <w:szCs w:val="24"/>
        </w:rPr>
      </w:pPr>
      <w:r>
        <w:rPr>
          <w:color w:val="000008"/>
          <w:sz w:val="24"/>
          <w:szCs w:val="24"/>
        </w:rPr>
        <w:t>Between 64 – 70 years</w:t>
      </w:r>
      <w:r>
        <w:rPr/>
        <w:drawing>
          <wp:anchor distT="0" distB="0" distL="0" distR="0" simplePos="false" relativeHeight="15" behindDoc="false" locked="false" layoutInCell="true" allowOverlap="true">
            <wp:simplePos x="0" y="0"/>
            <wp:positionH relativeFrom="column">
              <wp:posOffset>3747135</wp:posOffset>
            </wp:positionH>
            <wp:positionV relativeFrom="paragraph">
              <wp:posOffset>26531</wp:posOffset>
            </wp:positionV>
            <wp:extent cx="193675" cy="165100"/>
            <wp:effectExtent l="0" t="0" r="0" b="0"/>
            <wp:wrapNone/>
            <wp:docPr id="1054"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41"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anchor>
        </w:drawing>
      </w:r>
    </w:p>
    <w:p w14:paraId="00000377">
      <w:pPr>
        <w:pStyle w:val="style0"/>
        <w:pBdr>
          <w:left w:val="nil"/>
          <w:right w:val="nil"/>
          <w:top w:val="nil"/>
          <w:bottom w:val="nil"/>
          <w:between w:val="nil"/>
        </w:pBdr>
        <w:spacing w:before="22"/>
        <w:jc w:val="both"/>
        <w:rPr>
          <w:color w:val="000000"/>
          <w:sz w:val="24"/>
          <w:szCs w:val="24"/>
        </w:rPr>
      </w:pPr>
    </w:p>
    <w:p w14:paraId="00000378">
      <w:pPr>
        <w:pStyle w:val="style0"/>
        <w:pBdr>
          <w:left w:val="nil"/>
          <w:right w:val="nil"/>
          <w:top w:val="nil"/>
          <w:bottom w:val="nil"/>
          <w:between w:val="nil"/>
        </w:pBdr>
        <w:ind w:left="2715" w:firstLine="0"/>
        <w:jc w:val="both"/>
        <w:rPr>
          <w:sz w:val="24"/>
          <w:szCs w:val="24"/>
        </w:rPr>
      </w:pPr>
      <w:r>
        <w:rPr>
          <w:color w:val="000008"/>
          <w:sz w:val="24"/>
          <w:szCs w:val="24"/>
        </w:rPr>
        <w:t>Above 70 years</w:t>
      </w:r>
      <w:r>
        <w:rPr/>
        <w:drawing>
          <wp:anchor distT="0" distB="0" distL="0" distR="0" simplePos="false" relativeHeight="16" behindDoc="false" locked="false" layoutInCell="true" allowOverlap="true">
            <wp:simplePos x="0" y="0"/>
            <wp:positionH relativeFrom="column">
              <wp:posOffset>3753485</wp:posOffset>
            </wp:positionH>
            <wp:positionV relativeFrom="paragraph">
              <wp:posOffset>51323</wp:posOffset>
            </wp:positionV>
            <wp:extent cx="193675" cy="165100"/>
            <wp:effectExtent l="0" t="0" r="0" b="0"/>
            <wp:wrapNone/>
            <wp:docPr id="1055"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4.png"/>
                    <pic:cNvPicPr/>
                  </pic:nvPicPr>
                  <pic:blipFill>
                    <a:blip r:embed="rId40"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anchor>
        </w:drawing>
      </w:r>
    </w:p>
    <w:p w14:paraId="00000379">
      <w:pPr>
        <w:pStyle w:val="style0"/>
        <w:pBdr>
          <w:left w:val="nil"/>
          <w:right w:val="nil"/>
          <w:top w:val="nil"/>
          <w:bottom w:val="nil"/>
          <w:between w:val="nil"/>
        </w:pBdr>
        <w:jc w:val="both"/>
        <w:rPr>
          <w:color w:val="000000"/>
          <w:sz w:val="24"/>
          <w:szCs w:val="24"/>
        </w:rPr>
      </w:pPr>
      <w:r>
        <w:rPr>
          <w:color w:val="000008"/>
          <w:sz w:val="24"/>
          <w:szCs w:val="24"/>
        </w:rPr>
        <w:tab/>
      </w:r>
      <w:r>
        <w:rPr>
          <w:color w:val="000008"/>
          <w:sz w:val="24"/>
          <w:szCs w:val="24"/>
        </w:rPr>
        <w:tab/>
      </w:r>
      <w:r>
        <w:rPr>
          <w:color w:val="000008"/>
          <w:sz w:val="24"/>
          <w:szCs w:val="24"/>
        </w:rPr>
        <w:tab/>
      </w:r>
      <w:r>
        <w:rPr>
          <w:color w:val="000008"/>
          <w:sz w:val="24"/>
          <w:szCs w:val="24"/>
        </w:rPr>
        <w:t>3. Marital status</w:t>
      </w:r>
    </w:p>
    <w:p w14:paraId="0000037A">
      <w:pPr>
        <w:pStyle w:val="style0"/>
        <w:pBdr>
          <w:left w:val="nil"/>
          <w:right w:val="nil"/>
          <w:top w:val="nil"/>
          <w:bottom w:val="nil"/>
          <w:between w:val="nil"/>
        </w:pBdr>
        <w:spacing w:before="59"/>
        <w:jc w:val="both"/>
        <w:rPr>
          <w:color w:val="000000"/>
          <w:sz w:val="24"/>
          <w:szCs w:val="24"/>
        </w:rPr>
      </w:pPr>
    </w:p>
    <w:p w14:paraId="0000037B">
      <w:pPr>
        <w:pStyle w:val="style0"/>
        <w:pBdr>
          <w:left w:val="nil"/>
          <w:right w:val="nil"/>
          <w:top w:val="nil"/>
          <w:bottom w:val="nil"/>
          <w:between w:val="nil"/>
        </w:pBdr>
        <w:tabs>
          <w:tab w:val="left" w:leader="none" w:pos="3560"/>
          <w:tab w:val="left" w:leader="none" w:pos="4875"/>
          <w:tab w:val="left" w:leader="none" w:pos="7035"/>
        </w:tabs>
        <w:ind w:left="2715" w:firstLine="0"/>
        <w:jc w:val="both"/>
        <w:rPr>
          <w:color w:val="000000"/>
          <w:sz w:val="24"/>
          <w:szCs w:val="24"/>
        </w:rPr>
      </w:pPr>
      <w:r>
        <w:rPr>
          <w:color w:val="000008"/>
          <w:sz w:val="24"/>
          <w:szCs w:val="24"/>
        </w:rPr>
        <w:t>Single</w:t>
      </w:r>
      <w:r>
        <w:rPr>
          <w:color w:val="000008"/>
          <w:sz w:val="36"/>
          <w:szCs w:val="36"/>
          <w:vertAlign w:val="subscript"/>
        </w:rPr>
        <w:drawing>
          <wp:inline distL="0" distT="0" distB="0" distR="0">
            <wp:extent cx="193675" cy="165100"/>
            <wp:effectExtent l="0" t="0" r="0" b="0"/>
            <wp:docPr id="1056"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39"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inline>
        </w:drawing>
      </w:r>
      <w:r>
        <w:rPr>
          <w:color w:val="000008"/>
          <w:sz w:val="24"/>
          <w:szCs w:val="24"/>
        </w:rPr>
        <w:t xml:space="preserve">  Married</w:t>
      </w:r>
      <w:r>
        <w:rPr>
          <w:color w:val="000008"/>
          <w:sz w:val="36"/>
          <w:szCs w:val="36"/>
          <w:vertAlign w:val="subscript"/>
        </w:rPr>
        <w:drawing>
          <wp:inline distL="0" distT="0" distB="0" distR="0">
            <wp:extent cx="193675" cy="165100"/>
            <wp:effectExtent l="0" t="0" r="0" b="0"/>
            <wp:docPr id="1057"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41"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inline>
        </w:drawing>
      </w:r>
      <w:r>
        <w:rPr>
          <w:color w:val="000008"/>
          <w:sz w:val="24"/>
          <w:szCs w:val="24"/>
        </w:rPr>
        <w:t xml:space="preserve">   Divorced/Separated </w:t>
      </w:r>
      <w:r>
        <w:rPr>
          <w:color w:val="000008"/>
          <w:sz w:val="24"/>
          <w:szCs w:val="24"/>
        </w:rPr>
        <w:drawing>
          <wp:inline distL="0" distT="0" distB="0" distR="0">
            <wp:extent cx="193675" cy="165100"/>
            <wp:effectExtent l="0" t="0" r="0" b="0"/>
            <wp:docPr id="1058"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39"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inline>
        </w:drawing>
      </w:r>
    </w:p>
    <w:p w14:paraId="0000037C">
      <w:pPr>
        <w:pStyle w:val="style0"/>
        <w:pBdr>
          <w:left w:val="nil"/>
          <w:right w:val="nil"/>
          <w:top w:val="nil"/>
          <w:bottom w:val="nil"/>
          <w:between w:val="nil"/>
        </w:pBdr>
        <w:tabs>
          <w:tab w:val="left" w:leader="none" w:pos="1996"/>
        </w:tabs>
        <w:spacing w:before="235"/>
        <w:jc w:val="both"/>
        <w:rPr>
          <w:color w:val="000000"/>
          <w:sz w:val="24"/>
          <w:szCs w:val="24"/>
        </w:rPr>
      </w:pPr>
      <w:r>
        <w:rPr>
          <w:color w:val="000008"/>
          <w:sz w:val="24"/>
          <w:szCs w:val="24"/>
        </w:rPr>
        <w:tab/>
      </w:r>
      <w:r>
        <w:rPr>
          <w:color w:val="000008"/>
          <w:sz w:val="24"/>
          <w:szCs w:val="24"/>
        </w:rPr>
        <w:t>4. Religion</w:t>
      </w:r>
    </w:p>
    <w:p w14:paraId="0000037D">
      <w:pPr>
        <w:pStyle w:val="style0"/>
        <w:pBdr>
          <w:left w:val="nil"/>
          <w:right w:val="nil"/>
          <w:top w:val="nil"/>
          <w:bottom w:val="nil"/>
          <w:between w:val="nil"/>
        </w:pBdr>
        <w:tabs>
          <w:tab w:val="left" w:leader="none" w:pos="3125"/>
          <w:tab w:val="left" w:leader="none" w:pos="4155"/>
          <w:tab w:val="left" w:leader="none" w:pos="5135"/>
        </w:tabs>
        <w:spacing w:before="138"/>
        <w:ind w:left="1996" w:firstLine="0"/>
        <w:jc w:val="both"/>
        <w:rPr>
          <w:color w:val="000000"/>
          <w:sz w:val="36"/>
          <w:szCs w:val="36"/>
          <w:vertAlign w:val="subscript"/>
        </w:rPr>
      </w:pPr>
      <w:r>
        <w:rPr>
          <w:color w:val="000008"/>
          <w:sz w:val="24"/>
          <w:szCs w:val="24"/>
        </w:rPr>
        <w:t>Christian</w:t>
      </w:r>
      <w:r>
        <w:rPr>
          <w:color w:val="000008"/>
          <w:sz w:val="24"/>
          <w:szCs w:val="24"/>
        </w:rPr>
        <w:tab/>
      </w:r>
      <w:r>
        <w:rPr>
          <w:color w:val="000008"/>
          <w:sz w:val="24"/>
          <w:szCs w:val="24"/>
        </w:rPr>
        <w:drawing>
          <wp:inline distL="0" distT="0" distB="0" distR="0">
            <wp:extent cx="193675" cy="165100"/>
            <wp:effectExtent l="0" t="0" r="0" b="0"/>
            <wp:docPr id="1059"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41"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inline>
        </w:drawing>
      </w:r>
      <w:r>
        <w:rPr>
          <w:color w:val="000008"/>
          <w:sz w:val="24"/>
          <w:szCs w:val="24"/>
        </w:rPr>
        <w:tab/>
      </w:r>
      <w:r>
        <w:rPr>
          <w:color w:val="000008"/>
          <w:sz w:val="24"/>
          <w:szCs w:val="24"/>
        </w:rPr>
        <w:t>Muslim</w:t>
      </w:r>
      <w:r>
        <w:rPr>
          <w:color w:val="000008"/>
          <w:sz w:val="24"/>
          <w:szCs w:val="24"/>
        </w:rPr>
        <w:tab/>
      </w:r>
      <w:r>
        <w:rPr>
          <w:color w:val="000008"/>
          <w:sz w:val="36"/>
          <w:szCs w:val="36"/>
          <w:vertAlign w:val="subscript"/>
        </w:rPr>
        <w:drawing>
          <wp:inline distL="0" distT="0" distB="0" distR="0">
            <wp:extent cx="193675" cy="165100"/>
            <wp:effectExtent l="0" t="0" r="0" b="0"/>
            <wp:docPr id="1060"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41" cstate="print"/>
                    <a:srcRect l="0" t="0" r="0" b="0"/>
                    <a:stretch/>
                  </pic:blipFill>
                  <pic:spPr>
                    <a:xfrm rot="0">
                      <a:off x="0" y="0"/>
                      <a:ext cx="193675" cy="165100"/>
                    </a:xfrm>
                    <a:prstGeom prst="rect"/>
                    <a:ln cmpd="sng" cap="flat" w="9525">
                      <a:solidFill>
                        <a:srgbClr val="000000"/>
                      </a:solidFill>
                      <a:prstDash val="solid"/>
                      <a:round/>
                      <a:headEnd len="med" w="med" type="none"/>
                      <a:tailEnd len="med" w="med" type="none"/>
                    </a:ln>
                  </pic:spPr>
                </pic:pic>
              </a:graphicData>
            </a:graphic>
          </wp:inline>
        </w:drawing>
      </w:r>
    </w:p>
    <w:p w14:paraId="0000037E">
      <w:pPr>
        <w:pStyle w:val="style0"/>
        <w:pBdr>
          <w:left w:val="nil"/>
          <w:right w:val="nil"/>
          <w:top w:val="nil"/>
          <w:bottom w:val="nil"/>
          <w:between w:val="nil"/>
        </w:pBdr>
        <w:spacing w:before="270"/>
        <w:jc w:val="both"/>
        <w:rPr>
          <w:color w:val="000000"/>
          <w:sz w:val="24"/>
          <w:szCs w:val="24"/>
        </w:rPr>
      </w:pPr>
    </w:p>
    <w:p w14:paraId="0000037F">
      <w:pPr>
        <w:pStyle w:val="style0"/>
        <w:pBdr>
          <w:left w:val="nil"/>
          <w:right w:val="nil"/>
          <w:top w:val="nil"/>
          <w:bottom w:val="nil"/>
          <w:between w:val="nil"/>
        </w:pBdr>
        <w:spacing w:before="1"/>
        <w:ind w:left="1996" w:firstLine="0"/>
        <w:jc w:val="both"/>
        <w:rPr>
          <w:color w:val="000000"/>
          <w:sz w:val="24"/>
          <w:szCs w:val="24"/>
        </w:rPr>
      </w:pPr>
      <w:r>
        <w:rPr>
          <w:color w:val="000008"/>
          <w:sz w:val="24"/>
          <w:szCs w:val="24"/>
        </w:rPr>
        <w:t>Any other……………………………………………….</w:t>
      </w:r>
    </w:p>
    <w:p w14:paraId="00000380">
      <w:pPr>
        <w:pStyle w:val="style0"/>
        <w:pBdr>
          <w:left w:val="nil"/>
          <w:right w:val="nil"/>
          <w:top w:val="nil"/>
          <w:bottom w:val="nil"/>
          <w:between w:val="nil"/>
        </w:pBdr>
        <w:jc w:val="both"/>
        <w:rPr>
          <w:color w:val="000000"/>
          <w:sz w:val="24"/>
          <w:szCs w:val="24"/>
        </w:rPr>
      </w:pPr>
    </w:p>
    <w:p w14:paraId="00000381">
      <w:pPr>
        <w:pStyle w:val="style0"/>
        <w:pBdr>
          <w:left w:val="nil"/>
          <w:right w:val="nil"/>
          <w:top w:val="nil"/>
          <w:bottom w:val="nil"/>
          <w:between w:val="nil"/>
        </w:pBdr>
        <w:spacing w:before="160"/>
        <w:rPr>
          <w:color w:val="000000"/>
          <w:sz w:val="24"/>
          <w:szCs w:val="24"/>
        </w:rPr>
      </w:pPr>
    </w:p>
    <w:p w14:paraId="00000382">
      <w:pPr>
        <w:pStyle w:val="style0"/>
        <w:spacing w:lineRule="auto" w:line="360"/>
        <w:ind w:left="1276" w:firstLine="0"/>
        <w:rPr>
          <w:b/>
          <w:bCs/>
          <w:sz w:val="24"/>
          <w:szCs w:val="24"/>
        </w:rPr>
      </w:pPr>
      <w:r>
        <w:rPr>
          <w:b/>
          <w:bCs/>
          <w:sz w:val="24"/>
          <w:szCs w:val="24"/>
        </w:rPr>
        <w:t>SECTION B: KNOWLEDGE FACTORS CONTRIBUTING TO FEMORAL NECK FRACTURE AMONG THE ELDERLY</w:t>
      </w:r>
    </w:p>
    <w:p w14:paraId="00000383">
      <w:pPr>
        <w:pStyle w:val="style0"/>
        <w:pBdr>
          <w:left w:val="nil"/>
          <w:right w:val="nil"/>
          <w:top w:val="nil"/>
          <w:bottom w:val="nil"/>
          <w:between w:val="nil"/>
        </w:pBdr>
        <w:spacing w:before="160"/>
        <w:ind w:left="1276" w:firstLine="0"/>
        <w:rPr>
          <w:color w:val="000000"/>
          <w:sz w:val="24"/>
          <w:szCs w:val="24"/>
        </w:rPr>
      </w:pPr>
      <w:r>
        <w:rPr>
          <w:color w:val="000008"/>
          <w:sz w:val="24"/>
          <w:szCs w:val="24"/>
        </w:rPr>
        <w:t>Tick appropriately</w:t>
      </w:r>
    </w:p>
    <w:p w14:paraId="00000384">
      <w:pPr>
        <w:pStyle w:val="style0"/>
        <w:pBdr>
          <w:left w:val="nil"/>
          <w:right w:val="nil"/>
          <w:top w:val="nil"/>
          <w:bottom w:val="nil"/>
          <w:between w:val="nil"/>
        </w:pBdr>
        <w:spacing w:before="22"/>
        <w:rPr>
          <w:color w:val="000000"/>
          <w:sz w:val="24"/>
          <w:szCs w:val="24"/>
        </w:rPr>
      </w:pPr>
    </w:p>
    <w:p w14:paraId="00000385">
      <w:pPr>
        <w:pStyle w:val="style0"/>
        <w:ind w:left="1276" w:firstLine="0"/>
        <w:rPr>
          <w:b/>
          <w:bCs/>
          <w:sz w:val="24"/>
          <w:szCs w:val="24"/>
        </w:rPr>
      </w:pPr>
      <w:r>
        <w:rPr>
          <w:b/>
          <w:bCs/>
          <w:color w:val="000008"/>
          <w:sz w:val="24"/>
          <w:szCs w:val="24"/>
        </w:rPr>
        <w:t>1= Strongly Agree 2= Agree 3=Not Sure 4=Disagree 5 =Strongly Disagree</w:t>
      </w:r>
    </w:p>
    <w:p w14:paraId="00000386">
      <w:pPr>
        <w:pStyle w:val="style0"/>
        <w:pBdr>
          <w:left w:val="nil"/>
          <w:right w:val="nil"/>
          <w:top w:val="nil"/>
          <w:bottom w:val="nil"/>
          <w:between w:val="nil"/>
        </w:pBdr>
        <w:spacing w:before="70"/>
        <w:rPr>
          <w:b/>
          <w:bCs/>
          <w:color w:val="000000"/>
          <w:sz w:val="20"/>
          <w:szCs w:val="20"/>
        </w:rPr>
      </w:pPr>
    </w:p>
    <w:tbl>
      <w:tblPr>
        <w:tblStyle w:val="style4107"/>
        <w:tblW w:w="86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66"/>
        <w:gridCol w:w="408"/>
        <w:gridCol w:w="409"/>
        <w:gridCol w:w="408"/>
        <w:gridCol w:w="408"/>
        <w:gridCol w:w="359"/>
      </w:tblGrid>
      <w:tr w14:paraId="A14E27CA">
        <w:trPr>
          <w:cantSplit w:val="false"/>
          <w:trHeight w:val="404" w:hRule="atLeast"/>
          <w:tblHeader w:val="false"/>
          <w:jc w:val="center"/>
        </w:trPr>
        <w:tc>
          <w:tcPr>
            <w:tcW w:w="0" w:type="auto"/>
            <w:tcBorders/>
          </w:tcPr>
          <w:p w14:paraId="00000387">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rPr>
              <w:t>STATEMENT</w:t>
            </w:r>
          </w:p>
        </w:tc>
        <w:tc>
          <w:tcPr>
            <w:tcW w:w="0" w:type="auto"/>
            <w:tcBorders/>
          </w:tcPr>
          <w:p w14:paraId="00000388">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rPr>
              <w:t>1</w:t>
            </w:r>
          </w:p>
        </w:tc>
        <w:tc>
          <w:tcPr>
            <w:tcW w:w="0" w:type="auto"/>
            <w:tcBorders/>
          </w:tcPr>
          <w:p w14:paraId="00000389">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rPr>
              <w:t>2</w:t>
            </w:r>
          </w:p>
        </w:tc>
        <w:tc>
          <w:tcPr>
            <w:tcW w:w="0" w:type="auto"/>
            <w:tcBorders/>
          </w:tcPr>
          <w:p w14:paraId="0000038A">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rPr>
              <w:t>3</w:t>
            </w:r>
          </w:p>
        </w:tc>
        <w:tc>
          <w:tcPr>
            <w:tcW w:w="0" w:type="auto"/>
            <w:tcBorders/>
          </w:tcPr>
          <w:p w14:paraId="0000038B">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rPr>
              <w:t>4</w:t>
            </w:r>
          </w:p>
        </w:tc>
        <w:tc>
          <w:tcPr>
            <w:tcW w:w="0" w:type="auto"/>
            <w:tcBorders/>
          </w:tcPr>
          <w:p w14:paraId="0000038C">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rPr>
              <w:t>5</w:t>
            </w:r>
          </w:p>
        </w:tc>
      </w:tr>
      <w:tr w14:paraId="97F51860">
        <w:tblPrEx/>
        <w:trPr>
          <w:cantSplit w:val="false"/>
          <w:trHeight w:val="818" w:hRule="atLeast"/>
          <w:tblHeader w:val="false"/>
          <w:jc w:val="center"/>
        </w:trPr>
        <w:tc>
          <w:tcPr>
            <w:tcW w:w="0" w:type="auto"/>
            <w:tcBorders/>
          </w:tcPr>
          <w:p w14:paraId="0000038D">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 Lack of awareness about osteoporosis contributes to femoral neck</w:t>
            </w:r>
          </w:p>
          <w:p w14:paraId="0000038E">
            <w:pPr>
              <w:pStyle w:val="style0"/>
              <w:pBdr>
                <w:left w:val="nil"/>
                <w:right w:val="nil"/>
                <w:top w:val="nil"/>
                <w:bottom w:val="nil"/>
                <w:between w:val="nil"/>
              </w:pBdr>
              <w:spacing w:before="137"/>
              <w:ind w:left="107" w:firstLine="0"/>
              <w:rPr>
                <w:color w:val="000000"/>
                <w:sz w:val="24"/>
                <w:szCs w:val="24"/>
              </w:rPr>
            </w:pPr>
            <w:r>
              <w:rPr>
                <w:color w:val="000008"/>
                <w:sz w:val="24"/>
                <w:szCs w:val="24"/>
              </w:rPr>
              <w:t>fractures among the elderly.</w:t>
            </w:r>
          </w:p>
        </w:tc>
        <w:tc>
          <w:tcPr>
            <w:tcW w:w="0" w:type="auto"/>
            <w:tcBorders/>
          </w:tcPr>
          <w:p w14:paraId="0000038F">
            <w:pPr>
              <w:pStyle w:val="style0"/>
              <w:pBdr>
                <w:left w:val="nil"/>
                <w:right w:val="nil"/>
                <w:top w:val="nil"/>
                <w:bottom w:val="nil"/>
                <w:between w:val="nil"/>
              </w:pBdr>
              <w:rPr>
                <w:color w:val="000000"/>
                <w:sz w:val="24"/>
                <w:szCs w:val="24"/>
              </w:rPr>
            </w:pPr>
          </w:p>
        </w:tc>
        <w:tc>
          <w:tcPr>
            <w:tcW w:w="0" w:type="auto"/>
            <w:tcBorders/>
          </w:tcPr>
          <w:p w14:paraId="00000390">
            <w:pPr>
              <w:pStyle w:val="style0"/>
              <w:pBdr>
                <w:left w:val="nil"/>
                <w:right w:val="nil"/>
                <w:top w:val="nil"/>
                <w:bottom w:val="nil"/>
                <w:between w:val="nil"/>
              </w:pBdr>
              <w:rPr>
                <w:color w:val="000000"/>
                <w:sz w:val="24"/>
                <w:szCs w:val="24"/>
              </w:rPr>
            </w:pPr>
          </w:p>
        </w:tc>
        <w:tc>
          <w:tcPr>
            <w:tcW w:w="0" w:type="auto"/>
            <w:tcBorders/>
          </w:tcPr>
          <w:p w14:paraId="00000391">
            <w:pPr>
              <w:pStyle w:val="style0"/>
              <w:pBdr>
                <w:left w:val="nil"/>
                <w:right w:val="nil"/>
                <w:top w:val="nil"/>
                <w:bottom w:val="nil"/>
                <w:between w:val="nil"/>
              </w:pBdr>
              <w:rPr>
                <w:color w:val="000000"/>
                <w:sz w:val="24"/>
                <w:szCs w:val="24"/>
              </w:rPr>
            </w:pPr>
          </w:p>
        </w:tc>
        <w:tc>
          <w:tcPr>
            <w:tcW w:w="0" w:type="auto"/>
            <w:tcBorders/>
          </w:tcPr>
          <w:p w14:paraId="00000392">
            <w:pPr>
              <w:pStyle w:val="style0"/>
              <w:pBdr>
                <w:left w:val="nil"/>
                <w:right w:val="nil"/>
                <w:top w:val="nil"/>
                <w:bottom w:val="nil"/>
                <w:between w:val="nil"/>
              </w:pBdr>
              <w:rPr>
                <w:color w:val="000000"/>
                <w:sz w:val="24"/>
                <w:szCs w:val="24"/>
              </w:rPr>
            </w:pPr>
          </w:p>
        </w:tc>
        <w:tc>
          <w:tcPr>
            <w:tcW w:w="0" w:type="auto"/>
            <w:tcBorders/>
          </w:tcPr>
          <w:p w14:paraId="00000393">
            <w:pPr>
              <w:pStyle w:val="style0"/>
              <w:pBdr>
                <w:left w:val="nil"/>
                <w:right w:val="nil"/>
                <w:top w:val="nil"/>
                <w:bottom w:val="nil"/>
                <w:between w:val="nil"/>
              </w:pBdr>
              <w:rPr>
                <w:color w:val="000000"/>
                <w:sz w:val="24"/>
                <w:szCs w:val="24"/>
              </w:rPr>
            </w:pPr>
          </w:p>
        </w:tc>
      </w:tr>
      <w:tr w14:paraId="A5A7566E">
        <w:tblPrEx/>
        <w:trPr>
          <w:cantSplit w:val="false"/>
          <w:trHeight w:val="817" w:hRule="atLeast"/>
          <w:tblHeader w:val="false"/>
          <w:jc w:val="center"/>
        </w:trPr>
        <w:tc>
          <w:tcPr>
            <w:tcW w:w="0" w:type="auto"/>
            <w:tcBorders/>
          </w:tcPr>
          <w:p w14:paraId="00000394">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2. Have you ever received education or information about the risk</w:t>
            </w:r>
          </w:p>
          <w:p w14:paraId="00000395">
            <w:pPr>
              <w:pStyle w:val="style0"/>
              <w:pBdr>
                <w:left w:val="nil"/>
                <w:right w:val="nil"/>
                <w:top w:val="nil"/>
                <w:bottom w:val="nil"/>
                <w:between w:val="nil"/>
              </w:pBdr>
              <w:spacing w:before="137"/>
              <w:ind w:left="107" w:firstLine="0"/>
              <w:rPr>
                <w:color w:val="000000"/>
                <w:sz w:val="24"/>
                <w:szCs w:val="24"/>
              </w:rPr>
            </w:pPr>
            <w:r>
              <w:rPr>
                <w:color w:val="000008"/>
                <w:sz w:val="24"/>
                <w:szCs w:val="24"/>
              </w:rPr>
              <w:t>factors associated with femoral neck fractures?</w:t>
            </w:r>
          </w:p>
        </w:tc>
        <w:tc>
          <w:tcPr>
            <w:tcW w:w="0" w:type="auto"/>
            <w:tcBorders/>
          </w:tcPr>
          <w:p w14:paraId="00000396">
            <w:pPr>
              <w:pStyle w:val="style0"/>
              <w:pBdr>
                <w:left w:val="nil"/>
                <w:right w:val="nil"/>
                <w:top w:val="nil"/>
                <w:bottom w:val="nil"/>
                <w:between w:val="nil"/>
              </w:pBdr>
              <w:rPr>
                <w:color w:val="000000"/>
                <w:sz w:val="24"/>
                <w:szCs w:val="24"/>
              </w:rPr>
            </w:pPr>
          </w:p>
        </w:tc>
        <w:tc>
          <w:tcPr>
            <w:tcW w:w="0" w:type="auto"/>
            <w:tcBorders/>
          </w:tcPr>
          <w:p w14:paraId="00000397">
            <w:pPr>
              <w:pStyle w:val="style0"/>
              <w:pBdr>
                <w:left w:val="nil"/>
                <w:right w:val="nil"/>
                <w:top w:val="nil"/>
                <w:bottom w:val="nil"/>
                <w:between w:val="nil"/>
              </w:pBdr>
              <w:rPr>
                <w:color w:val="000000"/>
                <w:sz w:val="24"/>
                <w:szCs w:val="24"/>
              </w:rPr>
            </w:pPr>
          </w:p>
        </w:tc>
        <w:tc>
          <w:tcPr>
            <w:tcW w:w="0" w:type="auto"/>
            <w:tcBorders/>
          </w:tcPr>
          <w:p w14:paraId="00000398">
            <w:pPr>
              <w:pStyle w:val="style0"/>
              <w:pBdr>
                <w:left w:val="nil"/>
                <w:right w:val="nil"/>
                <w:top w:val="nil"/>
                <w:bottom w:val="nil"/>
                <w:between w:val="nil"/>
              </w:pBdr>
              <w:rPr>
                <w:color w:val="000000"/>
                <w:sz w:val="24"/>
                <w:szCs w:val="24"/>
              </w:rPr>
            </w:pPr>
          </w:p>
        </w:tc>
        <w:tc>
          <w:tcPr>
            <w:tcW w:w="0" w:type="auto"/>
            <w:tcBorders/>
          </w:tcPr>
          <w:p w14:paraId="00000399">
            <w:pPr>
              <w:pStyle w:val="style0"/>
              <w:pBdr>
                <w:left w:val="nil"/>
                <w:right w:val="nil"/>
                <w:top w:val="nil"/>
                <w:bottom w:val="nil"/>
                <w:between w:val="nil"/>
              </w:pBdr>
              <w:rPr>
                <w:color w:val="000000"/>
                <w:sz w:val="24"/>
                <w:szCs w:val="24"/>
              </w:rPr>
            </w:pPr>
          </w:p>
        </w:tc>
        <w:tc>
          <w:tcPr>
            <w:tcW w:w="0" w:type="auto"/>
            <w:tcBorders/>
          </w:tcPr>
          <w:p w14:paraId="0000039A">
            <w:pPr>
              <w:pStyle w:val="style0"/>
              <w:pBdr>
                <w:left w:val="nil"/>
                <w:right w:val="nil"/>
                <w:top w:val="nil"/>
                <w:bottom w:val="nil"/>
                <w:between w:val="nil"/>
              </w:pBdr>
              <w:rPr>
                <w:color w:val="000000"/>
                <w:sz w:val="24"/>
                <w:szCs w:val="24"/>
              </w:rPr>
            </w:pPr>
          </w:p>
        </w:tc>
      </w:tr>
      <w:tr w14:paraId="3AE47CF1">
        <w:tblPrEx/>
        <w:trPr>
          <w:cantSplit w:val="false"/>
          <w:trHeight w:val="818" w:hRule="atLeast"/>
          <w:tblHeader w:val="false"/>
          <w:jc w:val="center"/>
        </w:trPr>
        <w:tc>
          <w:tcPr>
            <w:tcW w:w="0" w:type="auto"/>
            <w:tcBorders/>
          </w:tcPr>
          <w:p w14:paraId="0000039B">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3. Do you think knowing about preventive measures such as exercise</w:t>
            </w:r>
          </w:p>
          <w:p w14:paraId="0000039C">
            <w:pPr>
              <w:pStyle w:val="style0"/>
              <w:pBdr>
                <w:left w:val="nil"/>
                <w:right w:val="nil"/>
                <w:top w:val="nil"/>
                <w:bottom w:val="nil"/>
                <w:between w:val="nil"/>
              </w:pBdr>
              <w:spacing w:before="137"/>
              <w:ind w:left="107" w:firstLine="0"/>
              <w:rPr>
                <w:color w:val="000000"/>
                <w:sz w:val="24"/>
                <w:szCs w:val="24"/>
              </w:rPr>
            </w:pPr>
            <w:r>
              <w:rPr>
                <w:color w:val="000008"/>
                <w:sz w:val="24"/>
                <w:szCs w:val="24"/>
              </w:rPr>
              <w:t>and proper nutrition could reduce the risk of femoral neck fractures?</w:t>
            </w:r>
          </w:p>
        </w:tc>
        <w:tc>
          <w:tcPr>
            <w:tcW w:w="0" w:type="auto"/>
            <w:tcBorders/>
          </w:tcPr>
          <w:p w14:paraId="0000039D">
            <w:pPr>
              <w:pStyle w:val="style0"/>
              <w:pBdr>
                <w:left w:val="nil"/>
                <w:right w:val="nil"/>
                <w:top w:val="nil"/>
                <w:bottom w:val="nil"/>
                <w:between w:val="nil"/>
              </w:pBdr>
              <w:rPr>
                <w:color w:val="000000"/>
                <w:sz w:val="24"/>
                <w:szCs w:val="24"/>
              </w:rPr>
            </w:pPr>
          </w:p>
        </w:tc>
        <w:tc>
          <w:tcPr>
            <w:tcW w:w="0" w:type="auto"/>
            <w:tcBorders/>
          </w:tcPr>
          <w:p w14:paraId="0000039E">
            <w:pPr>
              <w:pStyle w:val="style0"/>
              <w:pBdr>
                <w:left w:val="nil"/>
                <w:right w:val="nil"/>
                <w:top w:val="nil"/>
                <w:bottom w:val="nil"/>
                <w:between w:val="nil"/>
              </w:pBdr>
              <w:rPr>
                <w:color w:val="000000"/>
                <w:sz w:val="24"/>
                <w:szCs w:val="24"/>
              </w:rPr>
            </w:pPr>
          </w:p>
        </w:tc>
        <w:tc>
          <w:tcPr>
            <w:tcW w:w="0" w:type="auto"/>
            <w:tcBorders/>
          </w:tcPr>
          <w:p w14:paraId="0000039F">
            <w:pPr>
              <w:pStyle w:val="style0"/>
              <w:pBdr>
                <w:left w:val="nil"/>
                <w:right w:val="nil"/>
                <w:top w:val="nil"/>
                <w:bottom w:val="nil"/>
                <w:between w:val="nil"/>
              </w:pBdr>
              <w:rPr>
                <w:color w:val="000000"/>
                <w:sz w:val="24"/>
                <w:szCs w:val="24"/>
              </w:rPr>
            </w:pPr>
          </w:p>
        </w:tc>
        <w:tc>
          <w:tcPr>
            <w:tcW w:w="0" w:type="auto"/>
            <w:tcBorders/>
          </w:tcPr>
          <w:p w14:paraId="000003A0">
            <w:pPr>
              <w:pStyle w:val="style0"/>
              <w:pBdr>
                <w:left w:val="nil"/>
                <w:right w:val="nil"/>
                <w:top w:val="nil"/>
                <w:bottom w:val="nil"/>
                <w:between w:val="nil"/>
              </w:pBdr>
              <w:rPr>
                <w:color w:val="000000"/>
                <w:sz w:val="24"/>
                <w:szCs w:val="24"/>
              </w:rPr>
            </w:pPr>
          </w:p>
        </w:tc>
        <w:tc>
          <w:tcPr>
            <w:tcW w:w="0" w:type="auto"/>
            <w:tcBorders/>
          </w:tcPr>
          <w:p w14:paraId="000003A1">
            <w:pPr>
              <w:pStyle w:val="style0"/>
              <w:pBdr>
                <w:left w:val="nil"/>
                <w:right w:val="nil"/>
                <w:top w:val="nil"/>
                <w:bottom w:val="nil"/>
                <w:between w:val="nil"/>
              </w:pBdr>
              <w:rPr>
                <w:color w:val="000000"/>
                <w:sz w:val="24"/>
                <w:szCs w:val="24"/>
              </w:rPr>
            </w:pPr>
          </w:p>
        </w:tc>
      </w:tr>
      <w:tr w14:paraId="9A37963A">
        <w:tblPrEx/>
        <w:trPr>
          <w:cantSplit w:val="false"/>
          <w:trHeight w:val="818" w:hRule="atLeast"/>
          <w:tblHeader w:val="false"/>
          <w:jc w:val="center"/>
        </w:trPr>
        <w:tc>
          <w:tcPr>
            <w:tcW w:w="0" w:type="auto"/>
            <w:tcBorders/>
          </w:tcPr>
          <w:p w14:paraId="000003A2">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4. Have you ever been informed about the importance of maintaining</w:t>
            </w:r>
          </w:p>
          <w:p w14:paraId="000003A3">
            <w:pPr>
              <w:pStyle w:val="style0"/>
              <w:pBdr>
                <w:left w:val="nil"/>
                <w:right w:val="nil"/>
                <w:top w:val="nil"/>
                <w:bottom w:val="nil"/>
                <w:between w:val="nil"/>
              </w:pBdr>
              <w:spacing w:before="137"/>
              <w:ind w:left="107" w:firstLine="0"/>
              <w:rPr>
                <w:color w:val="000000"/>
                <w:sz w:val="24"/>
                <w:szCs w:val="24"/>
              </w:rPr>
            </w:pPr>
            <w:r>
              <w:rPr>
                <w:color w:val="000008"/>
                <w:sz w:val="24"/>
                <w:szCs w:val="24"/>
              </w:rPr>
              <w:t>bone density as you age?</w:t>
            </w:r>
          </w:p>
        </w:tc>
        <w:tc>
          <w:tcPr>
            <w:tcW w:w="0" w:type="auto"/>
            <w:tcBorders/>
          </w:tcPr>
          <w:p w14:paraId="000003A4">
            <w:pPr>
              <w:pStyle w:val="style0"/>
              <w:pBdr>
                <w:left w:val="nil"/>
                <w:right w:val="nil"/>
                <w:top w:val="nil"/>
                <w:bottom w:val="nil"/>
                <w:between w:val="nil"/>
              </w:pBdr>
              <w:rPr>
                <w:color w:val="000000"/>
                <w:sz w:val="24"/>
                <w:szCs w:val="24"/>
              </w:rPr>
            </w:pPr>
          </w:p>
        </w:tc>
        <w:tc>
          <w:tcPr>
            <w:tcW w:w="0" w:type="auto"/>
            <w:tcBorders/>
          </w:tcPr>
          <w:p w14:paraId="000003A5">
            <w:pPr>
              <w:pStyle w:val="style0"/>
              <w:pBdr>
                <w:left w:val="nil"/>
                <w:right w:val="nil"/>
                <w:top w:val="nil"/>
                <w:bottom w:val="nil"/>
                <w:between w:val="nil"/>
              </w:pBdr>
              <w:rPr>
                <w:color w:val="000000"/>
                <w:sz w:val="24"/>
                <w:szCs w:val="24"/>
              </w:rPr>
            </w:pPr>
          </w:p>
        </w:tc>
        <w:tc>
          <w:tcPr>
            <w:tcW w:w="0" w:type="auto"/>
            <w:tcBorders/>
          </w:tcPr>
          <w:p w14:paraId="000003A6">
            <w:pPr>
              <w:pStyle w:val="style0"/>
              <w:pBdr>
                <w:left w:val="nil"/>
                <w:right w:val="nil"/>
                <w:top w:val="nil"/>
                <w:bottom w:val="nil"/>
                <w:between w:val="nil"/>
              </w:pBdr>
              <w:rPr>
                <w:color w:val="000000"/>
                <w:sz w:val="24"/>
                <w:szCs w:val="24"/>
              </w:rPr>
            </w:pPr>
          </w:p>
        </w:tc>
        <w:tc>
          <w:tcPr>
            <w:tcW w:w="0" w:type="auto"/>
            <w:tcBorders/>
          </w:tcPr>
          <w:p w14:paraId="000003A7">
            <w:pPr>
              <w:pStyle w:val="style0"/>
              <w:pBdr>
                <w:left w:val="nil"/>
                <w:right w:val="nil"/>
                <w:top w:val="nil"/>
                <w:bottom w:val="nil"/>
                <w:between w:val="nil"/>
              </w:pBdr>
              <w:rPr>
                <w:color w:val="000000"/>
                <w:sz w:val="24"/>
                <w:szCs w:val="24"/>
              </w:rPr>
            </w:pPr>
          </w:p>
        </w:tc>
        <w:tc>
          <w:tcPr>
            <w:tcW w:w="0" w:type="auto"/>
            <w:tcBorders/>
          </w:tcPr>
          <w:p w14:paraId="000003A8">
            <w:pPr>
              <w:pStyle w:val="style0"/>
              <w:pBdr>
                <w:left w:val="nil"/>
                <w:right w:val="nil"/>
                <w:top w:val="nil"/>
                <w:bottom w:val="nil"/>
                <w:between w:val="nil"/>
              </w:pBdr>
              <w:rPr>
                <w:color w:val="000000"/>
                <w:sz w:val="24"/>
                <w:szCs w:val="24"/>
              </w:rPr>
            </w:pPr>
          </w:p>
        </w:tc>
      </w:tr>
      <w:tr w14:paraId="7931BA9C">
        <w:tblPrEx/>
        <w:trPr>
          <w:cantSplit w:val="false"/>
          <w:trHeight w:val="818" w:hRule="atLeast"/>
          <w:tblHeader w:val="false"/>
          <w:jc w:val="center"/>
        </w:trPr>
        <w:tc>
          <w:tcPr>
            <w:tcW w:w="0" w:type="auto"/>
            <w:tcBorders/>
          </w:tcPr>
          <w:p w14:paraId="000003A9">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5. Do you believe that understanding the causes of falls could help in</w:t>
            </w:r>
          </w:p>
          <w:p w14:paraId="000003AA">
            <w:pPr>
              <w:pStyle w:val="style0"/>
              <w:pBdr>
                <w:left w:val="nil"/>
                <w:right w:val="nil"/>
                <w:top w:val="nil"/>
                <w:bottom w:val="nil"/>
                <w:between w:val="nil"/>
              </w:pBdr>
              <w:spacing w:before="137"/>
              <w:ind w:left="107" w:firstLine="0"/>
              <w:rPr>
                <w:color w:val="000000"/>
                <w:sz w:val="24"/>
                <w:szCs w:val="24"/>
              </w:rPr>
            </w:pPr>
            <w:r>
              <w:rPr>
                <w:color w:val="000008"/>
                <w:sz w:val="24"/>
                <w:szCs w:val="24"/>
              </w:rPr>
              <w:t>preventing femoral neck fractures?</w:t>
            </w:r>
          </w:p>
        </w:tc>
        <w:tc>
          <w:tcPr>
            <w:tcW w:w="0" w:type="auto"/>
            <w:tcBorders/>
          </w:tcPr>
          <w:p w14:paraId="000003AB">
            <w:pPr>
              <w:pStyle w:val="style0"/>
              <w:pBdr>
                <w:left w:val="nil"/>
                <w:right w:val="nil"/>
                <w:top w:val="nil"/>
                <w:bottom w:val="nil"/>
                <w:between w:val="nil"/>
              </w:pBdr>
              <w:rPr>
                <w:color w:val="000000"/>
                <w:sz w:val="24"/>
                <w:szCs w:val="24"/>
              </w:rPr>
            </w:pPr>
          </w:p>
        </w:tc>
        <w:tc>
          <w:tcPr>
            <w:tcW w:w="0" w:type="auto"/>
            <w:tcBorders/>
          </w:tcPr>
          <w:p w14:paraId="000003AC">
            <w:pPr>
              <w:pStyle w:val="style0"/>
              <w:pBdr>
                <w:left w:val="nil"/>
                <w:right w:val="nil"/>
                <w:top w:val="nil"/>
                <w:bottom w:val="nil"/>
                <w:between w:val="nil"/>
              </w:pBdr>
              <w:rPr>
                <w:color w:val="000000"/>
                <w:sz w:val="24"/>
                <w:szCs w:val="24"/>
              </w:rPr>
            </w:pPr>
          </w:p>
        </w:tc>
        <w:tc>
          <w:tcPr>
            <w:tcW w:w="0" w:type="auto"/>
            <w:tcBorders/>
          </w:tcPr>
          <w:p w14:paraId="000003AD">
            <w:pPr>
              <w:pStyle w:val="style0"/>
              <w:pBdr>
                <w:left w:val="nil"/>
                <w:right w:val="nil"/>
                <w:top w:val="nil"/>
                <w:bottom w:val="nil"/>
                <w:between w:val="nil"/>
              </w:pBdr>
              <w:rPr>
                <w:color w:val="000000"/>
                <w:sz w:val="24"/>
                <w:szCs w:val="24"/>
              </w:rPr>
            </w:pPr>
          </w:p>
        </w:tc>
        <w:tc>
          <w:tcPr>
            <w:tcW w:w="0" w:type="auto"/>
            <w:tcBorders/>
          </w:tcPr>
          <w:p w14:paraId="000003AE">
            <w:pPr>
              <w:pStyle w:val="style0"/>
              <w:pBdr>
                <w:left w:val="nil"/>
                <w:right w:val="nil"/>
                <w:top w:val="nil"/>
                <w:bottom w:val="nil"/>
                <w:between w:val="nil"/>
              </w:pBdr>
              <w:rPr>
                <w:color w:val="000000"/>
                <w:sz w:val="24"/>
                <w:szCs w:val="24"/>
              </w:rPr>
            </w:pPr>
          </w:p>
        </w:tc>
        <w:tc>
          <w:tcPr>
            <w:tcW w:w="0" w:type="auto"/>
            <w:tcBorders/>
          </w:tcPr>
          <w:p w14:paraId="000003AF">
            <w:pPr>
              <w:pStyle w:val="style0"/>
              <w:pBdr>
                <w:left w:val="nil"/>
                <w:right w:val="nil"/>
                <w:top w:val="nil"/>
                <w:bottom w:val="nil"/>
                <w:between w:val="nil"/>
              </w:pBdr>
              <w:rPr>
                <w:color w:val="000000"/>
                <w:sz w:val="24"/>
                <w:szCs w:val="24"/>
              </w:rPr>
            </w:pPr>
          </w:p>
        </w:tc>
      </w:tr>
      <w:tr w14:paraId="ABC38D1E">
        <w:tblPrEx/>
        <w:trPr>
          <w:cantSplit w:val="false"/>
          <w:trHeight w:val="818" w:hRule="atLeast"/>
          <w:tblHeader w:val="false"/>
          <w:jc w:val="center"/>
        </w:trPr>
        <w:tc>
          <w:tcPr>
            <w:tcW w:w="0" w:type="auto"/>
            <w:tcBorders/>
          </w:tcPr>
          <w:p w14:paraId="000003B0">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6. Have you received guidance on home safety modifications to</w:t>
            </w:r>
          </w:p>
          <w:p w14:paraId="000003B1">
            <w:pPr>
              <w:pStyle w:val="style0"/>
              <w:pBdr>
                <w:left w:val="nil"/>
                <w:right w:val="nil"/>
                <w:top w:val="nil"/>
                <w:bottom w:val="nil"/>
                <w:between w:val="nil"/>
              </w:pBdr>
              <w:spacing w:before="137"/>
              <w:ind w:left="107" w:firstLine="0"/>
              <w:rPr>
                <w:color w:val="000000"/>
                <w:sz w:val="24"/>
                <w:szCs w:val="24"/>
              </w:rPr>
            </w:pPr>
            <w:r>
              <w:rPr>
                <w:color w:val="000008"/>
                <w:sz w:val="24"/>
                <w:szCs w:val="24"/>
              </w:rPr>
              <w:t>prevent falls and subsequent fractures?</w:t>
            </w:r>
          </w:p>
        </w:tc>
        <w:tc>
          <w:tcPr>
            <w:tcW w:w="0" w:type="auto"/>
            <w:tcBorders/>
          </w:tcPr>
          <w:p w14:paraId="000003B2">
            <w:pPr>
              <w:pStyle w:val="style0"/>
              <w:pBdr>
                <w:left w:val="nil"/>
                <w:right w:val="nil"/>
                <w:top w:val="nil"/>
                <w:bottom w:val="nil"/>
                <w:between w:val="nil"/>
              </w:pBdr>
              <w:rPr>
                <w:color w:val="000000"/>
                <w:sz w:val="24"/>
                <w:szCs w:val="24"/>
              </w:rPr>
            </w:pPr>
          </w:p>
        </w:tc>
        <w:tc>
          <w:tcPr>
            <w:tcW w:w="0" w:type="auto"/>
            <w:tcBorders/>
          </w:tcPr>
          <w:p w14:paraId="000003B3">
            <w:pPr>
              <w:pStyle w:val="style0"/>
              <w:pBdr>
                <w:left w:val="nil"/>
                <w:right w:val="nil"/>
                <w:top w:val="nil"/>
                <w:bottom w:val="nil"/>
                <w:between w:val="nil"/>
              </w:pBdr>
              <w:rPr>
                <w:color w:val="000000"/>
                <w:sz w:val="24"/>
                <w:szCs w:val="24"/>
              </w:rPr>
            </w:pPr>
          </w:p>
        </w:tc>
        <w:tc>
          <w:tcPr>
            <w:tcW w:w="0" w:type="auto"/>
            <w:tcBorders/>
          </w:tcPr>
          <w:p w14:paraId="000003B4">
            <w:pPr>
              <w:pStyle w:val="style0"/>
              <w:pBdr>
                <w:left w:val="nil"/>
                <w:right w:val="nil"/>
                <w:top w:val="nil"/>
                <w:bottom w:val="nil"/>
                <w:between w:val="nil"/>
              </w:pBdr>
              <w:rPr>
                <w:color w:val="000000"/>
                <w:sz w:val="24"/>
                <w:szCs w:val="24"/>
              </w:rPr>
            </w:pPr>
          </w:p>
        </w:tc>
        <w:tc>
          <w:tcPr>
            <w:tcW w:w="0" w:type="auto"/>
            <w:tcBorders/>
          </w:tcPr>
          <w:p w14:paraId="000003B5">
            <w:pPr>
              <w:pStyle w:val="style0"/>
              <w:pBdr>
                <w:left w:val="nil"/>
                <w:right w:val="nil"/>
                <w:top w:val="nil"/>
                <w:bottom w:val="nil"/>
                <w:between w:val="nil"/>
              </w:pBdr>
              <w:rPr>
                <w:color w:val="000000"/>
                <w:sz w:val="24"/>
                <w:szCs w:val="24"/>
              </w:rPr>
            </w:pPr>
          </w:p>
        </w:tc>
        <w:tc>
          <w:tcPr>
            <w:tcW w:w="0" w:type="auto"/>
            <w:tcBorders/>
          </w:tcPr>
          <w:p w14:paraId="000003B6">
            <w:pPr>
              <w:pStyle w:val="style0"/>
              <w:pBdr>
                <w:left w:val="nil"/>
                <w:right w:val="nil"/>
                <w:top w:val="nil"/>
                <w:bottom w:val="nil"/>
                <w:between w:val="nil"/>
              </w:pBdr>
              <w:rPr>
                <w:color w:val="000000"/>
                <w:sz w:val="24"/>
                <w:szCs w:val="24"/>
              </w:rPr>
            </w:pPr>
          </w:p>
        </w:tc>
      </w:tr>
      <w:tr w14:paraId="72964AC6">
        <w:tblPrEx/>
        <w:trPr>
          <w:cantSplit w:val="false"/>
          <w:trHeight w:val="818" w:hRule="atLeast"/>
          <w:tblHeader w:val="false"/>
          <w:jc w:val="center"/>
        </w:trPr>
        <w:tc>
          <w:tcPr>
            <w:tcW w:w="0" w:type="auto"/>
            <w:tcBorders/>
          </w:tcPr>
          <w:p w14:paraId="000003B7">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7. Do you think knowing about the symptoms of osteoporosis could</w:t>
            </w:r>
          </w:p>
          <w:p w14:paraId="000003B8">
            <w:pPr>
              <w:pStyle w:val="style0"/>
              <w:pBdr>
                <w:left w:val="nil"/>
                <w:right w:val="nil"/>
                <w:top w:val="nil"/>
                <w:bottom w:val="nil"/>
                <w:between w:val="nil"/>
              </w:pBdr>
              <w:spacing w:before="137"/>
              <w:ind w:left="107" w:firstLine="0"/>
              <w:rPr>
                <w:color w:val="000000"/>
                <w:sz w:val="24"/>
                <w:szCs w:val="24"/>
              </w:rPr>
            </w:pPr>
            <w:r>
              <w:rPr>
                <w:color w:val="000008"/>
                <w:sz w:val="24"/>
                <w:szCs w:val="24"/>
              </w:rPr>
              <w:t>lead to early intervention and fracture prevention?</w:t>
            </w:r>
          </w:p>
        </w:tc>
        <w:tc>
          <w:tcPr>
            <w:tcW w:w="0" w:type="auto"/>
            <w:tcBorders/>
          </w:tcPr>
          <w:p w14:paraId="000003B9">
            <w:pPr>
              <w:pStyle w:val="style0"/>
              <w:pBdr>
                <w:left w:val="nil"/>
                <w:right w:val="nil"/>
                <w:top w:val="nil"/>
                <w:bottom w:val="nil"/>
                <w:between w:val="nil"/>
              </w:pBdr>
              <w:rPr>
                <w:color w:val="000000"/>
                <w:sz w:val="24"/>
                <w:szCs w:val="24"/>
              </w:rPr>
            </w:pPr>
          </w:p>
        </w:tc>
        <w:tc>
          <w:tcPr>
            <w:tcW w:w="0" w:type="auto"/>
            <w:tcBorders/>
          </w:tcPr>
          <w:p w14:paraId="000003BA">
            <w:pPr>
              <w:pStyle w:val="style0"/>
              <w:pBdr>
                <w:left w:val="nil"/>
                <w:right w:val="nil"/>
                <w:top w:val="nil"/>
                <w:bottom w:val="nil"/>
                <w:between w:val="nil"/>
              </w:pBdr>
              <w:rPr>
                <w:color w:val="000000"/>
                <w:sz w:val="24"/>
                <w:szCs w:val="24"/>
              </w:rPr>
            </w:pPr>
          </w:p>
        </w:tc>
        <w:tc>
          <w:tcPr>
            <w:tcW w:w="0" w:type="auto"/>
            <w:tcBorders/>
          </w:tcPr>
          <w:p w14:paraId="000003BB">
            <w:pPr>
              <w:pStyle w:val="style0"/>
              <w:pBdr>
                <w:left w:val="nil"/>
                <w:right w:val="nil"/>
                <w:top w:val="nil"/>
                <w:bottom w:val="nil"/>
                <w:between w:val="nil"/>
              </w:pBdr>
              <w:rPr>
                <w:color w:val="000000"/>
                <w:sz w:val="24"/>
                <w:szCs w:val="24"/>
              </w:rPr>
            </w:pPr>
          </w:p>
        </w:tc>
        <w:tc>
          <w:tcPr>
            <w:tcW w:w="0" w:type="auto"/>
            <w:tcBorders/>
          </w:tcPr>
          <w:p w14:paraId="000003BC">
            <w:pPr>
              <w:pStyle w:val="style0"/>
              <w:pBdr>
                <w:left w:val="nil"/>
                <w:right w:val="nil"/>
                <w:top w:val="nil"/>
                <w:bottom w:val="nil"/>
                <w:between w:val="nil"/>
              </w:pBdr>
              <w:rPr>
                <w:color w:val="000000"/>
                <w:sz w:val="24"/>
                <w:szCs w:val="24"/>
              </w:rPr>
            </w:pPr>
          </w:p>
        </w:tc>
        <w:tc>
          <w:tcPr>
            <w:tcW w:w="0" w:type="auto"/>
            <w:tcBorders/>
          </w:tcPr>
          <w:p w14:paraId="000003BD">
            <w:pPr>
              <w:pStyle w:val="style0"/>
              <w:pBdr>
                <w:left w:val="nil"/>
                <w:right w:val="nil"/>
                <w:top w:val="nil"/>
                <w:bottom w:val="nil"/>
                <w:between w:val="nil"/>
              </w:pBdr>
              <w:rPr>
                <w:color w:val="000000"/>
                <w:sz w:val="24"/>
                <w:szCs w:val="24"/>
              </w:rPr>
            </w:pPr>
          </w:p>
        </w:tc>
      </w:tr>
      <w:tr w14:paraId="62A19ACE">
        <w:tblPrEx/>
        <w:trPr>
          <w:cantSplit w:val="false"/>
          <w:trHeight w:val="818" w:hRule="atLeast"/>
          <w:tblHeader w:val="false"/>
          <w:jc w:val="center"/>
        </w:trPr>
        <w:tc>
          <w:tcPr>
            <w:tcW w:w="0" w:type="auto"/>
            <w:tcBorders/>
          </w:tcPr>
          <w:p w14:paraId="000003BE">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8. Have you ever discussed with a healthcare professional how to</w:t>
            </w:r>
          </w:p>
          <w:p w14:paraId="000003BF">
            <w:pPr>
              <w:pStyle w:val="style0"/>
              <w:pBdr>
                <w:left w:val="nil"/>
                <w:right w:val="nil"/>
                <w:top w:val="nil"/>
                <w:bottom w:val="nil"/>
                <w:between w:val="nil"/>
              </w:pBdr>
              <w:spacing w:before="137"/>
              <w:ind w:left="107" w:firstLine="0"/>
              <w:rPr>
                <w:color w:val="000000"/>
                <w:sz w:val="24"/>
                <w:szCs w:val="24"/>
              </w:rPr>
            </w:pPr>
            <w:r>
              <w:rPr>
                <w:color w:val="000008"/>
                <w:sz w:val="24"/>
                <w:szCs w:val="24"/>
              </w:rPr>
              <w:t>improve your balance and mobility to prevent falls?</w:t>
            </w:r>
          </w:p>
        </w:tc>
        <w:tc>
          <w:tcPr>
            <w:tcW w:w="0" w:type="auto"/>
            <w:tcBorders/>
          </w:tcPr>
          <w:p w14:paraId="000003C0">
            <w:pPr>
              <w:pStyle w:val="style0"/>
              <w:pBdr>
                <w:left w:val="nil"/>
                <w:right w:val="nil"/>
                <w:top w:val="nil"/>
                <w:bottom w:val="nil"/>
                <w:between w:val="nil"/>
              </w:pBdr>
              <w:rPr>
                <w:color w:val="000000"/>
                <w:sz w:val="24"/>
                <w:szCs w:val="24"/>
              </w:rPr>
            </w:pPr>
          </w:p>
        </w:tc>
        <w:tc>
          <w:tcPr>
            <w:tcW w:w="0" w:type="auto"/>
            <w:tcBorders/>
          </w:tcPr>
          <w:p w14:paraId="000003C1">
            <w:pPr>
              <w:pStyle w:val="style0"/>
              <w:pBdr>
                <w:left w:val="nil"/>
                <w:right w:val="nil"/>
                <w:top w:val="nil"/>
                <w:bottom w:val="nil"/>
                <w:between w:val="nil"/>
              </w:pBdr>
              <w:rPr>
                <w:color w:val="000000"/>
                <w:sz w:val="24"/>
                <w:szCs w:val="24"/>
              </w:rPr>
            </w:pPr>
          </w:p>
        </w:tc>
        <w:tc>
          <w:tcPr>
            <w:tcW w:w="0" w:type="auto"/>
            <w:tcBorders/>
          </w:tcPr>
          <w:p w14:paraId="000003C2">
            <w:pPr>
              <w:pStyle w:val="style0"/>
              <w:pBdr>
                <w:left w:val="nil"/>
                <w:right w:val="nil"/>
                <w:top w:val="nil"/>
                <w:bottom w:val="nil"/>
                <w:between w:val="nil"/>
              </w:pBdr>
              <w:rPr>
                <w:color w:val="000000"/>
                <w:sz w:val="24"/>
                <w:szCs w:val="24"/>
              </w:rPr>
            </w:pPr>
          </w:p>
        </w:tc>
        <w:tc>
          <w:tcPr>
            <w:tcW w:w="0" w:type="auto"/>
            <w:tcBorders/>
          </w:tcPr>
          <w:p w14:paraId="000003C3">
            <w:pPr>
              <w:pStyle w:val="style0"/>
              <w:pBdr>
                <w:left w:val="nil"/>
                <w:right w:val="nil"/>
                <w:top w:val="nil"/>
                <w:bottom w:val="nil"/>
                <w:between w:val="nil"/>
              </w:pBdr>
              <w:rPr>
                <w:color w:val="000000"/>
                <w:sz w:val="24"/>
                <w:szCs w:val="24"/>
              </w:rPr>
            </w:pPr>
          </w:p>
        </w:tc>
        <w:tc>
          <w:tcPr>
            <w:tcW w:w="0" w:type="auto"/>
            <w:tcBorders/>
          </w:tcPr>
          <w:p w14:paraId="000003C4">
            <w:pPr>
              <w:pStyle w:val="style0"/>
              <w:pBdr>
                <w:left w:val="nil"/>
                <w:right w:val="nil"/>
                <w:top w:val="nil"/>
                <w:bottom w:val="nil"/>
                <w:between w:val="nil"/>
              </w:pBdr>
              <w:rPr>
                <w:color w:val="000000"/>
                <w:sz w:val="24"/>
                <w:szCs w:val="24"/>
              </w:rPr>
            </w:pPr>
          </w:p>
        </w:tc>
      </w:tr>
      <w:tr w14:paraId="DB849E27">
        <w:tblPrEx/>
        <w:trPr>
          <w:cantSplit w:val="false"/>
          <w:trHeight w:val="818" w:hRule="atLeast"/>
          <w:tblHeader w:val="false"/>
          <w:jc w:val="center"/>
        </w:trPr>
        <w:tc>
          <w:tcPr>
            <w:tcW w:w="0" w:type="auto"/>
            <w:tcBorders/>
          </w:tcPr>
          <w:p w14:paraId="000003C5">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9. Do you believe that understanding the importance of regular bone</w:t>
            </w:r>
          </w:p>
          <w:p w14:paraId="000003C6">
            <w:pPr>
              <w:pStyle w:val="style0"/>
              <w:pBdr>
                <w:left w:val="nil"/>
                <w:right w:val="nil"/>
                <w:top w:val="nil"/>
                <w:bottom w:val="nil"/>
                <w:between w:val="nil"/>
              </w:pBdr>
              <w:spacing w:before="137"/>
              <w:ind w:left="107" w:firstLine="0"/>
              <w:rPr>
                <w:color w:val="000000"/>
                <w:sz w:val="24"/>
                <w:szCs w:val="24"/>
              </w:rPr>
            </w:pPr>
            <w:r>
              <w:rPr>
                <w:color w:val="000008"/>
                <w:sz w:val="24"/>
                <w:szCs w:val="24"/>
              </w:rPr>
              <w:t>density screenings could help in early detection of osteoporosis?</w:t>
            </w:r>
          </w:p>
        </w:tc>
        <w:tc>
          <w:tcPr>
            <w:tcW w:w="0" w:type="auto"/>
            <w:tcBorders/>
          </w:tcPr>
          <w:p w14:paraId="000003C7">
            <w:pPr>
              <w:pStyle w:val="style0"/>
              <w:pBdr>
                <w:left w:val="nil"/>
                <w:right w:val="nil"/>
                <w:top w:val="nil"/>
                <w:bottom w:val="nil"/>
                <w:between w:val="nil"/>
              </w:pBdr>
              <w:rPr>
                <w:color w:val="000000"/>
                <w:sz w:val="24"/>
                <w:szCs w:val="24"/>
              </w:rPr>
            </w:pPr>
          </w:p>
        </w:tc>
        <w:tc>
          <w:tcPr>
            <w:tcW w:w="0" w:type="auto"/>
            <w:tcBorders/>
          </w:tcPr>
          <w:p w14:paraId="000003C8">
            <w:pPr>
              <w:pStyle w:val="style0"/>
              <w:pBdr>
                <w:left w:val="nil"/>
                <w:right w:val="nil"/>
                <w:top w:val="nil"/>
                <w:bottom w:val="nil"/>
                <w:between w:val="nil"/>
              </w:pBdr>
              <w:rPr>
                <w:color w:val="000000"/>
                <w:sz w:val="24"/>
                <w:szCs w:val="24"/>
              </w:rPr>
            </w:pPr>
          </w:p>
        </w:tc>
        <w:tc>
          <w:tcPr>
            <w:tcW w:w="0" w:type="auto"/>
            <w:tcBorders/>
          </w:tcPr>
          <w:p w14:paraId="000003C9">
            <w:pPr>
              <w:pStyle w:val="style0"/>
              <w:pBdr>
                <w:left w:val="nil"/>
                <w:right w:val="nil"/>
                <w:top w:val="nil"/>
                <w:bottom w:val="nil"/>
                <w:between w:val="nil"/>
              </w:pBdr>
              <w:rPr>
                <w:color w:val="000000"/>
                <w:sz w:val="24"/>
                <w:szCs w:val="24"/>
              </w:rPr>
            </w:pPr>
          </w:p>
        </w:tc>
        <w:tc>
          <w:tcPr>
            <w:tcW w:w="0" w:type="auto"/>
            <w:tcBorders/>
          </w:tcPr>
          <w:p w14:paraId="000003CA">
            <w:pPr>
              <w:pStyle w:val="style0"/>
              <w:pBdr>
                <w:left w:val="nil"/>
                <w:right w:val="nil"/>
                <w:top w:val="nil"/>
                <w:bottom w:val="nil"/>
                <w:between w:val="nil"/>
              </w:pBdr>
              <w:rPr>
                <w:color w:val="000000"/>
                <w:sz w:val="24"/>
                <w:szCs w:val="24"/>
              </w:rPr>
            </w:pPr>
          </w:p>
        </w:tc>
        <w:tc>
          <w:tcPr>
            <w:tcW w:w="0" w:type="auto"/>
            <w:tcBorders/>
          </w:tcPr>
          <w:p w14:paraId="000003CB">
            <w:pPr>
              <w:pStyle w:val="style0"/>
              <w:pBdr>
                <w:left w:val="nil"/>
                <w:right w:val="nil"/>
                <w:top w:val="nil"/>
                <w:bottom w:val="nil"/>
                <w:between w:val="nil"/>
              </w:pBdr>
              <w:rPr>
                <w:color w:val="000000"/>
                <w:sz w:val="24"/>
                <w:szCs w:val="24"/>
              </w:rPr>
            </w:pPr>
          </w:p>
        </w:tc>
      </w:tr>
      <w:tr w14:paraId="2755FDA2">
        <w:tblPrEx/>
        <w:trPr>
          <w:cantSplit w:val="false"/>
          <w:trHeight w:val="384" w:hRule="atLeast"/>
          <w:tblHeader w:val="false"/>
          <w:jc w:val="center"/>
        </w:trPr>
        <w:tc>
          <w:tcPr>
            <w:tcW w:w="0" w:type="auto"/>
            <w:tcBorders/>
          </w:tcPr>
          <w:p w14:paraId="000003CC">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 Have you ever received information about the role of medications</w:t>
            </w:r>
          </w:p>
        </w:tc>
        <w:tc>
          <w:tcPr>
            <w:tcW w:w="0" w:type="auto"/>
            <w:tcBorders/>
          </w:tcPr>
          <w:p w14:paraId="000003CD">
            <w:pPr>
              <w:pStyle w:val="style0"/>
              <w:pBdr>
                <w:left w:val="nil"/>
                <w:right w:val="nil"/>
                <w:top w:val="nil"/>
                <w:bottom w:val="nil"/>
                <w:between w:val="nil"/>
              </w:pBdr>
              <w:rPr>
                <w:color w:val="000000"/>
                <w:sz w:val="24"/>
                <w:szCs w:val="24"/>
              </w:rPr>
            </w:pPr>
          </w:p>
        </w:tc>
        <w:tc>
          <w:tcPr>
            <w:tcW w:w="0" w:type="auto"/>
            <w:tcBorders/>
          </w:tcPr>
          <w:p w14:paraId="000003CE">
            <w:pPr>
              <w:pStyle w:val="style0"/>
              <w:pBdr>
                <w:left w:val="nil"/>
                <w:right w:val="nil"/>
                <w:top w:val="nil"/>
                <w:bottom w:val="nil"/>
                <w:between w:val="nil"/>
              </w:pBdr>
              <w:rPr>
                <w:color w:val="000000"/>
                <w:sz w:val="24"/>
                <w:szCs w:val="24"/>
              </w:rPr>
            </w:pPr>
          </w:p>
        </w:tc>
        <w:tc>
          <w:tcPr>
            <w:tcW w:w="0" w:type="auto"/>
            <w:tcBorders/>
          </w:tcPr>
          <w:p w14:paraId="000003CF">
            <w:pPr>
              <w:pStyle w:val="style0"/>
              <w:pBdr>
                <w:left w:val="nil"/>
                <w:right w:val="nil"/>
                <w:top w:val="nil"/>
                <w:bottom w:val="nil"/>
                <w:between w:val="nil"/>
              </w:pBdr>
              <w:rPr>
                <w:color w:val="000000"/>
                <w:sz w:val="24"/>
                <w:szCs w:val="24"/>
              </w:rPr>
            </w:pPr>
          </w:p>
        </w:tc>
        <w:tc>
          <w:tcPr>
            <w:tcW w:w="0" w:type="auto"/>
            <w:tcBorders/>
          </w:tcPr>
          <w:p w14:paraId="000003D0">
            <w:pPr>
              <w:pStyle w:val="style0"/>
              <w:pBdr>
                <w:left w:val="nil"/>
                <w:right w:val="nil"/>
                <w:top w:val="nil"/>
                <w:bottom w:val="nil"/>
                <w:between w:val="nil"/>
              </w:pBdr>
              <w:rPr>
                <w:color w:val="000000"/>
                <w:sz w:val="24"/>
                <w:szCs w:val="24"/>
              </w:rPr>
            </w:pPr>
          </w:p>
        </w:tc>
        <w:tc>
          <w:tcPr>
            <w:tcW w:w="0" w:type="auto"/>
            <w:tcBorders/>
          </w:tcPr>
          <w:p w14:paraId="000003D1">
            <w:pPr>
              <w:pStyle w:val="style0"/>
              <w:pBdr>
                <w:left w:val="nil"/>
                <w:right w:val="nil"/>
                <w:top w:val="nil"/>
                <w:bottom w:val="nil"/>
                <w:between w:val="nil"/>
              </w:pBdr>
              <w:rPr>
                <w:color w:val="000000"/>
                <w:sz w:val="24"/>
                <w:szCs w:val="24"/>
              </w:rPr>
            </w:pPr>
          </w:p>
        </w:tc>
      </w:tr>
    </w:tbl>
    <w:p w14:paraId="000003D2">
      <w:pPr>
        <w:pStyle w:val="style0"/>
        <w:pBdr>
          <w:left w:val="nil"/>
          <w:right w:val="nil"/>
          <w:top w:val="nil"/>
          <w:bottom w:val="nil"/>
          <w:between w:val="nil"/>
        </w:pBdr>
        <w:spacing w:lineRule="auto" w:line="276"/>
        <w:rPr>
          <w:color w:val="000000"/>
          <w:sz w:val="24"/>
          <w:szCs w:val="24"/>
        </w:rPr>
      </w:pPr>
    </w:p>
    <w:tbl>
      <w:tblPr>
        <w:tblStyle w:val="style4108"/>
        <w:tblW w:w="86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66"/>
        <w:gridCol w:w="408"/>
        <w:gridCol w:w="409"/>
        <w:gridCol w:w="408"/>
        <w:gridCol w:w="408"/>
        <w:gridCol w:w="359"/>
      </w:tblGrid>
      <w:tr w14:paraId="096A5A53">
        <w:trPr>
          <w:cantSplit w:val="false"/>
          <w:trHeight w:val="404" w:hRule="atLeast"/>
          <w:tblHeader w:val="false"/>
          <w:jc w:val="center"/>
        </w:trPr>
        <w:tc>
          <w:tcPr>
            <w:tcW w:w="0" w:type="auto"/>
            <w:tcBorders/>
          </w:tcPr>
          <w:p w14:paraId="000003D3">
            <w:pPr>
              <w:pStyle w:val="style0"/>
              <w:pBdr>
                <w:left w:val="nil"/>
                <w:right w:val="nil"/>
                <w:top w:val="nil"/>
                <w:bottom w:val="nil"/>
                <w:between w:val="nil"/>
              </w:pBdr>
              <w:spacing w:lineRule="auto" w:line="265"/>
              <w:ind w:left="107" w:firstLine="0"/>
              <w:rPr>
                <w:color w:val="000000"/>
                <w:sz w:val="24"/>
                <w:szCs w:val="24"/>
              </w:rPr>
            </w:pPr>
            <w:r>
              <w:rPr>
                <w:color w:val="000008"/>
                <w:sz w:val="24"/>
                <w:szCs w:val="24"/>
              </w:rPr>
              <w:t>and supplements in maintaining bone health?</w:t>
            </w:r>
          </w:p>
        </w:tc>
        <w:tc>
          <w:tcPr>
            <w:tcW w:w="0" w:type="auto"/>
            <w:tcBorders/>
          </w:tcPr>
          <w:p w14:paraId="000003D4">
            <w:pPr>
              <w:pStyle w:val="style0"/>
              <w:pBdr>
                <w:left w:val="nil"/>
                <w:right w:val="nil"/>
                <w:top w:val="nil"/>
                <w:bottom w:val="nil"/>
                <w:between w:val="nil"/>
              </w:pBdr>
              <w:rPr>
                <w:color w:val="000000"/>
                <w:sz w:val="24"/>
                <w:szCs w:val="24"/>
              </w:rPr>
            </w:pPr>
          </w:p>
        </w:tc>
        <w:tc>
          <w:tcPr>
            <w:tcW w:w="0" w:type="auto"/>
            <w:tcBorders/>
          </w:tcPr>
          <w:p w14:paraId="000003D5">
            <w:pPr>
              <w:pStyle w:val="style0"/>
              <w:pBdr>
                <w:left w:val="nil"/>
                <w:right w:val="nil"/>
                <w:top w:val="nil"/>
                <w:bottom w:val="nil"/>
                <w:between w:val="nil"/>
              </w:pBdr>
              <w:rPr>
                <w:color w:val="000000"/>
                <w:sz w:val="24"/>
                <w:szCs w:val="24"/>
              </w:rPr>
            </w:pPr>
          </w:p>
        </w:tc>
        <w:tc>
          <w:tcPr>
            <w:tcW w:w="0" w:type="auto"/>
            <w:tcBorders/>
          </w:tcPr>
          <w:p w14:paraId="000003D6">
            <w:pPr>
              <w:pStyle w:val="style0"/>
              <w:pBdr>
                <w:left w:val="nil"/>
                <w:right w:val="nil"/>
                <w:top w:val="nil"/>
                <w:bottom w:val="nil"/>
                <w:between w:val="nil"/>
              </w:pBdr>
              <w:rPr>
                <w:color w:val="000000"/>
                <w:sz w:val="24"/>
                <w:szCs w:val="24"/>
              </w:rPr>
            </w:pPr>
          </w:p>
        </w:tc>
        <w:tc>
          <w:tcPr>
            <w:tcW w:w="0" w:type="auto"/>
            <w:tcBorders/>
          </w:tcPr>
          <w:p w14:paraId="000003D7">
            <w:pPr>
              <w:pStyle w:val="style0"/>
              <w:pBdr>
                <w:left w:val="nil"/>
                <w:right w:val="nil"/>
                <w:top w:val="nil"/>
                <w:bottom w:val="nil"/>
                <w:between w:val="nil"/>
              </w:pBdr>
              <w:rPr>
                <w:color w:val="000000"/>
                <w:sz w:val="24"/>
                <w:szCs w:val="24"/>
              </w:rPr>
            </w:pPr>
          </w:p>
        </w:tc>
        <w:tc>
          <w:tcPr>
            <w:tcW w:w="0" w:type="auto"/>
            <w:tcBorders/>
          </w:tcPr>
          <w:p w14:paraId="000003D8">
            <w:pPr>
              <w:pStyle w:val="style0"/>
              <w:pBdr>
                <w:left w:val="nil"/>
                <w:right w:val="nil"/>
                <w:top w:val="nil"/>
                <w:bottom w:val="nil"/>
                <w:between w:val="nil"/>
              </w:pBdr>
              <w:rPr>
                <w:color w:val="000000"/>
                <w:sz w:val="24"/>
                <w:szCs w:val="24"/>
              </w:rPr>
            </w:pPr>
          </w:p>
        </w:tc>
      </w:tr>
      <w:tr w14:paraId="79FFB9A3">
        <w:tblPrEx/>
        <w:trPr>
          <w:cantSplit w:val="false"/>
          <w:trHeight w:val="1232" w:hRule="atLeast"/>
          <w:tblHeader w:val="false"/>
          <w:jc w:val="center"/>
        </w:trPr>
        <w:tc>
          <w:tcPr>
            <w:tcW w:w="0" w:type="auto"/>
            <w:tcBorders/>
          </w:tcPr>
          <w:p w14:paraId="000003D9">
            <w:pPr>
              <w:pStyle w:val="style0"/>
              <w:pBdr>
                <w:left w:val="nil"/>
                <w:right w:val="nil"/>
                <w:top w:val="nil"/>
                <w:bottom w:val="nil"/>
                <w:between w:val="nil"/>
              </w:pBdr>
              <w:spacing w:lineRule="auto" w:line="360"/>
              <w:ind w:left="107" w:firstLine="0"/>
              <w:rPr>
                <w:color w:val="000000"/>
                <w:sz w:val="24"/>
                <w:szCs w:val="24"/>
              </w:rPr>
            </w:pPr>
            <w:r>
              <w:rPr>
                <w:color w:val="000008"/>
                <w:sz w:val="24"/>
                <w:szCs w:val="24"/>
              </w:rPr>
              <w:t>11. Do you think knowing about the potential risks of certain activities or movements could help in preventing femoral neck</w:t>
            </w:r>
          </w:p>
          <w:p w14:paraId="000003DA">
            <w:pPr>
              <w:pStyle w:val="style0"/>
              <w:pBdr>
                <w:left w:val="nil"/>
                <w:right w:val="nil"/>
                <w:top w:val="nil"/>
                <w:bottom w:val="nil"/>
                <w:between w:val="nil"/>
              </w:pBdr>
              <w:spacing w:lineRule="auto" w:line="275"/>
              <w:ind w:left="107" w:firstLine="0"/>
              <w:rPr>
                <w:color w:val="000000"/>
                <w:sz w:val="24"/>
                <w:szCs w:val="24"/>
              </w:rPr>
            </w:pPr>
            <w:r>
              <w:rPr>
                <w:color w:val="000008"/>
                <w:sz w:val="24"/>
                <w:szCs w:val="24"/>
              </w:rPr>
              <w:t>fractures?</w:t>
            </w:r>
          </w:p>
        </w:tc>
        <w:tc>
          <w:tcPr>
            <w:tcW w:w="0" w:type="auto"/>
            <w:tcBorders/>
          </w:tcPr>
          <w:p w14:paraId="000003DB">
            <w:pPr>
              <w:pStyle w:val="style0"/>
              <w:pBdr>
                <w:left w:val="nil"/>
                <w:right w:val="nil"/>
                <w:top w:val="nil"/>
                <w:bottom w:val="nil"/>
                <w:between w:val="nil"/>
              </w:pBdr>
              <w:rPr>
                <w:color w:val="000000"/>
                <w:sz w:val="24"/>
                <w:szCs w:val="24"/>
              </w:rPr>
            </w:pPr>
          </w:p>
        </w:tc>
        <w:tc>
          <w:tcPr>
            <w:tcW w:w="0" w:type="auto"/>
            <w:tcBorders/>
          </w:tcPr>
          <w:p w14:paraId="000003DC">
            <w:pPr>
              <w:pStyle w:val="style0"/>
              <w:pBdr>
                <w:left w:val="nil"/>
                <w:right w:val="nil"/>
                <w:top w:val="nil"/>
                <w:bottom w:val="nil"/>
                <w:between w:val="nil"/>
              </w:pBdr>
              <w:rPr>
                <w:color w:val="000000"/>
                <w:sz w:val="24"/>
                <w:szCs w:val="24"/>
              </w:rPr>
            </w:pPr>
          </w:p>
        </w:tc>
        <w:tc>
          <w:tcPr>
            <w:tcW w:w="0" w:type="auto"/>
            <w:tcBorders/>
          </w:tcPr>
          <w:p w14:paraId="000003DD">
            <w:pPr>
              <w:pStyle w:val="style0"/>
              <w:pBdr>
                <w:left w:val="nil"/>
                <w:right w:val="nil"/>
                <w:top w:val="nil"/>
                <w:bottom w:val="nil"/>
                <w:between w:val="nil"/>
              </w:pBdr>
              <w:rPr>
                <w:color w:val="000000"/>
                <w:sz w:val="24"/>
                <w:szCs w:val="24"/>
              </w:rPr>
            </w:pPr>
          </w:p>
        </w:tc>
        <w:tc>
          <w:tcPr>
            <w:tcW w:w="0" w:type="auto"/>
            <w:tcBorders/>
          </w:tcPr>
          <w:p w14:paraId="000003DE">
            <w:pPr>
              <w:pStyle w:val="style0"/>
              <w:pBdr>
                <w:left w:val="nil"/>
                <w:right w:val="nil"/>
                <w:top w:val="nil"/>
                <w:bottom w:val="nil"/>
                <w:between w:val="nil"/>
              </w:pBdr>
              <w:rPr>
                <w:color w:val="000000"/>
                <w:sz w:val="24"/>
                <w:szCs w:val="24"/>
              </w:rPr>
            </w:pPr>
          </w:p>
        </w:tc>
        <w:tc>
          <w:tcPr>
            <w:tcW w:w="0" w:type="auto"/>
            <w:tcBorders/>
          </w:tcPr>
          <w:p w14:paraId="000003DF">
            <w:pPr>
              <w:pStyle w:val="style0"/>
              <w:pBdr>
                <w:left w:val="nil"/>
                <w:right w:val="nil"/>
                <w:top w:val="nil"/>
                <w:bottom w:val="nil"/>
                <w:between w:val="nil"/>
              </w:pBdr>
              <w:rPr>
                <w:color w:val="000000"/>
                <w:sz w:val="24"/>
                <w:szCs w:val="24"/>
              </w:rPr>
            </w:pPr>
          </w:p>
        </w:tc>
      </w:tr>
      <w:tr w14:paraId="7ABB9486">
        <w:tblPrEx/>
        <w:trPr>
          <w:cantSplit w:val="false"/>
          <w:trHeight w:val="818" w:hRule="atLeast"/>
          <w:tblHeader w:val="false"/>
          <w:jc w:val="center"/>
        </w:trPr>
        <w:tc>
          <w:tcPr>
            <w:tcW w:w="0" w:type="auto"/>
            <w:tcBorders/>
          </w:tcPr>
          <w:p w14:paraId="000003E0">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12. Have you ever participated in workshops or seminars aimed at</w:t>
            </w:r>
          </w:p>
          <w:p w14:paraId="000003E1">
            <w:pPr>
              <w:pStyle w:val="style0"/>
              <w:pBdr>
                <w:left w:val="nil"/>
                <w:right w:val="nil"/>
                <w:top w:val="nil"/>
                <w:bottom w:val="nil"/>
                <w:between w:val="nil"/>
              </w:pBdr>
              <w:spacing w:before="137"/>
              <w:ind w:left="107" w:firstLine="0"/>
              <w:rPr>
                <w:color w:val="000000"/>
                <w:sz w:val="24"/>
                <w:szCs w:val="24"/>
              </w:rPr>
            </w:pPr>
            <w:r>
              <w:rPr>
                <w:color w:val="000008"/>
                <w:sz w:val="24"/>
                <w:szCs w:val="24"/>
              </w:rPr>
              <w:t>educating seniors about bone health and fracture prevention?</w:t>
            </w:r>
          </w:p>
        </w:tc>
        <w:tc>
          <w:tcPr>
            <w:tcW w:w="0" w:type="auto"/>
            <w:tcBorders/>
          </w:tcPr>
          <w:p w14:paraId="000003E2">
            <w:pPr>
              <w:pStyle w:val="style0"/>
              <w:pBdr>
                <w:left w:val="nil"/>
                <w:right w:val="nil"/>
                <w:top w:val="nil"/>
                <w:bottom w:val="nil"/>
                <w:between w:val="nil"/>
              </w:pBdr>
              <w:rPr>
                <w:color w:val="000000"/>
                <w:sz w:val="24"/>
                <w:szCs w:val="24"/>
              </w:rPr>
            </w:pPr>
          </w:p>
        </w:tc>
        <w:tc>
          <w:tcPr>
            <w:tcW w:w="0" w:type="auto"/>
            <w:tcBorders/>
          </w:tcPr>
          <w:p w14:paraId="000003E3">
            <w:pPr>
              <w:pStyle w:val="style0"/>
              <w:pBdr>
                <w:left w:val="nil"/>
                <w:right w:val="nil"/>
                <w:top w:val="nil"/>
                <w:bottom w:val="nil"/>
                <w:between w:val="nil"/>
              </w:pBdr>
              <w:rPr>
                <w:color w:val="000000"/>
                <w:sz w:val="24"/>
                <w:szCs w:val="24"/>
              </w:rPr>
            </w:pPr>
          </w:p>
        </w:tc>
        <w:tc>
          <w:tcPr>
            <w:tcW w:w="0" w:type="auto"/>
            <w:tcBorders/>
          </w:tcPr>
          <w:p w14:paraId="000003E4">
            <w:pPr>
              <w:pStyle w:val="style0"/>
              <w:pBdr>
                <w:left w:val="nil"/>
                <w:right w:val="nil"/>
                <w:top w:val="nil"/>
                <w:bottom w:val="nil"/>
                <w:between w:val="nil"/>
              </w:pBdr>
              <w:rPr>
                <w:color w:val="000000"/>
                <w:sz w:val="24"/>
                <w:szCs w:val="24"/>
              </w:rPr>
            </w:pPr>
          </w:p>
        </w:tc>
        <w:tc>
          <w:tcPr>
            <w:tcW w:w="0" w:type="auto"/>
            <w:tcBorders/>
          </w:tcPr>
          <w:p w14:paraId="000003E5">
            <w:pPr>
              <w:pStyle w:val="style0"/>
              <w:pBdr>
                <w:left w:val="nil"/>
                <w:right w:val="nil"/>
                <w:top w:val="nil"/>
                <w:bottom w:val="nil"/>
                <w:between w:val="nil"/>
              </w:pBdr>
              <w:rPr>
                <w:color w:val="000000"/>
                <w:sz w:val="24"/>
                <w:szCs w:val="24"/>
              </w:rPr>
            </w:pPr>
          </w:p>
        </w:tc>
        <w:tc>
          <w:tcPr>
            <w:tcW w:w="0" w:type="auto"/>
            <w:tcBorders/>
          </w:tcPr>
          <w:p w14:paraId="000003E6">
            <w:pPr>
              <w:pStyle w:val="style0"/>
              <w:pBdr>
                <w:left w:val="nil"/>
                <w:right w:val="nil"/>
                <w:top w:val="nil"/>
                <w:bottom w:val="nil"/>
                <w:between w:val="nil"/>
              </w:pBdr>
              <w:rPr>
                <w:color w:val="000000"/>
                <w:sz w:val="24"/>
                <w:szCs w:val="24"/>
              </w:rPr>
            </w:pPr>
          </w:p>
        </w:tc>
      </w:tr>
      <w:tr w14:paraId="59F234CC">
        <w:tblPrEx/>
        <w:trPr>
          <w:cantSplit w:val="false"/>
          <w:trHeight w:val="818" w:hRule="atLeast"/>
          <w:tblHeader w:val="false"/>
          <w:jc w:val="center"/>
        </w:trPr>
        <w:tc>
          <w:tcPr>
            <w:tcW w:w="0" w:type="auto"/>
            <w:tcBorders/>
          </w:tcPr>
          <w:p w14:paraId="000003E7">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13. Do you believe that knowing about the available assistive devices</w:t>
            </w:r>
          </w:p>
          <w:p w14:paraId="000003E8">
            <w:pPr>
              <w:pStyle w:val="style0"/>
              <w:pBdr>
                <w:left w:val="nil"/>
                <w:right w:val="nil"/>
                <w:top w:val="nil"/>
                <w:bottom w:val="nil"/>
                <w:between w:val="nil"/>
              </w:pBdr>
              <w:spacing w:before="137"/>
              <w:ind w:left="107" w:firstLine="0"/>
              <w:rPr>
                <w:color w:val="000000"/>
                <w:sz w:val="24"/>
                <w:szCs w:val="24"/>
              </w:rPr>
            </w:pPr>
            <w:r>
              <w:rPr>
                <w:color w:val="000008"/>
                <w:sz w:val="24"/>
                <w:szCs w:val="24"/>
              </w:rPr>
              <w:t>for mobility could reduce the risk of falls and fractures?</w:t>
            </w:r>
          </w:p>
        </w:tc>
        <w:tc>
          <w:tcPr>
            <w:tcW w:w="0" w:type="auto"/>
            <w:tcBorders/>
          </w:tcPr>
          <w:p w14:paraId="000003E9">
            <w:pPr>
              <w:pStyle w:val="style0"/>
              <w:pBdr>
                <w:left w:val="nil"/>
                <w:right w:val="nil"/>
                <w:top w:val="nil"/>
                <w:bottom w:val="nil"/>
                <w:between w:val="nil"/>
              </w:pBdr>
              <w:rPr>
                <w:color w:val="000000"/>
                <w:sz w:val="24"/>
                <w:szCs w:val="24"/>
              </w:rPr>
            </w:pPr>
          </w:p>
        </w:tc>
        <w:tc>
          <w:tcPr>
            <w:tcW w:w="0" w:type="auto"/>
            <w:tcBorders/>
          </w:tcPr>
          <w:p w14:paraId="000003EA">
            <w:pPr>
              <w:pStyle w:val="style0"/>
              <w:pBdr>
                <w:left w:val="nil"/>
                <w:right w:val="nil"/>
                <w:top w:val="nil"/>
                <w:bottom w:val="nil"/>
                <w:between w:val="nil"/>
              </w:pBdr>
              <w:rPr>
                <w:color w:val="000000"/>
                <w:sz w:val="24"/>
                <w:szCs w:val="24"/>
              </w:rPr>
            </w:pPr>
          </w:p>
        </w:tc>
        <w:tc>
          <w:tcPr>
            <w:tcW w:w="0" w:type="auto"/>
            <w:tcBorders/>
          </w:tcPr>
          <w:p w14:paraId="000003EB">
            <w:pPr>
              <w:pStyle w:val="style0"/>
              <w:pBdr>
                <w:left w:val="nil"/>
                <w:right w:val="nil"/>
                <w:top w:val="nil"/>
                <w:bottom w:val="nil"/>
                <w:between w:val="nil"/>
              </w:pBdr>
              <w:rPr>
                <w:color w:val="000000"/>
                <w:sz w:val="24"/>
                <w:szCs w:val="24"/>
              </w:rPr>
            </w:pPr>
          </w:p>
        </w:tc>
        <w:tc>
          <w:tcPr>
            <w:tcW w:w="0" w:type="auto"/>
            <w:tcBorders/>
          </w:tcPr>
          <w:p w14:paraId="000003EC">
            <w:pPr>
              <w:pStyle w:val="style0"/>
              <w:pBdr>
                <w:left w:val="nil"/>
                <w:right w:val="nil"/>
                <w:top w:val="nil"/>
                <w:bottom w:val="nil"/>
                <w:between w:val="nil"/>
              </w:pBdr>
              <w:rPr>
                <w:color w:val="000000"/>
                <w:sz w:val="24"/>
                <w:szCs w:val="24"/>
              </w:rPr>
            </w:pPr>
          </w:p>
        </w:tc>
        <w:tc>
          <w:tcPr>
            <w:tcW w:w="0" w:type="auto"/>
            <w:tcBorders/>
          </w:tcPr>
          <w:p w14:paraId="000003ED">
            <w:pPr>
              <w:pStyle w:val="style0"/>
              <w:pBdr>
                <w:left w:val="nil"/>
                <w:right w:val="nil"/>
                <w:top w:val="nil"/>
                <w:bottom w:val="nil"/>
                <w:between w:val="nil"/>
              </w:pBdr>
              <w:rPr>
                <w:color w:val="000000"/>
                <w:sz w:val="24"/>
                <w:szCs w:val="24"/>
              </w:rPr>
            </w:pPr>
          </w:p>
        </w:tc>
      </w:tr>
      <w:tr w14:paraId="62FACF89">
        <w:tblPrEx/>
        <w:trPr>
          <w:cantSplit w:val="false"/>
          <w:trHeight w:val="818" w:hRule="atLeast"/>
          <w:tblHeader w:val="false"/>
          <w:jc w:val="center"/>
        </w:trPr>
        <w:tc>
          <w:tcPr>
            <w:tcW w:w="0" w:type="auto"/>
            <w:tcBorders/>
          </w:tcPr>
          <w:p w14:paraId="000003EE">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14. Have you ever been advised on proper footwear selection to</w:t>
            </w:r>
          </w:p>
          <w:p w14:paraId="000003EF">
            <w:pPr>
              <w:pStyle w:val="style0"/>
              <w:pBdr>
                <w:left w:val="nil"/>
                <w:right w:val="nil"/>
                <w:top w:val="nil"/>
                <w:bottom w:val="nil"/>
                <w:between w:val="nil"/>
              </w:pBdr>
              <w:spacing w:before="137"/>
              <w:ind w:left="107" w:firstLine="0"/>
              <w:rPr>
                <w:color w:val="000000"/>
                <w:sz w:val="24"/>
                <w:szCs w:val="24"/>
              </w:rPr>
            </w:pPr>
            <w:r>
              <w:rPr>
                <w:color w:val="000008"/>
                <w:sz w:val="24"/>
                <w:szCs w:val="24"/>
              </w:rPr>
              <w:t>minimize the risk of falls?</w:t>
            </w:r>
          </w:p>
        </w:tc>
        <w:tc>
          <w:tcPr>
            <w:tcW w:w="0" w:type="auto"/>
            <w:tcBorders/>
          </w:tcPr>
          <w:p w14:paraId="000003F0">
            <w:pPr>
              <w:pStyle w:val="style0"/>
              <w:pBdr>
                <w:left w:val="nil"/>
                <w:right w:val="nil"/>
                <w:top w:val="nil"/>
                <w:bottom w:val="nil"/>
                <w:between w:val="nil"/>
              </w:pBdr>
              <w:rPr>
                <w:color w:val="000000"/>
                <w:sz w:val="24"/>
                <w:szCs w:val="24"/>
              </w:rPr>
            </w:pPr>
          </w:p>
        </w:tc>
        <w:tc>
          <w:tcPr>
            <w:tcW w:w="0" w:type="auto"/>
            <w:tcBorders/>
          </w:tcPr>
          <w:p w14:paraId="000003F1">
            <w:pPr>
              <w:pStyle w:val="style0"/>
              <w:pBdr>
                <w:left w:val="nil"/>
                <w:right w:val="nil"/>
                <w:top w:val="nil"/>
                <w:bottom w:val="nil"/>
                <w:between w:val="nil"/>
              </w:pBdr>
              <w:rPr>
                <w:color w:val="000000"/>
                <w:sz w:val="24"/>
                <w:szCs w:val="24"/>
              </w:rPr>
            </w:pPr>
          </w:p>
        </w:tc>
        <w:tc>
          <w:tcPr>
            <w:tcW w:w="0" w:type="auto"/>
            <w:tcBorders/>
          </w:tcPr>
          <w:p w14:paraId="000003F2">
            <w:pPr>
              <w:pStyle w:val="style0"/>
              <w:pBdr>
                <w:left w:val="nil"/>
                <w:right w:val="nil"/>
                <w:top w:val="nil"/>
                <w:bottom w:val="nil"/>
                <w:between w:val="nil"/>
              </w:pBdr>
              <w:rPr>
                <w:color w:val="000000"/>
                <w:sz w:val="24"/>
                <w:szCs w:val="24"/>
              </w:rPr>
            </w:pPr>
          </w:p>
        </w:tc>
        <w:tc>
          <w:tcPr>
            <w:tcW w:w="0" w:type="auto"/>
            <w:tcBorders/>
          </w:tcPr>
          <w:p w14:paraId="000003F3">
            <w:pPr>
              <w:pStyle w:val="style0"/>
              <w:pBdr>
                <w:left w:val="nil"/>
                <w:right w:val="nil"/>
                <w:top w:val="nil"/>
                <w:bottom w:val="nil"/>
                <w:between w:val="nil"/>
              </w:pBdr>
              <w:rPr>
                <w:color w:val="000000"/>
                <w:sz w:val="24"/>
                <w:szCs w:val="24"/>
              </w:rPr>
            </w:pPr>
          </w:p>
        </w:tc>
        <w:tc>
          <w:tcPr>
            <w:tcW w:w="0" w:type="auto"/>
            <w:tcBorders/>
          </w:tcPr>
          <w:p w14:paraId="000003F4">
            <w:pPr>
              <w:pStyle w:val="style0"/>
              <w:pBdr>
                <w:left w:val="nil"/>
                <w:right w:val="nil"/>
                <w:top w:val="nil"/>
                <w:bottom w:val="nil"/>
                <w:between w:val="nil"/>
              </w:pBdr>
              <w:rPr>
                <w:color w:val="000000"/>
                <w:sz w:val="24"/>
                <w:szCs w:val="24"/>
              </w:rPr>
            </w:pPr>
          </w:p>
        </w:tc>
      </w:tr>
      <w:tr w14:paraId="D294C9D5">
        <w:tblPrEx/>
        <w:trPr>
          <w:cantSplit w:val="false"/>
          <w:trHeight w:val="1232" w:hRule="atLeast"/>
          <w:tblHeader w:val="false"/>
          <w:jc w:val="center"/>
        </w:trPr>
        <w:tc>
          <w:tcPr>
            <w:tcW w:w="0" w:type="auto"/>
            <w:tcBorders/>
          </w:tcPr>
          <w:p w14:paraId="000003F5">
            <w:pPr>
              <w:pStyle w:val="style0"/>
              <w:pBdr>
                <w:left w:val="nil"/>
                <w:right w:val="nil"/>
                <w:top w:val="nil"/>
                <w:bottom w:val="nil"/>
                <w:between w:val="nil"/>
              </w:pBdr>
              <w:spacing w:lineRule="auto" w:line="360"/>
              <w:ind w:left="107" w:firstLine="0"/>
              <w:rPr>
                <w:color w:val="000000"/>
                <w:sz w:val="24"/>
                <w:szCs w:val="24"/>
              </w:rPr>
            </w:pPr>
            <w:r>
              <w:rPr>
                <w:color w:val="000008"/>
                <w:sz w:val="24"/>
                <w:szCs w:val="24"/>
              </w:rPr>
              <w:t>15. Do you think having access to informational resources such as pamphlets  or  online  materials  on  bone  health  could improve</w:t>
            </w:r>
          </w:p>
          <w:p w14:paraId="000003F6">
            <w:pPr>
              <w:pStyle w:val="style0"/>
              <w:pBdr>
                <w:left w:val="nil"/>
                <w:right w:val="nil"/>
                <w:top w:val="nil"/>
                <w:bottom w:val="nil"/>
                <w:between w:val="nil"/>
              </w:pBdr>
              <w:spacing w:lineRule="auto" w:line="275"/>
              <w:ind w:left="107" w:firstLine="0"/>
              <w:rPr>
                <w:color w:val="000000"/>
                <w:sz w:val="24"/>
                <w:szCs w:val="24"/>
              </w:rPr>
            </w:pPr>
            <w:r>
              <w:rPr>
                <w:color w:val="000008"/>
                <w:sz w:val="24"/>
                <w:szCs w:val="24"/>
              </w:rPr>
              <w:t>awareness and reduce femoral neck fractures among the elderly?</w:t>
            </w:r>
          </w:p>
        </w:tc>
        <w:tc>
          <w:tcPr>
            <w:tcW w:w="0" w:type="auto"/>
            <w:tcBorders/>
          </w:tcPr>
          <w:p w14:paraId="000003F7">
            <w:pPr>
              <w:pStyle w:val="style0"/>
              <w:pBdr>
                <w:left w:val="nil"/>
                <w:right w:val="nil"/>
                <w:top w:val="nil"/>
                <w:bottom w:val="nil"/>
                <w:between w:val="nil"/>
              </w:pBdr>
              <w:rPr>
                <w:color w:val="000000"/>
                <w:sz w:val="24"/>
                <w:szCs w:val="24"/>
              </w:rPr>
            </w:pPr>
          </w:p>
        </w:tc>
        <w:tc>
          <w:tcPr>
            <w:tcW w:w="0" w:type="auto"/>
            <w:tcBorders/>
          </w:tcPr>
          <w:p w14:paraId="000003F8">
            <w:pPr>
              <w:pStyle w:val="style0"/>
              <w:pBdr>
                <w:left w:val="nil"/>
                <w:right w:val="nil"/>
                <w:top w:val="nil"/>
                <w:bottom w:val="nil"/>
                <w:between w:val="nil"/>
              </w:pBdr>
              <w:rPr>
                <w:color w:val="000000"/>
                <w:sz w:val="24"/>
                <w:szCs w:val="24"/>
              </w:rPr>
            </w:pPr>
          </w:p>
        </w:tc>
        <w:tc>
          <w:tcPr>
            <w:tcW w:w="0" w:type="auto"/>
            <w:tcBorders/>
          </w:tcPr>
          <w:p w14:paraId="000003F9">
            <w:pPr>
              <w:pStyle w:val="style0"/>
              <w:pBdr>
                <w:left w:val="nil"/>
                <w:right w:val="nil"/>
                <w:top w:val="nil"/>
                <w:bottom w:val="nil"/>
                <w:between w:val="nil"/>
              </w:pBdr>
              <w:rPr>
                <w:color w:val="000000"/>
                <w:sz w:val="24"/>
                <w:szCs w:val="24"/>
              </w:rPr>
            </w:pPr>
          </w:p>
        </w:tc>
        <w:tc>
          <w:tcPr>
            <w:tcW w:w="0" w:type="auto"/>
            <w:tcBorders/>
          </w:tcPr>
          <w:p w14:paraId="000003FA">
            <w:pPr>
              <w:pStyle w:val="style0"/>
              <w:pBdr>
                <w:left w:val="nil"/>
                <w:right w:val="nil"/>
                <w:top w:val="nil"/>
                <w:bottom w:val="nil"/>
                <w:between w:val="nil"/>
              </w:pBdr>
              <w:rPr>
                <w:color w:val="000000"/>
                <w:sz w:val="24"/>
                <w:szCs w:val="24"/>
              </w:rPr>
            </w:pPr>
          </w:p>
        </w:tc>
        <w:tc>
          <w:tcPr>
            <w:tcW w:w="0" w:type="auto"/>
            <w:tcBorders/>
          </w:tcPr>
          <w:p w14:paraId="000003FB">
            <w:pPr>
              <w:pStyle w:val="style0"/>
              <w:pBdr>
                <w:left w:val="nil"/>
                <w:right w:val="nil"/>
                <w:top w:val="nil"/>
                <w:bottom w:val="nil"/>
                <w:between w:val="nil"/>
              </w:pBdr>
              <w:rPr>
                <w:color w:val="000000"/>
                <w:sz w:val="24"/>
                <w:szCs w:val="24"/>
              </w:rPr>
            </w:pPr>
          </w:p>
        </w:tc>
      </w:tr>
    </w:tbl>
    <w:p w14:paraId="000003FC">
      <w:pPr>
        <w:pStyle w:val="style0"/>
        <w:pBdr>
          <w:left w:val="nil"/>
          <w:right w:val="nil"/>
          <w:top w:val="nil"/>
          <w:bottom w:val="nil"/>
          <w:between w:val="nil"/>
        </w:pBdr>
        <w:rPr>
          <w:b/>
          <w:bCs/>
          <w:color w:val="000000"/>
          <w:sz w:val="24"/>
          <w:szCs w:val="24"/>
        </w:rPr>
      </w:pPr>
    </w:p>
    <w:p w14:paraId="000003FD">
      <w:pPr>
        <w:pStyle w:val="style0"/>
        <w:pBdr>
          <w:left w:val="nil"/>
          <w:right w:val="nil"/>
          <w:top w:val="nil"/>
          <w:bottom w:val="nil"/>
          <w:between w:val="nil"/>
        </w:pBdr>
        <w:rPr>
          <w:b/>
          <w:bCs/>
          <w:color w:val="000000"/>
          <w:sz w:val="24"/>
          <w:szCs w:val="24"/>
        </w:rPr>
      </w:pPr>
    </w:p>
    <w:p w14:paraId="000003FE">
      <w:pPr>
        <w:pStyle w:val="style0"/>
        <w:pBdr>
          <w:left w:val="nil"/>
          <w:right w:val="nil"/>
          <w:top w:val="nil"/>
          <w:bottom w:val="nil"/>
          <w:between w:val="nil"/>
        </w:pBdr>
        <w:rPr>
          <w:b/>
          <w:bCs/>
          <w:color w:val="000000"/>
          <w:sz w:val="24"/>
          <w:szCs w:val="24"/>
        </w:rPr>
      </w:pPr>
    </w:p>
    <w:p w14:paraId="000003FF">
      <w:pPr>
        <w:pStyle w:val="style0"/>
        <w:pBdr>
          <w:left w:val="nil"/>
          <w:right w:val="nil"/>
          <w:top w:val="nil"/>
          <w:bottom w:val="nil"/>
          <w:between w:val="nil"/>
        </w:pBdr>
        <w:spacing w:before="49"/>
        <w:rPr>
          <w:b/>
          <w:bCs/>
          <w:color w:val="000000"/>
          <w:sz w:val="24"/>
          <w:szCs w:val="24"/>
        </w:rPr>
      </w:pPr>
    </w:p>
    <w:p w14:paraId="00000400">
      <w:pPr>
        <w:pStyle w:val="style0"/>
        <w:ind w:left="1276" w:firstLine="0"/>
        <w:rPr>
          <w:b/>
          <w:bCs/>
          <w:sz w:val="24"/>
          <w:szCs w:val="24"/>
        </w:rPr>
      </w:pPr>
      <w:r>
        <w:rPr>
          <w:b/>
          <w:bCs/>
          <w:sz w:val="24"/>
          <w:szCs w:val="24"/>
        </w:rPr>
        <w:t>SECTION C: PRACTICES</w:t>
      </w:r>
    </w:p>
    <w:p w14:paraId="00000401">
      <w:pPr>
        <w:pStyle w:val="style0"/>
        <w:pBdr>
          <w:left w:val="nil"/>
          <w:right w:val="nil"/>
          <w:top w:val="nil"/>
          <w:bottom w:val="nil"/>
          <w:between w:val="nil"/>
        </w:pBdr>
        <w:spacing w:before="22"/>
        <w:rPr>
          <w:b/>
          <w:bCs/>
          <w:color w:val="000000"/>
          <w:sz w:val="24"/>
          <w:szCs w:val="24"/>
        </w:rPr>
      </w:pPr>
    </w:p>
    <w:p w14:paraId="00000402">
      <w:pPr>
        <w:pStyle w:val="style0"/>
        <w:pBdr>
          <w:left w:val="nil"/>
          <w:right w:val="nil"/>
          <w:top w:val="nil"/>
          <w:bottom w:val="nil"/>
          <w:between w:val="nil"/>
        </w:pBdr>
        <w:tabs>
          <w:tab w:val="left" w:leader="none" w:pos="1504"/>
        </w:tabs>
        <w:jc w:val="both"/>
        <w:rPr>
          <w:color w:val="000000"/>
          <w:sz w:val="24"/>
          <w:szCs w:val="24"/>
        </w:rPr>
      </w:pPr>
      <w:r>
        <w:rPr>
          <w:color w:val="000008"/>
          <w:sz w:val="24"/>
          <w:szCs w:val="24"/>
        </w:rPr>
        <w:t>1. How often do you engage in weight-bearing exercises such as walking or jogging?</w:t>
      </w:r>
    </w:p>
    <w:p w14:paraId="00000403">
      <w:pPr>
        <w:pStyle w:val="style0"/>
        <w:pBdr>
          <w:left w:val="nil"/>
          <w:right w:val="nil"/>
          <w:top w:val="nil"/>
          <w:bottom w:val="nil"/>
          <w:between w:val="nil"/>
        </w:pBdr>
        <w:spacing w:before="78"/>
        <w:jc w:val="both"/>
        <w:rPr>
          <w:color w:val="000000"/>
          <w:sz w:val="20"/>
          <w:szCs w:val="20"/>
        </w:rPr>
      </w:pPr>
    </w:p>
    <w:tbl>
      <w:tblPr>
        <w:tblStyle w:val="style4109"/>
        <w:tblW w:w="3600"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2324"/>
        <w:gridCol w:w="826"/>
        <w:gridCol w:w="450"/>
      </w:tblGrid>
      <w:tr w14:paraId="848C784F">
        <w:trPr>
          <w:cantSplit w:val="false"/>
          <w:trHeight w:val="419" w:hRule="atLeast"/>
          <w:tblHeader w:val="false"/>
          <w:jc w:val="left"/>
        </w:trPr>
        <w:tc>
          <w:tcPr>
            <w:tcW w:w="0" w:type="auto"/>
            <w:tcBorders/>
          </w:tcPr>
          <w:p w14:paraId="00000404">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Daily</w:t>
            </w:r>
          </w:p>
        </w:tc>
        <w:tc>
          <w:tcPr>
            <w:tcW w:w="0" w:type="auto"/>
            <w:tcBorders/>
          </w:tcPr>
          <w:p w14:paraId="00000405">
            <w:pPr>
              <w:pStyle w:val="style0"/>
              <w:pBdr>
                <w:left w:val="nil"/>
                <w:right w:val="nil"/>
                <w:top w:val="nil"/>
                <w:bottom w:val="nil"/>
                <w:between w:val="nil"/>
              </w:pBdr>
              <w:spacing w:lineRule="auto" w:line="266"/>
              <w:ind w:right="318"/>
              <w:jc w:val="both"/>
              <w:rPr>
                <w:color w:val="000000"/>
                <w:sz w:val="24"/>
                <w:szCs w:val="24"/>
              </w:rPr>
            </w:pPr>
            <w:r>
              <w:rPr>
                <w:color w:val="000008"/>
                <w:sz w:val="24"/>
                <w:szCs w:val="24"/>
              </w:rPr>
              <w:t>[</w:t>
            </w:r>
          </w:p>
        </w:tc>
        <w:tc>
          <w:tcPr>
            <w:tcW w:w="0" w:type="auto"/>
            <w:tcBorders/>
          </w:tcPr>
          <w:p w14:paraId="00000406">
            <w:pPr>
              <w:pStyle w:val="style0"/>
              <w:pBdr>
                <w:left w:val="nil"/>
                <w:right w:val="nil"/>
                <w:top w:val="nil"/>
                <w:bottom w:val="nil"/>
                <w:between w:val="nil"/>
              </w:pBdr>
              <w:spacing w:lineRule="auto" w:line="266"/>
              <w:ind w:right="48"/>
              <w:jc w:val="both"/>
              <w:rPr>
                <w:color w:val="000000"/>
                <w:sz w:val="24"/>
                <w:szCs w:val="24"/>
              </w:rPr>
            </w:pPr>
            <w:r>
              <w:rPr>
                <w:color w:val="000008"/>
                <w:sz w:val="24"/>
                <w:szCs w:val="24"/>
              </w:rPr>
              <w:t>]</w:t>
            </w:r>
          </w:p>
        </w:tc>
      </w:tr>
      <w:tr w14:paraId="0069D381">
        <w:tblPrEx/>
        <w:trPr>
          <w:cantSplit w:val="false"/>
          <w:trHeight w:val="573" w:hRule="atLeast"/>
          <w:tblHeader w:val="false"/>
          <w:jc w:val="left"/>
        </w:trPr>
        <w:tc>
          <w:tcPr>
            <w:tcW w:w="0" w:type="auto"/>
            <w:tcBorders/>
          </w:tcPr>
          <w:p w14:paraId="00000407">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3-4 times a week</w:t>
            </w:r>
          </w:p>
        </w:tc>
        <w:tc>
          <w:tcPr>
            <w:tcW w:w="0" w:type="auto"/>
            <w:tcBorders/>
          </w:tcPr>
          <w:p w14:paraId="00000408">
            <w:pPr>
              <w:pStyle w:val="style0"/>
              <w:pBdr>
                <w:left w:val="nil"/>
                <w:right w:val="nil"/>
                <w:top w:val="nil"/>
                <w:bottom w:val="nil"/>
                <w:between w:val="nil"/>
              </w:pBdr>
              <w:spacing w:before="144"/>
              <w:ind w:right="318"/>
              <w:jc w:val="both"/>
              <w:rPr>
                <w:color w:val="000000"/>
                <w:sz w:val="24"/>
                <w:szCs w:val="24"/>
              </w:rPr>
            </w:pPr>
            <w:r>
              <w:rPr>
                <w:color w:val="000008"/>
                <w:sz w:val="24"/>
                <w:szCs w:val="24"/>
              </w:rPr>
              <w:t>[</w:t>
            </w:r>
          </w:p>
        </w:tc>
        <w:tc>
          <w:tcPr>
            <w:tcW w:w="0" w:type="auto"/>
            <w:tcBorders/>
          </w:tcPr>
          <w:p w14:paraId="00000409">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A331DC27">
        <w:tblPrEx/>
        <w:trPr>
          <w:cantSplit w:val="false"/>
          <w:trHeight w:val="574" w:hRule="atLeast"/>
          <w:tblHeader w:val="false"/>
          <w:jc w:val="left"/>
        </w:trPr>
        <w:tc>
          <w:tcPr>
            <w:tcW w:w="0" w:type="auto"/>
            <w:tcBorders/>
          </w:tcPr>
          <w:p w14:paraId="0000040A">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1-2 times a week</w:t>
            </w:r>
          </w:p>
        </w:tc>
        <w:tc>
          <w:tcPr>
            <w:tcW w:w="0" w:type="auto"/>
            <w:tcBorders/>
          </w:tcPr>
          <w:p w14:paraId="0000040B">
            <w:pPr>
              <w:pStyle w:val="style0"/>
              <w:pBdr>
                <w:left w:val="nil"/>
                <w:right w:val="nil"/>
                <w:top w:val="nil"/>
                <w:bottom w:val="nil"/>
                <w:between w:val="nil"/>
              </w:pBdr>
              <w:spacing w:before="144"/>
              <w:ind w:right="318"/>
              <w:jc w:val="both"/>
              <w:rPr>
                <w:color w:val="000000"/>
                <w:sz w:val="24"/>
                <w:szCs w:val="24"/>
              </w:rPr>
            </w:pPr>
            <w:r>
              <w:rPr>
                <w:color w:val="000008"/>
                <w:sz w:val="24"/>
                <w:szCs w:val="24"/>
              </w:rPr>
              <w:t>[</w:t>
            </w:r>
          </w:p>
        </w:tc>
        <w:tc>
          <w:tcPr>
            <w:tcW w:w="0" w:type="auto"/>
            <w:tcBorders/>
          </w:tcPr>
          <w:p w14:paraId="0000040C">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A14BA22F">
        <w:tblPrEx/>
        <w:trPr>
          <w:cantSplit w:val="false"/>
          <w:trHeight w:val="573" w:hRule="atLeast"/>
          <w:tblHeader w:val="false"/>
          <w:jc w:val="left"/>
        </w:trPr>
        <w:tc>
          <w:tcPr>
            <w:tcW w:w="0" w:type="auto"/>
            <w:tcBorders/>
          </w:tcPr>
          <w:p w14:paraId="0000040D">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d. Rarely</w:t>
            </w:r>
          </w:p>
        </w:tc>
        <w:tc>
          <w:tcPr>
            <w:tcW w:w="0" w:type="auto"/>
            <w:tcBorders/>
          </w:tcPr>
          <w:p w14:paraId="0000040E">
            <w:pPr>
              <w:pStyle w:val="style0"/>
              <w:pBdr>
                <w:left w:val="nil"/>
                <w:right w:val="nil"/>
                <w:top w:val="nil"/>
                <w:bottom w:val="nil"/>
                <w:between w:val="nil"/>
              </w:pBdr>
              <w:spacing w:before="144"/>
              <w:ind w:right="318"/>
              <w:jc w:val="both"/>
              <w:rPr>
                <w:color w:val="000000"/>
                <w:sz w:val="24"/>
                <w:szCs w:val="24"/>
              </w:rPr>
            </w:pPr>
            <w:r>
              <w:rPr>
                <w:color w:val="000008"/>
                <w:sz w:val="24"/>
                <w:szCs w:val="24"/>
              </w:rPr>
              <w:t>[</w:t>
            </w:r>
          </w:p>
        </w:tc>
        <w:tc>
          <w:tcPr>
            <w:tcW w:w="0" w:type="auto"/>
            <w:tcBorders/>
          </w:tcPr>
          <w:p w14:paraId="0000040F">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D4D15D58">
        <w:tblPrEx/>
        <w:trPr>
          <w:cantSplit w:val="false"/>
          <w:trHeight w:val="419" w:hRule="atLeast"/>
          <w:tblHeader w:val="false"/>
          <w:jc w:val="left"/>
        </w:trPr>
        <w:tc>
          <w:tcPr>
            <w:tcW w:w="0" w:type="auto"/>
            <w:tcBorders/>
          </w:tcPr>
          <w:p w14:paraId="00000410">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e. Never</w:t>
            </w:r>
          </w:p>
        </w:tc>
        <w:tc>
          <w:tcPr>
            <w:tcW w:w="0" w:type="auto"/>
            <w:tcBorders/>
          </w:tcPr>
          <w:p w14:paraId="00000411">
            <w:pPr>
              <w:pStyle w:val="style0"/>
              <w:pBdr>
                <w:left w:val="nil"/>
                <w:right w:val="nil"/>
                <w:top w:val="nil"/>
                <w:bottom w:val="nil"/>
                <w:between w:val="nil"/>
              </w:pBdr>
              <w:spacing w:before="144" w:lineRule="auto" w:line="256"/>
              <w:ind w:right="318"/>
              <w:jc w:val="both"/>
              <w:rPr>
                <w:color w:val="000000"/>
                <w:sz w:val="24"/>
                <w:szCs w:val="24"/>
              </w:rPr>
            </w:pPr>
            <w:r>
              <w:rPr>
                <w:color w:val="000008"/>
                <w:sz w:val="24"/>
                <w:szCs w:val="24"/>
              </w:rPr>
              <w:t>[</w:t>
            </w:r>
          </w:p>
        </w:tc>
        <w:tc>
          <w:tcPr>
            <w:tcW w:w="0" w:type="auto"/>
            <w:tcBorders/>
          </w:tcPr>
          <w:p w14:paraId="00000412">
            <w:pPr>
              <w:pStyle w:val="style0"/>
              <w:pBdr>
                <w:left w:val="nil"/>
                <w:right w:val="nil"/>
                <w:top w:val="nil"/>
                <w:bottom w:val="nil"/>
                <w:between w:val="nil"/>
              </w:pBdr>
              <w:spacing w:before="144" w:lineRule="auto" w:line="256"/>
              <w:ind w:right="48"/>
              <w:jc w:val="both"/>
              <w:rPr>
                <w:color w:val="000000"/>
                <w:sz w:val="24"/>
                <w:szCs w:val="24"/>
              </w:rPr>
            </w:pPr>
            <w:r>
              <w:rPr>
                <w:color w:val="000008"/>
                <w:sz w:val="24"/>
                <w:szCs w:val="24"/>
              </w:rPr>
              <w:t>]</w:t>
            </w:r>
          </w:p>
        </w:tc>
      </w:tr>
    </w:tbl>
    <w:p w14:paraId="00000413">
      <w:pPr>
        <w:pStyle w:val="style0"/>
        <w:pBdr>
          <w:left w:val="nil"/>
          <w:right w:val="nil"/>
          <w:top w:val="nil"/>
          <w:bottom w:val="nil"/>
          <w:between w:val="nil"/>
        </w:pBdr>
        <w:jc w:val="both"/>
        <w:rPr>
          <w:color w:val="000000"/>
          <w:sz w:val="24"/>
          <w:szCs w:val="24"/>
        </w:rPr>
      </w:pPr>
    </w:p>
    <w:p w14:paraId="00000414">
      <w:pPr>
        <w:pStyle w:val="style0"/>
        <w:pBdr>
          <w:left w:val="nil"/>
          <w:right w:val="nil"/>
          <w:top w:val="nil"/>
          <w:bottom w:val="nil"/>
          <w:between w:val="nil"/>
        </w:pBdr>
        <w:jc w:val="both"/>
        <w:rPr>
          <w:color w:val="000000"/>
          <w:sz w:val="24"/>
          <w:szCs w:val="24"/>
        </w:rPr>
      </w:pPr>
    </w:p>
    <w:p w14:paraId="00000415">
      <w:pPr>
        <w:pStyle w:val="style0"/>
        <w:pBdr>
          <w:left w:val="nil"/>
          <w:right w:val="nil"/>
          <w:top w:val="nil"/>
          <w:bottom w:val="nil"/>
          <w:between w:val="nil"/>
        </w:pBdr>
        <w:spacing w:before="47"/>
        <w:jc w:val="both"/>
        <w:rPr>
          <w:color w:val="000000"/>
          <w:sz w:val="24"/>
          <w:szCs w:val="24"/>
        </w:rPr>
      </w:pPr>
    </w:p>
    <w:p w14:paraId="00000416">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2. Do you regularly participate in strength training exercises targeting lower body muscles?</w:t>
      </w:r>
    </w:p>
    <w:p w14:paraId="00000417">
      <w:pPr>
        <w:pStyle w:val="style0"/>
        <w:spacing w:before="78"/>
        <w:jc w:val="both"/>
        <w:rPr>
          <w:sz w:val="20"/>
          <w:szCs w:val="20"/>
        </w:rPr>
      </w:pPr>
    </w:p>
    <w:tbl>
      <w:tblPr>
        <w:tblStyle w:val="style4110"/>
        <w:tblpPr w:leftFromText="180" w:rightFromText="180" w:topFromText="180" w:bottomFromText="180" w:vertAnchor="text" w:horzAnchor="text" w:tblpX="2124" w:tblpY="275"/>
        <w:tblW w:w="4320" w:type="dxa"/>
        <w:jc w:val="left"/>
        <w:tblBorders>
          <w:top w:val="nil"/>
          <w:left w:val="nil"/>
          <w:bottom w:val="nil"/>
          <w:right w:val="nil"/>
          <w:insideH w:val="nil"/>
          <w:insideV w:val="nil"/>
        </w:tblBorders>
        <w:tblLayout w:type="fixed"/>
        <w:tblLook w:val="0000" w:firstRow="0" w:lastRow="0" w:firstColumn="0" w:lastColumn="0" w:noHBand="0" w:noVBand="0"/>
      </w:tblPr>
      <w:tblGrid>
        <w:gridCol w:w="2200"/>
        <w:gridCol w:w="1670"/>
        <w:gridCol w:w="450"/>
      </w:tblGrid>
      <w:tr w14:paraId="03932627">
        <w:trPr>
          <w:cantSplit w:val="false"/>
          <w:trHeight w:val="419" w:hRule="atLeast"/>
          <w:tblHeader w:val="false"/>
          <w:jc w:val="left"/>
        </w:trPr>
        <w:tc>
          <w:tcPr>
            <w:tcW w:w="0" w:type="auto"/>
            <w:tcBorders/>
          </w:tcPr>
          <w:p w14:paraId="00000418">
            <w:pPr>
              <w:pStyle w:val="style0"/>
              <w:spacing w:lineRule="auto" w:line="266"/>
              <w:ind w:left="50" w:firstLine="0"/>
              <w:jc w:val="both"/>
              <w:rPr>
                <w:sz w:val="24"/>
                <w:szCs w:val="24"/>
              </w:rPr>
            </w:pPr>
            <w:r>
              <w:rPr>
                <w:color w:val="000008"/>
                <w:sz w:val="24"/>
                <w:szCs w:val="24"/>
              </w:rPr>
              <w:t>a. Yes</w:t>
            </w:r>
          </w:p>
        </w:tc>
        <w:tc>
          <w:tcPr>
            <w:tcW w:w="0" w:type="auto"/>
            <w:tcBorders/>
          </w:tcPr>
          <w:p w14:paraId="00000419">
            <w:pPr>
              <w:pStyle w:val="style0"/>
              <w:spacing w:lineRule="auto" w:line="266"/>
              <w:ind w:right="318"/>
              <w:jc w:val="both"/>
              <w:rPr>
                <w:sz w:val="24"/>
                <w:szCs w:val="24"/>
              </w:rPr>
            </w:pPr>
            <w:r>
              <w:rPr>
                <w:color w:val="000008"/>
                <w:sz w:val="24"/>
                <w:szCs w:val="24"/>
              </w:rPr>
              <w:t>[</w:t>
            </w:r>
          </w:p>
        </w:tc>
        <w:tc>
          <w:tcPr>
            <w:tcW w:w="0" w:type="auto"/>
            <w:tcBorders/>
          </w:tcPr>
          <w:p w14:paraId="0000041A">
            <w:pPr>
              <w:pStyle w:val="style0"/>
              <w:spacing w:lineRule="auto" w:line="266"/>
              <w:ind w:right="48"/>
              <w:jc w:val="both"/>
              <w:rPr>
                <w:sz w:val="24"/>
                <w:szCs w:val="24"/>
              </w:rPr>
            </w:pPr>
            <w:r>
              <w:rPr>
                <w:color w:val="000008"/>
                <w:sz w:val="24"/>
                <w:szCs w:val="24"/>
              </w:rPr>
              <w:t>]</w:t>
            </w:r>
          </w:p>
        </w:tc>
      </w:tr>
      <w:tr w14:paraId="3228510B">
        <w:tblPrEx/>
        <w:trPr>
          <w:cantSplit w:val="false"/>
          <w:trHeight w:val="574" w:hRule="atLeast"/>
          <w:tblHeader w:val="false"/>
          <w:jc w:val="left"/>
        </w:trPr>
        <w:tc>
          <w:tcPr>
            <w:tcW w:w="0" w:type="auto"/>
            <w:tcBorders/>
          </w:tcPr>
          <w:p w14:paraId="0000041B">
            <w:pPr>
              <w:pStyle w:val="style0"/>
              <w:spacing w:before="144"/>
              <w:ind w:left="50" w:firstLine="0"/>
              <w:jc w:val="both"/>
              <w:rPr>
                <w:sz w:val="24"/>
                <w:szCs w:val="24"/>
              </w:rPr>
            </w:pPr>
            <w:r>
              <w:rPr>
                <w:color w:val="000008"/>
                <w:sz w:val="24"/>
                <w:szCs w:val="24"/>
              </w:rPr>
              <w:t>b. Rarely</w:t>
            </w:r>
          </w:p>
        </w:tc>
        <w:tc>
          <w:tcPr>
            <w:tcW w:w="0" w:type="auto"/>
            <w:tcBorders/>
          </w:tcPr>
          <w:p w14:paraId="0000041C">
            <w:pPr>
              <w:pStyle w:val="style0"/>
              <w:spacing w:before="144"/>
              <w:ind w:right="318"/>
              <w:jc w:val="both"/>
              <w:rPr>
                <w:sz w:val="24"/>
                <w:szCs w:val="24"/>
              </w:rPr>
            </w:pPr>
            <w:r>
              <w:rPr>
                <w:color w:val="000008"/>
                <w:sz w:val="24"/>
                <w:szCs w:val="24"/>
              </w:rPr>
              <w:t>[</w:t>
            </w:r>
          </w:p>
        </w:tc>
        <w:tc>
          <w:tcPr>
            <w:tcW w:w="0" w:type="auto"/>
            <w:tcBorders/>
          </w:tcPr>
          <w:p w14:paraId="0000041D">
            <w:pPr>
              <w:pStyle w:val="style0"/>
              <w:spacing w:before="144"/>
              <w:ind w:right="48"/>
              <w:jc w:val="both"/>
              <w:rPr>
                <w:sz w:val="24"/>
                <w:szCs w:val="24"/>
              </w:rPr>
            </w:pPr>
            <w:r>
              <w:rPr>
                <w:color w:val="000008"/>
                <w:sz w:val="24"/>
                <w:szCs w:val="24"/>
              </w:rPr>
              <w:t>]</w:t>
            </w:r>
          </w:p>
        </w:tc>
      </w:tr>
      <w:tr w14:paraId="456ADD2D">
        <w:tblPrEx/>
        <w:trPr>
          <w:cantSplit w:val="false"/>
          <w:tblHeader w:val="false"/>
          <w:jc w:val="left"/>
        </w:trPr>
        <w:tc>
          <w:tcPr>
            <w:tcW w:w="0" w:type="auto"/>
            <w:tcBorders/>
          </w:tcPr>
          <w:p w14:paraId="0000041E">
            <w:pPr>
              <w:pStyle w:val="style0"/>
              <w:spacing w:before="144" w:lineRule="auto" w:line="256"/>
              <w:jc w:val="both"/>
              <w:rPr>
                <w:sz w:val="24"/>
                <w:szCs w:val="24"/>
              </w:rPr>
            </w:pPr>
          </w:p>
        </w:tc>
        <w:tc>
          <w:tcPr>
            <w:tcW w:w="0" w:type="auto"/>
            <w:tcBorders/>
          </w:tcPr>
          <w:p w14:paraId="0000041F">
            <w:pPr>
              <w:pStyle w:val="style0"/>
              <w:spacing w:before="144" w:lineRule="auto" w:line="256"/>
              <w:ind w:right="318"/>
              <w:jc w:val="both"/>
              <w:rPr>
                <w:sz w:val="24"/>
                <w:szCs w:val="24"/>
              </w:rPr>
            </w:pPr>
          </w:p>
        </w:tc>
        <w:tc>
          <w:tcPr>
            <w:tcW w:w="0" w:type="auto"/>
            <w:tcBorders/>
          </w:tcPr>
          <w:p w14:paraId="00000420">
            <w:pPr>
              <w:pStyle w:val="style0"/>
              <w:spacing w:before="144" w:lineRule="auto" w:line="256"/>
              <w:ind w:right="48"/>
              <w:jc w:val="both"/>
              <w:rPr>
                <w:sz w:val="24"/>
                <w:szCs w:val="24"/>
              </w:rPr>
            </w:pPr>
          </w:p>
        </w:tc>
      </w:tr>
    </w:tbl>
    <w:p w14:paraId="00000421">
      <w:pPr>
        <w:pStyle w:val="style0"/>
        <w:spacing w:lineRule="auto" w:line="256"/>
        <w:jc w:val="both"/>
        <w:rPr>
          <w:sz w:val="20"/>
          <w:szCs w:val="20"/>
        </w:rPr>
      </w:pPr>
    </w:p>
    <w:p w14:paraId="00000422">
      <w:pPr>
        <w:pStyle w:val="style0"/>
        <w:spacing w:lineRule="auto" w:line="256"/>
        <w:jc w:val="both"/>
        <w:rPr>
          <w:sz w:val="20"/>
          <w:szCs w:val="20"/>
        </w:rPr>
      </w:pPr>
    </w:p>
    <w:p w14:paraId="00000423">
      <w:pPr>
        <w:pStyle w:val="style0"/>
        <w:spacing w:lineRule="auto" w:line="256"/>
        <w:jc w:val="both"/>
        <w:rPr>
          <w:sz w:val="20"/>
          <w:szCs w:val="20"/>
        </w:rPr>
      </w:pPr>
    </w:p>
    <w:p w14:paraId="00000424">
      <w:pPr>
        <w:pStyle w:val="style0"/>
        <w:spacing w:lineRule="auto" w:line="256"/>
        <w:jc w:val="both"/>
        <w:rPr>
          <w:sz w:val="20"/>
          <w:szCs w:val="20"/>
        </w:rPr>
      </w:pPr>
    </w:p>
    <w:p w14:paraId="00000425">
      <w:pPr>
        <w:pStyle w:val="style0"/>
        <w:spacing w:lineRule="auto" w:line="256"/>
        <w:jc w:val="both"/>
        <w:rPr>
          <w:sz w:val="20"/>
          <w:szCs w:val="20"/>
        </w:rPr>
      </w:pPr>
    </w:p>
    <w:p w14:paraId="00000426">
      <w:pPr>
        <w:pStyle w:val="style0"/>
        <w:spacing w:lineRule="auto" w:line="256"/>
        <w:jc w:val="both"/>
        <w:rPr>
          <w:sz w:val="20"/>
          <w:szCs w:val="20"/>
        </w:rPr>
      </w:pPr>
    </w:p>
    <w:p w14:paraId="00000427">
      <w:pPr>
        <w:pStyle w:val="style0"/>
        <w:spacing w:lineRule="auto" w:line="256"/>
        <w:jc w:val="both"/>
        <w:rPr>
          <w:sz w:val="20"/>
          <w:szCs w:val="20"/>
        </w:rPr>
      </w:pPr>
    </w:p>
    <w:p w14:paraId="00000428">
      <w:pPr>
        <w:pStyle w:val="style0"/>
        <w:spacing w:lineRule="auto" w:line="256"/>
        <w:jc w:val="both"/>
        <w:rPr>
          <w:sz w:val="20"/>
          <w:szCs w:val="20"/>
        </w:rPr>
      </w:pPr>
    </w:p>
    <w:p w14:paraId="00000429">
      <w:pPr>
        <w:pStyle w:val="style0"/>
        <w:spacing w:lineRule="auto" w:line="256"/>
        <w:jc w:val="both"/>
        <w:rPr>
          <w:sz w:val="20"/>
          <w:szCs w:val="20"/>
        </w:rPr>
      </w:pPr>
    </w:p>
    <w:p w14:paraId="0000042A">
      <w:pPr>
        <w:pStyle w:val="style0"/>
        <w:tabs>
          <w:tab w:val="left" w:leader="none" w:pos="1504"/>
        </w:tabs>
        <w:spacing w:before="76"/>
        <w:jc w:val="both"/>
        <w:rPr>
          <w:sz w:val="24"/>
          <w:szCs w:val="24"/>
        </w:rPr>
      </w:pPr>
      <w:r>
        <w:rPr>
          <w:color w:val="000008"/>
          <w:sz w:val="24"/>
          <w:szCs w:val="24"/>
        </w:rPr>
        <w:t>3. How often do you consume calcium-rich foods or supplements?</w:t>
      </w:r>
    </w:p>
    <w:p w14:paraId="0000042B">
      <w:pPr>
        <w:pStyle w:val="style0"/>
        <w:spacing w:before="77"/>
        <w:jc w:val="both"/>
        <w:rPr>
          <w:sz w:val="20"/>
          <w:szCs w:val="20"/>
        </w:rPr>
      </w:pPr>
    </w:p>
    <w:tbl>
      <w:tblPr>
        <w:tblStyle w:val="style4111"/>
        <w:tblW w:w="4322"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2833"/>
        <w:gridCol w:w="1038"/>
        <w:gridCol w:w="451"/>
      </w:tblGrid>
      <w:tr w14:paraId="4AAFAA2B">
        <w:trPr>
          <w:cantSplit w:val="false"/>
          <w:trHeight w:val="419" w:hRule="atLeast"/>
          <w:tblHeader w:val="false"/>
          <w:jc w:val="left"/>
        </w:trPr>
        <w:tc>
          <w:tcPr>
            <w:tcW w:w="0" w:type="auto"/>
            <w:tcBorders/>
          </w:tcPr>
          <w:p w14:paraId="0000042C">
            <w:pPr>
              <w:pStyle w:val="style0"/>
              <w:spacing w:lineRule="auto" w:line="266"/>
              <w:ind w:left="50" w:firstLine="0"/>
              <w:jc w:val="both"/>
              <w:rPr>
                <w:sz w:val="24"/>
                <w:szCs w:val="24"/>
              </w:rPr>
            </w:pPr>
            <w:r>
              <w:rPr>
                <w:color w:val="000008"/>
                <w:sz w:val="24"/>
                <w:szCs w:val="24"/>
              </w:rPr>
              <w:t>a. Daily</w:t>
            </w:r>
          </w:p>
        </w:tc>
        <w:tc>
          <w:tcPr>
            <w:tcW w:w="0" w:type="auto"/>
            <w:tcBorders/>
          </w:tcPr>
          <w:p w14:paraId="0000042D">
            <w:pPr>
              <w:pStyle w:val="style0"/>
              <w:spacing w:lineRule="auto" w:line="266"/>
              <w:ind w:right="319"/>
              <w:jc w:val="both"/>
              <w:rPr>
                <w:sz w:val="24"/>
                <w:szCs w:val="24"/>
              </w:rPr>
            </w:pPr>
            <w:r>
              <w:rPr>
                <w:color w:val="000008"/>
                <w:sz w:val="24"/>
                <w:szCs w:val="24"/>
              </w:rPr>
              <w:t>[</w:t>
            </w:r>
          </w:p>
        </w:tc>
        <w:tc>
          <w:tcPr>
            <w:tcW w:w="0" w:type="auto"/>
            <w:tcBorders/>
          </w:tcPr>
          <w:p w14:paraId="0000042E">
            <w:pPr>
              <w:pStyle w:val="style0"/>
              <w:spacing w:lineRule="auto" w:line="266"/>
              <w:ind w:right="50"/>
              <w:jc w:val="both"/>
              <w:rPr>
                <w:sz w:val="24"/>
                <w:szCs w:val="24"/>
              </w:rPr>
            </w:pPr>
            <w:r>
              <w:rPr>
                <w:color w:val="000008"/>
                <w:sz w:val="24"/>
                <w:szCs w:val="24"/>
              </w:rPr>
              <w:t>]</w:t>
            </w:r>
          </w:p>
        </w:tc>
      </w:tr>
      <w:tr w14:paraId="A9447C97">
        <w:tblPrEx/>
        <w:trPr>
          <w:cantSplit w:val="false"/>
          <w:trHeight w:val="574" w:hRule="atLeast"/>
          <w:tblHeader w:val="false"/>
          <w:jc w:val="left"/>
        </w:trPr>
        <w:tc>
          <w:tcPr>
            <w:tcW w:w="0" w:type="auto"/>
            <w:tcBorders/>
          </w:tcPr>
          <w:p w14:paraId="0000042F">
            <w:pPr>
              <w:pStyle w:val="style0"/>
              <w:spacing w:before="144"/>
              <w:ind w:left="50" w:firstLine="0"/>
              <w:jc w:val="both"/>
              <w:rPr>
                <w:sz w:val="24"/>
                <w:szCs w:val="24"/>
              </w:rPr>
            </w:pPr>
            <w:r>
              <w:rPr>
                <w:color w:val="000008"/>
                <w:sz w:val="24"/>
                <w:szCs w:val="24"/>
              </w:rPr>
              <w:t>b. A few times a week</w:t>
            </w:r>
          </w:p>
        </w:tc>
        <w:tc>
          <w:tcPr>
            <w:tcW w:w="0" w:type="auto"/>
            <w:tcBorders/>
          </w:tcPr>
          <w:p w14:paraId="00000430">
            <w:pPr>
              <w:pStyle w:val="style0"/>
              <w:spacing w:before="144"/>
              <w:ind w:right="319"/>
              <w:jc w:val="both"/>
              <w:rPr>
                <w:sz w:val="24"/>
                <w:szCs w:val="24"/>
              </w:rPr>
            </w:pPr>
            <w:r>
              <w:rPr>
                <w:color w:val="000008"/>
                <w:sz w:val="24"/>
                <w:szCs w:val="24"/>
              </w:rPr>
              <w:t>[</w:t>
            </w:r>
          </w:p>
        </w:tc>
        <w:tc>
          <w:tcPr>
            <w:tcW w:w="0" w:type="auto"/>
            <w:tcBorders/>
          </w:tcPr>
          <w:p w14:paraId="00000431">
            <w:pPr>
              <w:pStyle w:val="style0"/>
              <w:spacing w:before="144"/>
              <w:ind w:right="50"/>
              <w:jc w:val="both"/>
              <w:rPr>
                <w:sz w:val="24"/>
                <w:szCs w:val="24"/>
              </w:rPr>
            </w:pPr>
            <w:r>
              <w:rPr>
                <w:color w:val="000008"/>
                <w:sz w:val="24"/>
                <w:szCs w:val="24"/>
              </w:rPr>
              <w:t>]</w:t>
            </w:r>
          </w:p>
        </w:tc>
      </w:tr>
      <w:tr w14:paraId="2E30B866">
        <w:tblPrEx/>
        <w:trPr>
          <w:cantSplit w:val="false"/>
          <w:trHeight w:val="573" w:hRule="atLeast"/>
          <w:tblHeader w:val="false"/>
          <w:jc w:val="left"/>
        </w:trPr>
        <w:tc>
          <w:tcPr>
            <w:tcW w:w="0" w:type="auto"/>
            <w:tcBorders/>
          </w:tcPr>
          <w:p w14:paraId="00000432">
            <w:pPr>
              <w:pStyle w:val="style0"/>
              <w:spacing w:before="144"/>
              <w:ind w:left="50" w:firstLine="0"/>
              <w:jc w:val="both"/>
              <w:rPr>
                <w:sz w:val="24"/>
                <w:szCs w:val="24"/>
              </w:rPr>
            </w:pPr>
            <w:r>
              <w:rPr>
                <w:color w:val="000008"/>
                <w:sz w:val="24"/>
                <w:szCs w:val="24"/>
              </w:rPr>
              <w:t>c. Rarely</w:t>
            </w:r>
          </w:p>
        </w:tc>
        <w:tc>
          <w:tcPr>
            <w:tcW w:w="0" w:type="auto"/>
            <w:tcBorders/>
          </w:tcPr>
          <w:p w14:paraId="00000433">
            <w:pPr>
              <w:pStyle w:val="style0"/>
              <w:spacing w:before="144"/>
              <w:ind w:right="319"/>
              <w:jc w:val="both"/>
              <w:rPr>
                <w:sz w:val="24"/>
                <w:szCs w:val="24"/>
              </w:rPr>
            </w:pPr>
            <w:r>
              <w:rPr>
                <w:color w:val="000008"/>
                <w:sz w:val="24"/>
                <w:szCs w:val="24"/>
              </w:rPr>
              <w:t>[</w:t>
            </w:r>
          </w:p>
        </w:tc>
        <w:tc>
          <w:tcPr>
            <w:tcW w:w="0" w:type="auto"/>
            <w:tcBorders/>
          </w:tcPr>
          <w:p w14:paraId="00000434">
            <w:pPr>
              <w:pStyle w:val="style0"/>
              <w:spacing w:before="144"/>
              <w:ind w:right="50"/>
              <w:jc w:val="both"/>
              <w:rPr>
                <w:sz w:val="24"/>
                <w:szCs w:val="24"/>
              </w:rPr>
            </w:pPr>
            <w:r>
              <w:rPr>
                <w:color w:val="000008"/>
                <w:sz w:val="24"/>
                <w:szCs w:val="24"/>
              </w:rPr>
              <w:t>]</w:t>
            </w:r>
          </w:p>
        </w:tc>
      </w:tr>
      <w:tr w14:paraId="6B1035CA">
        <w:tblPrEx/>
        <w:trPr>
          <w:cantSplit w:val="false"/>
          <w:trHeight w:val="419" w:hRule="atLeast"/>
          <w:tblHeader w:val="false"/>
          <w:jc w:val="left"/>
        </w:trPr>
        <w:tc>
          <w:tcPr>
            <w:tcW w:w="0" w:type="auto"/>
            <w:tcBorders/>
          </w:tcPr>
          <w:p w14:paraId="00000435">
            <w:pPr>
              <w:pStyle w:val="style0"/>
              <w:spacing w:before="144" w:lineRule="auto" w:line="256"/>
              <w:ind w:left="50" w:firstLine="0"/>
              <w:jc w:val="both"/>
              <w:rPr>
                <w:sz w:val="24"/>
                <w:szCs w:val="24"/>
              </w:rPr>
            </w:pPr>
            <w:r>
              <w:rPr>
                <w:color w:val="000008"/>
                <w:sz w:val="24"/>
                <w:szCs w:val="24"/>
              </w:rPr>
              <w:t>d. Never</w:t>
            </w:r>
          </w:p>
        </w:tc>
        <w:tc>
          <w:tcPr>
            <w:tcW w:w="0" w:type="auto"/>
            <w:tcBorders/>
          </w:tcPr>
          <w:p w14:paraId="00000436">
            <w:pPr>
              <w:pStyle w:val="style0"/>
              <w:spacing w:before="144" w:lineRule="auto" w:line="256"/>
              <w:ind w:right="319"/>
              <w:jc w:val="both"/>
              <w:rPr>
                <w:sz w:val="24"/>
                <w:szCs w:val="24"/>
              </w:rPr>
            </w:pPr>
            <w:r>
              <w:rPr>
                <w:color w:val="000008"/>
                <w:sz w:val="24"/>
                <w:szCs w:val="24"/>
              </w:rPr>
              <w:t>[</w:t>
            </w:r>
          </w:p>
        </w:tc>
        <w:tc>
          <w:tcPr>
            <w:tcW w:w="0" w:type="auto"/>
            <w:tcBorders/>
          </w:tcPr>
          <w:p w14:paraId="00000437">
            <w:pPr>
              <w:pStyle w:val="style0"/>
              <w:spacing w:before="144" w:lineRule="auto" w:line="256"/>
              <w:ind w:right="50"/>
              <w:jc w:val="both"/>
              <w:rPr>
                <w:sz w:val="24"/>
                <w:szCs w:val="24"/>
              </w:rPr>
            </w:pPr>
            <w:r>
              <w:rPr>
                <w:color w:val="000008"/>
                <w:sz w:val="24"/>
                <w:szCs w:val="24"/>
              </w:rPr>
              <w:t>]</w:t>
            </w:r>
          </w:p>
        </w:tc>
      </w:tr>
    </w:tbl>
    <w:p w14:paraId="00000438">
      <w:pPr>
        <w:pStyle w:val="style0"/>
        <w:jc w:val="both"/>
        <w:rPr>
          <w:sz w:val="20"/>
          <w:szCs w:val="20"/>
        </w:rPr>
      </w:pPr>
    </w:p>
    <w:p w14:paraId="00000439">
      <w:pPr>
        <w:pStyle w:val="style0"/>
        <w:jc w:val="both"/>
        <w:rPr>
          <w:sz w:val="20"/>
          <w:szCs w:val="20"/>
        </w:rPr>
      </w:pPr>
    </w:p>
    <w:p w14:paraId="0000043A">
      <w:pPr>
        <w:pStyle w:val="style0"/>
        <w:jc w:val="both"/>
        <w:rPr>
          <w:sz w:val="20"/>
          <w:szCs w:val="20"/>
        </w:rPr>
      </w:pPr>
    </w:p>
    <w:p w14:paraId="0000043B">
      <w:pPr>
        <w:pStyle w:val="style0"/>
        <w:jc w:val="both"/>
        <w:rPr>
          <w:sz w:val="20"/>
          <w:szCs w:val="20"/>
        </w:rPr>
      </w:pPr>
    </w:p>
    <w:p w14:paraId="0000043C">
      <w:pPr>
        <w:pStyle w:val="style0"/>
        <w:jc w:val="both"/>
        <w:rPr>
          <w:sz w:val="20"/>
          <w:szCs w:val="20"/>
        </w:rPr>
      </w:pPr>
    </w:p>
    <w:p w14:paraId="0000043D">
      <w:pPr>
        <w:pStyle w:val="style0"/>
        <w:jc w:val="both"/>
        <w:rPr>
          <w:sz w:val="20"/>
          <w:szCs w:val="20"/>
        </w:rPr>
      </w:pPr>
    </w:p>
    <w:p w14:paraId="0000043E">
      <w:pPr>
        <w:pStyle w:val="style0"/>
        <w:jc w:val="both"/>
        <w:rPr>
          <w:sz w:val="20"/>
          <w:szCs w:val="20"/>
        </w:rPr>
      </w:pPr>
    </w:p>
    <w:p w14:paraId="0000043F">
      <w:pPr>
        <w:pStyle w:val="style0"/>
        <w:jc w:val="both"/>
        <w:rPr>
          <w:sz w:val="20"/>
          <w:szCs w:val="20"/>
        </w:rPr>
      </w:pPr>
    </w:p>
    <w:p w14:paraId="00000440">
      <w:pPr>
        <w:pStyle w:val="style0"/>
        <w:tabs>
          <w:tab w:val="left" w:leader="none" w:pos="1504"/>
        </w:tabs>
        <w:spacing w:before="1"/>
        <w:jc w:val="both"/>
        <w:rPr>
          <w:sz w:val="24"/>
          <w:szCs w:val="24"/>
        </w:rPr>
      </w:pPr>
      <w:r>
        <w:rPr>
          <w:color w:val="000008"/>
          <w:sz w:val="24"/>
          <w:szCs w:val="24"/>
        </w:rPr>
        <w:t>4. Do you have a history of falls in the past year?</w:t>
      </w:r>
    </w:p>
    <w:p w14:paraId="00000441">
      <w:pPr>
        <w:pStyle w:val="style0"/>
        <w:spacing w:before="21"/>
        <w:jc w:val="both"/>
        <w:rPr>
          <w:sz w:val="24"/>
          <w:szCs w:val="24"/>
        </w:rPr>
      </w:pPr>
    </w:p>
    <w:p w14:paraId="00000442">
      <w:pPr>
        <w:pStyle w:val="style0"/>
        <w:numPr>
          <w:ilvl w:val="1"/>
          <w:numId w:val="9"/>
        </w:numPr>
        <w:tabs>
          <w:tab w:val="left" w:leader="none" w:pos="2401"/>
          <w:tab w:val="left" w:leader="none" w:pos="4155"/>
          <w:tab w:val="left" w:leader="none" w:pos="4875"/>
        </w:tabs>
        <w:spacing w:before="1"/>
        <w:ind w:left="240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443">
      <w:pPr>
        <w:pStyle w:val="style0"/>
        <w:spacing w:before="21"/>
        <w:jc w:val="both"/>
        <w:rPr>
          <w:sz w:val="24"/>
          <w:szCs w:val="24"/>
        </w:rPr>
      </w:pPr>
    </w:p>
    <w:p w14:paraId="00000444">
      <w:pPr>
        <w:pStyle w:val="style0"/>
        <w:numPr>
          <w:ilvl w:val="1"/>
          <w:numId w:val="9"/>
        </w:numPr>
        <w:tabs>
          <w:tab w:val="left" w:leader="none" w:pos="2416"/>
          <w:tab w:val="left" w:leader="none" w:pos="4155"/>
          <w:tab w:val="left" w:leader="none" w:pos="4875"/>
        </w:tabs>
        <w:spacing w:before="1"/>
        <w:ind w:left="241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445">
      <w:pPr>
        <w:pStyle w:val="style0"/>
        <w:jc w:val="both"/>
        <w:rPr>
          <w:sz w:val="24"/>
          <w:szCs w:val="24"/>
        </w:rPr>
      </w:pPr>
    </w:p>
    <w:p w14:paraId="00000446">
      <w:pPr>
        <w:pStyle w:val="style0"/>
        <w:jc w:val="both"/>
        <w:rPr>
          <w:sz w:val="20"/>
          <w:szCs w:val="20"/>
        </w:rPr>
      </w:pPr>
    </w:p>
    <w:p w14:paraId="00000447">
      <w:pPr>
        <w:pStyle w:val="style0"/>
        <w:jc w:val="both"/>
        <w:rPr>
          <w:sz w:val="20"/>
          <w:szCs w:val="20"/>
        </w:rPr>
      </w:pPr>
    </w:p>
    <w:p w14:paraId="00000448">
      <w:pPr>
        <w:pStyle w:val="style0"/>
        <w:jc w:val="both"/>
        <w:rPr>
          <w:sz w:val="20"/>
          <w:szCs w:val="20"/>
        </w:rPr>
      </w:pPr>
    </w:p>
    <w:p w14:paraId="00000449">
      <w:pPr>
        <w:pStyle w:val="style0"/>
        <w:jc w:val="both"/>
        <w:rPr>
          <w:sz w:val="20"/>
          <w:szCs w:val="20"/>
        </w:rPr>
      </w:pPr>
    </w:p>
    <w:p w14:paraId="0000044A">
      <w:pPr>
        <w:pStyle w:val="style0"/>
        <w:tabs>
          <w:tab w:val="left" w:leader="none" w:pos="1504"/>
        </w:tabs>
        <w:jc w:val="both"/>
        <w:rPr>
          <w:sz w:val="24"/>
          <w:szCs w:val="24"/>
        </w:rPr>
      </w:pPr>
      <w:r>
        <w:rPr>
          <w:color w:val="000008"/>
          <w:sz w:val="24"/>
          <w:szCs w:val="24"/>
        </w:rPr>
        <w:t>5. Have you ever been diagnosed with osteoporosis?</w:t>
      </w:r>
    </w:p>
    <w:p w14:paraId="0000044B">
      <w:pPr>
        <w:pStyle w:val="style0"/>
        <w:spacing w:before="22"/>
        <w:jc w:val="both"/>
        <w:rPr>
          <w:sz w:val="24"/>
          <w:szCs w:val="24"/>
        </w:rPr>
      </w:pPr>
    </w:p>
    <w:p w14:paraId="0000044C">
      <w:pPr>
        <w:pStyle w:val="style0"/>
        <w:numPr>
          <w:ilvl w:val="1"/>
          <w:numId w:val="9"/>
        </w:numPr>
        <w:tabs>
          <w:tab w:val="left" w:leader="none" w:pos="2401"/>
          <w:tab w:val="left" w:leader="none" w:pos="4155"/>
          <w:tab w:val="left" w:leader="none" w:pos="4875"/>
        </w:tabs>
        <w:ind w:left="240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44D">
      <w:pPr>
        <w:pStyle w:val="style0"/>
        <w:spacing w:before="22"/>
        <w:jc w:val="both"/>
        <w:rPr>
          <w:sz w:val="24"/>
          <w:szCs w:val="24"/>
        </w:rPr>
      </w:pPr>
    </w:p>
    <w:p w14:paraId="0000044E">
      <w:pPr>
        <w:pStyle w:val="style0"/>
        <w:numPr>
          <w:ilvl w:val="1"/>
          <w:numId w:val="9"/>
        </w:numPr>
        <w:tabs>
          <w:tab w:val="left" w:leader="none" w:pos="2416"/>
          <w:tab w:val="left" w:leader="none" w:pos="4155"/>
          <w:tab w:val="left" w:leader="none" w:pos="4875"/>
        </w:tabs>
        <w:ind w:left="241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44F">
      <w:pPr>
        <w:pStyle w:val="style0"/>
        <w:pBdr>
          <w:left w:val="nil"/>
          <w:right w:val="nil"/>
          <w:top w:val="nil"/>
          <w:bottom w:val="nil"/>
          <w:between w:val="nil"/>
        </w:pBdr>
        <w:tabs>
          <w:tab w:val="left" w:leader="none" w:pos="1504"/>
        </w:tabs>
        <w:jc w:val="both"/>
        <w:rPr>
          <w:color w:val="000000"/>
          <w:sz w:val="24"/>
          <w:szCs w:val="24"/>
        </w:rPr>
      </w:pPr>
      <w:r>
        <w:rPr>
          <w:color w:val="000008"/>
          <w:sz w:val="24"/>
          <w:szCs w:val="24"/>
        </w:rPr>
        <w:t>6. Do you use assistive devices like canes or walkers for mobility?</w:t>
      </w:r>
    </w:p>
    <w:p w14:paraId="00000450">
      <w:pPr>
        <w:pStyle w:val="style0"/>
        <w:pBdr>
          <w:left w:val="nil"/>
          <w:right w:val="nil"/>
          <w:top w:val="nil"/>
          <w:bottom w:val="nil"/>
          <w:between w:val="nil"/>
        </w:pBdr>
        <w:spacing w:before="78"/>
        <w:jc w:val="both"/>
        <w:rPr>
          <w:color w:val="000000"/>
          <w:sz w:val="20"/>
          <w:szCs w:val="20"/>
        </w:rPr>
      </w:pPr>
    </w:p>
    <w:tbl>
      <w:tblPr>
        <w:tblStyle w:val="style4112"/>
        <w:tblW w:w="2877"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1785"/>
        <w:gridCol w:w="643"/>
        <w:gridCol w:w="449"/>
      </w:tblGrid>
      <w:tr w14:paraId="74B52ED7">
        <w:trPr>
          <w:cantSplit w:val="false"/>
          <w:trHeight w:val="419" w:hRule="atLeast"/>
          <w:tblHeader w:val="false"/>
          <w:jc w:val="left"/>
        </w:trPr>
        <w:tc>
          <w:tcPr>
            <w:tcW w:w="0" w:type="auto"/>
            <w:tcBorders/>
          </w:tcPr>
          <w:p w14:paraId="00000451">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Regularly</w:t>
            </w:r>
          </w:p>
        </w:tc>
        <w:tc>
          <w:tcPr>
            <w:tcW w:w="0" w:type="auto"/>
            <w:tcBorders/>
          </w:tcPr>
          <w:p w14:paraId="00000452">
            <w:pPr>
              <w:pStyle w:val="style0"/>
              <w:pBdr>
                <w:left w:val="nil"/>
                <w:right w:val="nil"/>
                <w:top w:val="nil"/>
                <w:bottom w:val="nil"/>
                <w:between w:val="nil"/>
              </w:pBdr>
              <w:spacing w:lineRule="auto" w:line="266"/>
              <w:ind w:right="73"/>
              <w:jc w:val="both"/>
              <w:rPr>
                <w:color w:val="000000"/>
                <w:sz w:val="24"/>
                <w:szCs w:val="24"/>
              </w:rPr>
            </w:pPr>
            <w:r>
              <w:rPr>
                <w:color w:val="000008"/>
                <w:sz w:val="24"/>
                <w:szCs w:val="24"/>
              </w:rPr>
              <w:t>[</w:t>
            </w:r>
          </w:p>
        </w:tc>
        <w:tc>
          <w:tcPr>
            <w:tcW w:w="0" w:type="auto"/>
            <w:tcBorders/>
          </w:tcPr>
          <w:p w14:paraId="00000453">
            <w:pPr>
              <w:pStyle w:val="style0"/>
              <w:pBdr>
                <w:left w:val="nil"/>
                <w:right w:val="nil"/>
                <w:top w:val="nil"/>
                <w:bottom w:val="nil"/>
                <w:between w:val="nil"/>
              </w:pBdr>
              <w:spacing w:lineRule="auto" w:line="266"/>
              <w:ind w:right="46"/>
              <w:jc w:val="both"/>
              <w:rPr>
                <w:color w:val="000000"/>
                <w:sz w:val="24"/>
                <w:szCs w:val="24"/>
              </w:rPr>
            </w:pPr>
            <w:r>
              <w:rPr>
                <w:color w:val="000008"/>
                <w:sz w:val="24"/>
                <w:szCs w:val="24"/>
              </w:rPr>
              <w:t>]</w:t>
            </w:r>
          </w:p>
        </w:tc>
      </w:tr>
      <w:tr w14:paraId="4C5DFA4D">
        <w:tblPrEx/>
        <w:trPr>
          <w:cantSplit w:val="false"/>
          <w:trHeight w:val="573" w:hRule="atLeast"/>
          <w:tblHeader w:val="false"/>
          <w:jc w:val="left"/>
        </w:trPr>
        <w:tc>
          <w:tcPr>
            <w:tcW w:w="0" w:type="auto"/>
            <w:tcBorders/>
          </w:tcPr>
          <w:p w14:paraId="00000454">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Occasionally</w:t>
            </w:r>
          </w:p>
        </w:tc>
        <w:tc>
          <w:tcPr>
            <w:tcW w:w="0" w:type="auto"/>
            <w:tcBorders/>
          </w:tcPr>
          <w:p w14:paraId="00000455">
            <w:pPr>
              <w:pStyle w:val="style0"/>
              <w:pBdr>
                <w:left w:val="nil"/>
                <w:right w:val="nil"/>
                <w:top w:val="nil"/>
                <w:bottom w:val="nil"/>
                <w:between w:val="nil"/>
              </w:pBdr>
              <w:spacing w:before="144"/>
              <w:ind w:right="73"/>
              <w:jc w:val="both"/>
              <w:rPr>
                <w:color w:val="000000"/>
                <w:sz w:val="24"/>
                <w:szCs w:val="24"/>
              </w:rPr>
            </w:pPr>
            <w:r>
              <w:rPr>
                <w:color w:val="000008"/>
                <w:sz w:val="24"/>
                <w:szCs w:val="24"/>
              </w:rPr>
              <w:t>[</w:t>
            </w:r>
          </w:p>
        </w:tc>
        <w:tc>
          <w:tcPr>
            <w:tcW w:w="0" w:type="auto"/>
            <w:tcBorders/>
          </w:tcPr>
          <w:p w14:paraId="00000456">
            <w:pPr>
              <w:pStyle w:val="style0"/>
              <w:pBdr>
                <w:left w:val="nil"/>
                <w:right w:val="nil"/>
                <w:top w:val="nil"/>
                <w:bottom w:val="nil"/>
                <w:between w:val="nil"/>
              </w:pBdr>
              <w:spacing w:before="144"/>
              <w:ind w:right="46"/>
              <w:jc w:val="both"/>
              <w:rPr>
                <w:color w:val="000000"/>
                <w:sz w:val="24"/>
                <w:szCs w:val="24"/>
              </w:rPr>
            </w:pPr>
            <w:r>
              <w:rPr>
                <w:color w:val="000008"/>
                <w:sz w:val="24"/>
                <w:szCs w:val="24"/>
              </w:rPr>
              <w:t>]</w:t>
            </w:r>
          </w:p>
        </w:tc>
      </w:tr>
      <w:tr w14:paraId="C5F79D63">
        <w:tblPrEx/>
        <w:trPr>
          <w:cantSplit w:val="false"/>
          <w:trHeight w:val="574" w:hRule="atLeast"/>
          <w:tblHeader w:val="false"/>
          <w:jc w:val="left"/>
        </w:trPr>
        <w:tc>
          <w:tcPr>
            <w:tcW w:w="0" w:type="auto"/>
            <w:tcBorders/>
          </w:tcPr>
          <w:p w14:paraId="00000457">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458">
            <w:pPr>
              <w:pStyle w:val="style0"/>
              <w:pBdr>
                <w:left w:val="nil"/>
                <w:right w:val="nil"/>
                <w:top w:val="nil"/>
                <w:bottom w:val="nil"/>
                <w:between w:val="nil"/>
              </w:pBdr>
              <w:spacing w:before="144"/>
              <w:ind w:right="73"/>
              <w:jc w:val="both"/>
              <w:rPr>
                <w:color w:val="000000"/>
                <w:sz w:val="24"/>
                <w:szCs w:val="24"/>
              </w:rPr>
            </w:pPr>
            <w:r>
              <w:rPr>
                <w:color w:val="000008"/>
                <w:sz w:val="24"/>
                <w:szCs w:val="24"/>
              </w:rPr>
              <w:t>[</w:t>
            </w:r>
          </w:p>
        </w:tc>
        <w:tc>
          <w:tcPr>
            <w:tcW w:w="0" w:type="auto"/>
            <w:tcBorders/>
          </w:tcPr>
          <w:p w14:paraId="00000459">
            <w:pPr>
              <w:pStyle w:val="style0"/>
              <w:pBdr>
                <w:left w:val="nil"/>
                <w:right w:val="nil"/>
                <w:top w:val="nil"/>
                <w:bottom w:val="nil"/>
                <w:between w:val="nil"/>
              </w:pBdr>
              <w:spacing w:before="144"/>
              <w:ind w:right="46"/>
              <w:jc w:val="both"/>
              <w:rPr>
                <w:color w:val="000000"/>
                <w:sz w:val="24"/>
                <w:szCs w:val="24"/>
              </w:rPr>
            </w:pPr>
            <w:r>
              <w:rPr>
                <w:color w:val="000008"/>
                <w:sz w:val="24"/>
                <w:szCs w:val="24"/>
              </w:rPr>
              <w:t>]</w:t>
            </w:r>
          </w:p>
        </w:tc>
      </w:tr>
      <w:tr w14:paraId="69AB0AA0">
        <w:tblPrEx/>
        <w:trPr>
          <w:cantSplit w:val="false"/>
          <w:trHeight w:val="419" w:hRule="atLeast"/>
          <w:tblHeader w:val="false"/>
          <w:jc w:val="left"/>
        </w:trPr>
        <w:tc>
          <w:tcPr>
            <w:tcW w:w="0" w:type="auto"/>
            <w:tcBorders/>
          </w:tcPr>
          <w:p w14:paraId="0000045A">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45B">
            <w:pPr>
              <w:pStyle w:val="style0"/>
              <w:pBdr>
                <w:left w:val="nil"/>
                <w:right w:val="nil"/>
                <w:top w:val="nil"/>
                <w:bottom w:val="nil"/>
                <w:between w:val="nil"/>
              </w:pBdr>
              <w:spacing w:before="144" w:lineRule="auto" w:line="256"/>
              <w:ind w:right="73"/>
              <w:jc w:val="both"/>
              <w:rPr>
                <w:color w:val="000000"/>
                <w:sz w:val="24"/>
                <w:szCs w:val="24"/>
              </w:rPr>
            </w:pPr>
            <w:r>
              <w:rPr>
                <w:color w:val="000008"/>
                <w:sz w:val="24"/>
                <w:szCs w:val="24"/>
              </w:rPr>
              <w:t>[</w:t>
            </w:r>
          </w:p>
        </w:tc>
        <w:tc>
          <w:tcPr>
            <w:tcW w:w="0" w:type="auto"/>
            <w:tcBorders/>
          </w:tcPr>
          <w:p w14:paraId="0000045C">
            <w:pPr>
              <w:pStyle w:val="style0"/>
              <w:pBdr>
                <w:left w:val="nil"/>
                <w:right w:val="nil"/>
                <w:top w:val="nil"/>
                <w:bottom w:val="nil"/>
                <w:between w:val="nil"/>
              </w:pBdr>
              <w:spacing w:before="144" w:lineRule="auto" w:line="256"/>
              <w:ind w:right="46"/>
              <w:jc w:val="both"/>
              <w:rPr>
                <w:color w:val="000000"/>
                <w:sz w:val="24"/>
                <w:szCs w:val="24"/>
              </w:rPr>
            </w:pPr>
            <w:r>
              <w:rPr>
                <w:color w:val="000008"/>
                <w:sz w:val="24"/>
                <w:szCs w:val="24"/>
              </w:rPr>
              <w:t>]</w:t>
            </w:r>
          </w:p>
        </w:tc>
      </w:tr>
    </w:tbl>
    <w:p w14:paraId="0000045D">
      <w:pPr>
        <w:pStyle w:val="style0"/>
        <w:pBdr>
          <w:left w:val="nil"/>
          <w:right w:val="nil"/>
          <w:top w:val="nil"/>
          <w:bottom w:val="nil"/>
          <w:between w:val="nil"/>
        </w:pBdr>
        <w:jc w:val="both"/>
        <w:rPr>
          <w:color w:val="000000"/>
          <w:sz w:val="24"/>
          <w:szCs w:val="24"/>
        </w:rPr>
      </w:pPr>
    </w:p>
    <w:p w14:paraId="0000045E">
      <w:pPr>
        <w:pStyle w:val="style0"/>
        <w:pBdr>
          <w:left w:val="nil"/>
          <w:right w:val="nil"/>
          <w:top w:val="nil"/>
          <w:bottom w:val="nil"/>
          <w:between w:val="nil"/>
        </w:pBdr>
        <w:jc w:val="both"/>
        <w:rPr>
          <w:sz w:val="24"/>
          <w:szCs w:val="24"/>
        </w:rPr>
      </w:pPr>
    </w:p>
    <w:p w14:paraId="0000045F">
      <w:pPr>
        <w:pStyle w:val="style0"/>
        <w:pBdr>
          <w:left w:val="nil"/>
          <w:right w:val="nil"/>
          <w:top w:val="nil"/>
          <w:bottom w:val="nil"/>
          <w:between w:val="nil"/>
        </w:pBdr>
        <w:jc w:val="both"/>
        <w:rPr>
          <w:sz w:val="24"/>
          <w:szCs w:val="24"/>
        </w:rPr>
      </w:pPr>
    </w:p>
    <w:p w14:paraId="00000460">
      <w:pPr>
        <w:pStyle w:val="style0"/>
        <w:pBdr>
          <w:left w:val="nil"/>
          <w:right w:val="nil"/>
          <w:top w:val="nil"/>
          <w:bottom w:val="nil"/>
          <w:between w:val="nil"/>
        </w:pBdr>
        <w:spacing w:before="46"/>
        <w:jc w:val="both"/>
        <w:rPr>
          <w:color w:val="000000"/>
          <w:sz w:val="24"/>
          <w:szCs w:val="24"/>
        </w:rPr>
      </w:pPr>
    </w:p>
    <w:p w14:paraId="00000461">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7. Have you had any previous fractures, particularly in the hip or femur?</w:t>
      </w:r>
    </w:p>
    <w:p w14:paraId="00000462">
      <w:pPr>
        <w:pStyle w:val="style0"/>
        <w:pBdr>
          <w:left w:val="nil"/>
          <w:right w:val="nil"/>
          <w:top w:val="nil"/>
          <w:bottom w:val="nil"/>
          <w:between w:val="nil"/>
        </w:pBdr>
        <w:spacing w:before="21"/>
        <w:jc w:val="both"/>
        <w:rPr>
          <w:color w:val="000000"/>
          <w:sz w:val="24"/>
          <w:szCs w:val="24"/>
        </w:rPr>
      </w:pPr>
    </w:p>
    <w:p w14:paraId="00000463">
      <w:pPr>
        <w:pStyle w:val="style0"/>
        <w:numPr>
          <w:ilvl w:val="1"/>
          <w:numId w:val="9"/>
        </w:numPr>
        <w:pBdr>
          <w:left w:val="nil"/>
          <w:right w:val="nil"/>
          <w:top w:val="nil"/>
          <w:bottom w:val="nil"/>
          <w:between w:val="nil"/>
        </w:pBdr>
        <w:tabs>
          <w:tab w:val="left" w:leader="none" w:pos="2401"/>
          <w:tab w:val="left" w:leader="none" w:pos="4155"/>
          <w:tab w:val="left" w:leader="none" w:pos="4875"/>
        </w:tabs>
        <w:spacing w:before="1"/>
        <w:ind w:left="240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464">
      <w:pPr>
        <w:pStyle w:val="style0"/>
        <w:pBdr>
          <w:left w:val="nil"/>
          <w:right w:val="nil"/>
          <w:top w:val="nil"/>
          <w:bottom w:val="nil"/>
          <w:between w:val="nil"/>
        </w:pBdr>
        <w:spacing w:before="21"/>
        <w:jc w:val="both"/>
        <w:rPr>
          <w:color w:val="000000"/>
          <w:sz w:val="24"/>
          <w:szCs w:val="24"/>
        </w:rPr>
      </w:pPr>
    </w:p>
    <w:p w14:paraId="00000465">
      <w:pPr>
        <w:pStyle w:val="style0"/>
        <w:numPr>
          <w:ilvl w:val="1"/>
          <w:numId w:val="9"/>
        </w:numPr>
        <w:pBdr>
          <w:left w:val="nil"/>
          <w:right w:val="nil"/>
          <w:top w:val="nil"/>
          <w:bottom w:val="nil"/>
          <w:between w:val="nil"/>
        </w:pBdr>
        <w:tabs>
          <w:tab w:val="left" w:leader="none" w:pos="2416"/>
          <w:tab w:val="left" w:leader="none" w:pos="4155"/>
          <w:tab w:val="left" w:leader="none" w:pos="4875"/>
        </w:tabs>
        <w:spacing w:before="1"/>
        <w:ind w:left="241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466">
      <w:pPr>
        <w:pStyle w:val="style0"/>
        <w:pBdr>
          <w:left w:val="nil"/>
          <w:right w:val="nil"/>
          <w:top w:val="nil"/>
          <w:bottom w:val="nil"/>
          <w:between w:val="nil"/>
        </w:pBdr>
        <w:tabs>
          <w:tab w:val="left" w:leader="none" w:pos="2416"/>
          <w:tab w:val="left" w:leader="none" w:pos="4155"/>
          <w:tab w:val="left" w:leader="none" w:pos="4875"/>
        </w:tabs>
        <w:spacing w:before="1"/>
        <w:jc w:val="both"/>
        <w:rPr>
          <w:color w:val="000008"/>
          <w:sz w:val="24"/>
          <w:szCs w:val="24"/>
        </w:rPr>
      </w:pPr>
    </w:p>
    <w:p w14:paraId="00000467">
      <w:pPr>
        <w:pStyle w:val="style0"/>
        <w:pBdr>
          <w:left w:val="nil"/>
          <w:right w:val="nil"/>
          <w:top w:val="nil"/>
          <w:bottom w:val="nil"/>
          <w:between w:val="nil"/>
        </w:pBdr>
        <w:tabs>
          <w:tab w:val="left" w:leader="none" w:pos="2416"/>
          <w:tab w:val="left" w:leader="none" w:pos="4155"/>
          <w:tab w:val="left" w:leader="none" w:pos="4875"/>
        </w:tabs>
        <w:spacing w:before="1"/>
        <w:jc w:val="both"/>
        <w:rPr>
          <w:color w:val="000008"/>
          <w:sz w:val="24"/>
          <w:szCs w:val="24"/>
        </w:rPr>
      </w:pPr>
    </w:p>
    <w:p w14:paraId="00000468">
      <w:pPr>
        <w:pStyle w:val="style0"/>
        <w:pBdr>
          <w:left w:val="nil"/>
          <w:right w:val="nil"/>
          <w:top w:val="nil"/>
          <w:bottom w:val="nil"/>
          <w:between w:val="nil"/>
        </w:pBdr>
        <w:tabs>
          <w:tab w:val="left" w:leader="none" w:pos="2416"/>
          <w:tab w:val="left" w:leader="none" w:pos="4155"/>
          <w:tab w:val="left" w:leader="none" w:pos="4875"/>
        </w:tabs>
        <w:spacing w:before="1"/>
        <w:jc w:val="both"/>
        <w:rPr>
          <w:color w:val="000008"/>
          <w:sz w:val="24"/>
          <w:szCs w:val="24"/>
        </w:rPr>
      </w:pPr>
    </w:p>
    <w:p w14:paraId="00000469">
      <w:pPr>
        <w:pStyle w:val="style0"/>
        <w:tabs>
          <w:tab w:val="left" w:leader="none" w:pos="1504"/>
        </w:tabs>
        <w:spacing w:before="76"/>
        <w:jc w:val="both"/>
        <w:rPr>
          <w:sz w:val="24"/>
          <w:szCs w:val="24"/>
        </w:rPr>
      </w:pPr>
      <w:r>
        <w:rPr>
          <w:color w:val="000008"/>
          <w:sz w:val="24"/>
          <w:szCs w:val="24"/>
        </w:rPr>
        <w:t>8. How often do you have your eyesight checked?</w:t>
      </w:r>
    </w:p>
    <w:p w14:paraId="0000046A">
      <w:pPr>
        <w:pStyle w:val="style0"/>
        <w:spacing w:before="77"/>
        <w:jc w:val="both"/>
        <w:rPr>
          <w:sz w:val="20"/>
          <w:szCs w:val="20"/>
        </w:rPr>
      </w:pPr>
    </w:p>
    <w:tbl>
      <w:tblPr>
        <w:tblStyle w:val="style4113"/>
        <w:tblpPr w:leftFromText="180" w:rightFromText="180" w:topFromText="180" w:bottomFromText="180" w:vertAnchor="text" w:horzAnchor="text" w:tblpX="1830" w:tblpY="3112"/>
        <w:tblW w:w="2882" w:type="dxa"/>
        <w:jc w:val="left"/>
        <w:tblBorders>
          <w:top w:val="nil"/>
          <w:left w:val="nil"/>
          <w:bottom w:val="nil"/>
          <w:right w:val="nil"/>
          <w:insideH w:val="nil"/>
          <w:insideV w:val="nil"/>
        </w:tblBorders>
        <w:tblLayout w:type="fixed"/>
        <w:tblLook w:val="0000" w:firstRow="0" w:lastRow="0" w:firstColumn="0" w:lastColumn="0" w:noHBand="0" w:noVBand="0"/>
      </w:tblPr>
      <w:tblGrid>
        <w:gridCol w:w="1687"/>
        <w:gridCol w:w="744"/>
        <w:gridCol w:w="451"/>
      </w:tblGrid>
      <w:tr w14:paraId="3B2B78C6">
        <w:trPr>
          <w:cantSplit w:val="false"/>
          <w:trHeight w:val="573" w:hRule="atLeast"/>
          <w:tblHeader w:val="false"/>
          <w:jc w:val="left"/>
        </w:trPr>
        <w:tc>
          <w:tcPr>
            <w:tcW w:w="0" w:type="auto"/>
            <w:tcBorders/>
          </w:tcPr>
          <w:p w14:paraId="0000046B">
            <w:pPr>
              <w:pStyle w:val="style0"/>
              <w:spacing w:before="144"/>
              <w:ind w:left="50" w:firstLine="0"/>
              <w:jc w:val="both"/>
              <w:rPr>
                <w:sz w:val="24"/>
                <w:szCs w:val="24"/>
              </w:rPr>
            </w:pPr>
            <w:r>
              <w:rPr>
                <w:color w:val="000008"/>
                <w:sz w:val="24"/>
                <w:szCs w:val="24"/>
              </w:rPr>
              <w:t>c. Rarely</w:t>
            </w:r>
          </w:p>
        </w:tc>
        <w:tc>
          <w:tcPr>
            <w:tcW w:w="0" w:type="auto"/>
            <w:tcBorders/>
          </w:tcPr>
          <w:p w14:paraId="0000046C">
            <w:pPr>
              <w:pStyle w:val="style0"/>
              <w:spacing w:before="144"/>
              <w:ind w:left="21" w:firstLine="0"/>
              <w:jc w:val="both"/>
              <w:rPr>
                <w:sz w:val="24"/>
                <w:szCs w:val="24"/>
              </w:rPr>
            </w:pPr>
            <w:r>
              <w:rPr>
                <w:color w:val="000008"/>
                <w:sz w:val="24"/>
                <w:szCs w:val="24"/>
              </w:rPr>
              <w:t>[</w:t>
            </w:r>
          </w:p>
        </w:tc>
        <w:tc>
          <w:tcPr>
            <w:tcW w:w="0" w:type="auto"/>
            <w:tcBorders/>
          </w:tcPr>
          <w:p w14:paraId="0000046D">
            <w:pPr>
              <w:pStyle w:val="style0"/>
              <w:spacing w:before="144"/>
              <w:ind w:right="50"/>
              <w:jc w:val="both"/>
              <w:rPr>
                <w:sz w:val="24"/>
                <w:szCs w:val="24"/>
              </w:rPr>
            </w:pPr>
            <w:r>
              <w:rPr>
                <w:color w:val="000008"/>
                <w:sz w:val="24"/>
                <w:szCs w:val="24"/>
              </w:rPr>
              <w:t>]</w:t>
            </w:r>
          </w:p>
        </w:tc>
      </w:tr>
      <w:tr w14:paraId="EFA2F5E2">
        <w:tblPrEx/>
        <w:trPr>
          <w:cantSplit w:val="false"/>
          <w:trHeight w:val="419" w:hRule="atLeast"/>
          <w:tblHeader w:val="false"/>
          <w:jc w:val="left"/>
        </w:trPr>
        <w:tc>
          <w:tcPr>
            <w:tcW w:w="0" w:type="auto"/>
            <w:tcBorders/>
          </w:tcPr>
          <w:p w14:paraId="0000046E">
            <w:pPr>
              <w:pStyle w:val="style0"/>
              <w:spacing w:lineRule="auto" w:line="266"/>
              <w:ind w:left="50" w:firstLine="0"/>
              <w:jc w:val="both"/>
              <w:rPr>
                <w:sz w:val="24"/>
                <w:szCs w:val="24"/>
              </w:rPr>
            </w:pPr>
            <w:r>
              <w:rPr>
                <w:color w:val="000008"/>
                <w:sz w:val="24"/>
                <w:szCs w:val="24"/>
              </w:rPr>
              <w:t>a. Annually</w:t>
            </w:r>
          </w:p>
        </w:tc>
        <w:tc>
          <w:tcPr>
            <w:tcW w:w="0" w:type="auto"/>
            <w:tcBorders/>
          </w:tcPr>
          <w:p w14:paraId="0000046F">
            <w:pPr>
              <w:pStyle w:val="style0"/>
              <w:spacing w:lineRule="auto" w:line="266"/>
              <w:ind w:left="21" w:firstLine="0"/>
              <w:jc w:val="both"/>
              <w:rPr>
                <w:sz w:val="24"/>
                <w:szCs w:val="24"/>
              </w:rPr>
            </w:pPr>
            <w:r>
              <w:rPr>
                <w:color w:val="000008"/>
                <w:sz w:val="24"/>
                <w:szCs w:val="24"/>
              </w:rPr>
              <w:t>[</w:t>
            </w:r>
          </w:p>
        </w:tc>
        <w:tc>
          <w:tcPr>
            <w:tcW w:w="0" w:type="auto"/>
            <w:tcBorders/>
          </w:tcPr>
          <w:p w14:paraId="00000470">
            <w:pPr>
              <w:pStyle w:val="style0"/>
              <w:spacing w:lineRule="auto" w:line="266"/>
              <w:ind w:right="50"/>
              <w:jc w:val="both"/>
              <w:rPr>
                <w:sz w:val="24"/>
                <w:szCs w:val="24"/>
              </w:rPr>
            </w:pPr>
            <w:r>
              <w:rPr>
                <w:color w:val="000008"/>
                <w:sz w:val="24"/>
                <w:szCs w:val="24"/>
              </w:rPr>
              <w:t>]</w:t>
            </w:r>
          </w:p>
        </w:tc>
      </w:tr>
      <w:tr w14:paraId="CD6A89BE">
        <w:tblPrEx/>
        <w:trPr>
          <w:cantSplit w:val="false"/>
          <w:trHeight w:val="574" w:hRule="atLeast"/>
          <w:tblHeader w:val="false"/>
          <w:jc w:val="left"/>
        </w:trPr>
        <w:tc>
          <w:tcPr>
            <w:tcW w:w="0" w:type="auto"/>
            <w:tcBorders/>
          </w:tcPr>
          <w:p w14:paraId="00000471">
            <w:pPr>
              <w:pStyle w:val="style0"/>
              <w:spacing w:before="144"/>
              <w:ind w:left="50" w:firstLine="0"/>
              <w:jc w:val="both"/>
              <w:rPr>
                <w:sz w:val="24"/>
                <w:szCs w:val="24"/>
              </w:rPr>
            </w:pPr>
            <w:r>
              <w:rPr>
                <w:color w:val="000008"/>
                <w:sz w:val="24"/>
                <w:szCs w:val="24"/>
              </w:rPr>
              <w:t>b. Biannually</w:t>
            </w:r>
          </w:p>
        </w:tc>
        <w:tc>
          <w:tcPr>
            <w:tcW w:w="0" w:type="auto"/>
            <w:tcBorders/>
          </w:tcPr>
          <w:p w14:paraId="00000472">
            <w:pPr>
              <w:pStyle w:val="style0"/>
              <w:spacing w:before="144"/>
              <w:ind w:left="21" w:firstLine="0"/>
              <w:jc w:val="both"/>
              <w:rPr>
                <w:sz w:val="24"/>
                <w:szCs w:val="24"/>
              </w:rPr>
            </w:pPr>
            <w:r>
              <w:rPr>
                <w:color w:val="000008"/>
                <w:sz w:val="24"/>
                <w:szCs w:val="24"/>
              </w:rPr>
              <w:t>[</w:t>
            </w:r>
          </w:p>
        </w:tc>
        <w:tc>
          <w:tcPr>
            <w:tcW w:w="0" w:type="auto"/>
            <w:tcBorders/>
          </w:tcPr>
          <w:p w14:paraId="00000473">
            <w:pPr>
              <w:pStyle w:val="style0"/>
              <w:spacing w:before="144"/>
              <w:ind w:right="50"/>
              <w:jc w:val="both"/>
              <w:rPr>
                <w:sz w:val="24"/>
                <w:szCs w:val="24"/>
              </w:rPr>
            </w:pPr>
            <w:r>
              <w:rPr>
                <w:color w:val="000008"/>
                <w:sz w:val="24"/>
                <w:szCs w:val="24"/>
              </w:rPr>
              <w:t>]</w:t>
            </w:r>
          </w:p>
        </w:tc>
      </w:tr>
      <w:tr w14:paraId="3423230B">
        <w:tblPrEx/>
        <w:trPr>
          <w:cantSplit w:val="false"/>
          <w:trHeight w:val="419" w:hRule="atLeast"/>
          <w:tblHeader w:val="false"/>
          <w:jc w:val="left"/>
        </w:trPr>
        <w:tc>
          <w:tcPr>
            <w:tcW w:w="0" w:type="auto"/>
            <w:tcBorders/>
          </w:tcPr>
          <w:p w14:paraId="00000474">
            <w:pPr>
              <w:pStyle w:val="style0"/>
              <w:spacing w:before="144" w:lineRule="auto" w:line="256"/>
              <w:ind w:left="50" w:firstLine="0"/>
              <w:jc w:val="both"/>
              <w:rPr>
                <w:sz w:val="24"/>
                <w:szCs w:val="24"/>
              </w:rPr>
            </w:pPr>
            <w:r>
              <w:rPr>
                <w:color w:val="000008"/>
                <w:sz w:val="24"/>
                <w:szCs w:val="24"/>
              </w:rPr>
              <w:t>d. Never</w:t>
            </w:r>
          </w:p>
        </w:tc>
        <w:tc>
          <w:tcPr>
            <w:tcW w:w="0" w:type="auto"/>
            <w:tcBorders/>
          </w:tcPr>
          <w:p w14:paraId="00000475">
            <w:pPr>
              <w:pStyle w:val="style0"/>
              <w:spacing w:before="144" w:lineRule="auto" w:line="256"/>
              <w:ind w:left="21" w:firstLine="0"/>
              <w:jc w:val="both"/>
              <w:rPr>
                <w:sz w:val="24"/>
                <w:szCs w:val="24"/>
              </w:rPr>
            </w:pPr>
            <w:r>
              <w:rPr>
                <w:color w:val="000008"/>
                <w:sz w:val="24"/>
                <w:szCs w:val="24"/>
              </w:rPr>
              <w:t>[</w:t>
            </w:r>
          </w:p>
        </w:tc>
        <w:tc>
          <w:tcPr>
            <w:tcW w:w="0" w:type="auto"/>
            <w:tcBorders/>
          </w:tcPr>
          <w:p w14:paraId="00000476">
            <w:pPr>
              <w:pStyle w:val="style0"/>
              <w:spacing w:before="144" w:lineRule="auto" w:line="256"/>
              <w:ind w:right="50"/>
              <w:jc w:val="both"/>
              <w:rPr>
                <w:sz w:val="24"/>
                <w:szCs w:val="24"/>
              </w:rPr>
            </w:pPr>
            <w:r>
              <w:rPr>
                <w:color w:val="000008"/>
                <w:sz w:val="24"/>
                <w:szCs w:val="24"/>
              </w:rPr>
              <w:t>]</w:t>
            </w:r>
          </w:p>
        </w:tc>
      </w:tr>
    </w:tbl>
    <w:p w14:paraId="00000477">
      <w:pPr>
        <w:pStyle w:val="style0"/>
        <w:pBdr>
          <w:left w:val="nil"/>
          <w:right w:val="nil"/>
          <w:top w:val="nil"/>
          <w:bottom w:val="nil"/>
          <w:between w:val="nil"/>
        </w:pBdr>
        <w:jc w:val="both"/>
        <w:rPr>
          <w:color w:val="000000"/>
          <w:sz w:val="24"/>
          <w:szCs w:val="24"/>
        </w:rPr>
      </w:pPr>
    </w:p>
    <w:p w14:paraId="00000478">
      <w:pPr>
        <w:pStyle w:val="style0"/>
        <w:pBdr>
          <w:left w:val="nil"/>
          <w:right w:val="nil"/>
          <w:top w:val="nil"/>
          <w:bottom w:val="nil"/>
          <w:between w:val="nil"/>
        </w:pBdr>
        <w:jc w:val="both"/>
        <w:rPr>
          <w:color w:val="000000"/>
          <w:sz w:val="24"/>
          <w:szCs w:val="24"/>
        </w:rPr>
      </w:pPr>
    </w:p>
    <w:p w14:paraId="00000479">
      <w:pPr>
        <w:pStyle w:val="style0"/>
        <w:pBdr>
          <w:left w:val="nil"/>
          <w:right w:val="nil"/>
          <w:top w:val="nil"/>
          <w:bottom w:val="nil"/>
          <w:between w:val="nil"/>
        </w:pBdr>
        <w:spacing w:before="46"/>
        <w:jc w:val="both"/>
        <w:rPr>
          <w:color w:val="000000"/>
          <w:sz w:val="24"/>
          <w:szCs w:val="24"/>
        </w:rPr>
      </w:pPr>
    </w:p>
    <w:p w14:paraId="0000047A">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9. Do you take any medications that could affect bone density (e.g., corticosteroids)?</w:t>
      </w:r>
    </w:p>
    <w:p w14:paraId="0000047B">
      <w:pPr>
        <w:pStyle w:val="style0"/>
        <w:pBdr>
          <w:left w:val="nil"/>
          <w:right w:val="nil"/>
          <w:top w:val="nil"/>
          <w:bottom w:val="nil"/>
          <w:between w:val="nil"/>
        </w:pBdr>
        <w:spacing w:before="78"/>
        <w:jc w:val="both"/>
        <w:rPr>
          <w:color w:val="000000"/>
          <w:sz w:val="20"/>
          <w:szCs w:val="20"/>
        </w:rPr>
      </w:pPr>
    </w:p>
    <w:tbl>
      <w:tblPr>
        <w:tblStyle w:val="style4114"/>
        <w:tblW w:w="2877"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1785"/>
        <w:gridCol w:w="643"/>
        <w:gridCol w:w="449"/>
      </w:tblGrid>
      <w:tr w14:paraId="C7300E99">
        <w:trPr>
          <w:cantSplit w:val="false"/>
          <w:trHeight w:val="419" w:hRule="atLeast"/>
          <w:tblHeader w:val="false"/>
          <w:jc w:val="left"/>
        </w:trPr>
        <w:tc>
          <w:tcPr>
            <w:tcW w:w="0" w:type="auto"/>
            <w:tcBorders/>
          </w:tcPr>
          <w:p w14:paraId="0000047C">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Yes</w:t>
            </w:r>
          </w:p>
        </w:tc>
        <w:tc>
          <w:tcPr>
            <w:tcW w:w="0" w:type="auto"/>
            <w:tcBorders/>
          </w:tcPr>
          <w:p w14:paraId="0000047D">
            <w:pPr>
              <w:pStyle w:val="style0"/>
              <w:pBdr>
                <w:left w:val="nil"/>
                <w:right w:val="nil"/>
                <w:top w:val="nil"/>
                <w:bottom w:val="nil"/>
                <w:between w:val="nil"/>
              </w:pBdr>
              <w:spacing w:lineRule="auto" w:line="266"/>
              <w:ind w:right="73"/>
              <w:jc w:val="both"/>
              <w:rPr>
                <w:color w:val="000000"/>
                <w:sz w:val="24"/>
                <w:szCs w:val="24"/>
              </w:rPr>
            </w:pPr>
            <w:r>
              <w:rPr>
                <w:color w:val="000008"/>
                <w:sz w:val="24"/>
                <w:szCs w:val="24"/>
              </w:rPr>
              <w:t>[</w:t>
            </w:r>
          </w:p>
        </w:tc>
        <w:tc>
          <w:tcPr>
            <w:tcW w:w="0" w:type="auto"/>
            <w:tcBorders/>
          </w:tcPr>
          <w:p w14:paraId="0000047E">
            <w:pPr>
              <w:pStyle w:val="style0"/>
              <w:pBdr>
                <w:left w:val="nil"/>
                <w:right w:val="nil"/>
                <w:top w:val="nil"/>
                <w:bottom w:val="nil"/>
                <w:between w:val="nil"/>
              </w:pBdr>
              <w:spacing w:lineRule="auto" w:line="266"/>
              <w:ind w:right="46"/>
              <w:jc w:val="both"/>
              <w:rPr>
                <w:color w:val="000000"/>
                <w:sz w:val="24"/>
                <w:szCs w:val="24"/>
              </w:rPr>
            </w:pPr>
            <w:r>
              <w:rPr>
                <w:color w:val="000008"/>
                <w:sz w:val="24"/>
                <w:szCs w:val="24"/>
              </w:rPr>
              <w:t>]</w:t>
            </w:r>
          </w:p>
        </w:tc>
      </w:tr>
      <w:tr w14:paraId="7C15D57D">
        <w:tblPrEx/>
        <w:trPr>
          <w:cantSplit w:val="false"/>
          <w:trHeight w:val="573" w:hRule="atLeast"/>
          <w:tblHeader w:val="false"/>
          <w:jc w:val="left"/>
        </w:trPr>
        <w:tc>
          <w:tcPr>
            <w:tcW w:w="0" w:type="auto"/>
            <w:tcBorders/>
          </w:tcPr>
          <w:p w14:paraId="0000047F">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Occasionally</w:t>
            </w:r>
          </w:p>
        </w:tc>
        <w:tc>
          <w:tcPr>
            <w:tcW w:w="0" w:type="auto"/>
            <w:tcBorders/>
          </w:tcPr>
          <w:p w14:paraId="00000480">
            <w:pPr>
              <w:pStyle w:val="style0"/>
              <w:pBdr>
                <w:left w:val="nil"/>
                <w:right w:val="nil"/>
                <w:top w:val="nil"/>
                <w:bottom w:val="nil"/>
                <w:between w:val="nil"/>
              </w:pBdr>
              <w:spacing w:before="144"/>
              <w:ind w:right="73"/>
              <w:jc w:val="both"/>
              <w:rPr>
                <w:color w:val="000000"/>
                <w:sz w:val="24"/>
                <w:szCs w:val="24"/>
              </w:rPr>
            </w:pPr>
            <w:r>
              <w:rPr>
                <w:color w:val="000008"/>
                <w:sz w:val="24"/>
                <w:szCs w:val="24"/>
              </w:rPr>
              <w:t>[</w:t>
            </w:r>
          </w:p>
        </w:tc>
        <w:tc>
          <w:tcPr>
            <w:tcW w:w="0" w:type="auto"/>
            <w:tcBorders/>
          </w:tcPr>
          <w:p w14:paraId="00000481">
            <w:pPr>
              <w:pStyle w:val="style0"/>
              <w:pBdr>
                <w:left w:val="nil"/>
                <w:right w:val="nil"/>
                <w:top w:val="nil"/>
                <w:bottom w:val="nil"/>
                <w:between w:val="nil"/>
              </w:pBdr>
              <w:spacing w:before="144"/>
              <w:ind w:right="46"/>
              <w:jc w:val="both"/>
              <w:rPr>
                <w:color w:val="000000"/>
                <w:sz w:val="24"/>
                <w:szCs w:val="24"/>
              </w:rPr>
            </w:pPr>
            <w:r>
              <w:rPr>
                <w:color w:val="000008"/>
                <w:sz w:val="24"/>
                <w:szCs w:val="24"/>
              </w:rPr>
              <w:t>]</w:t>
            </w:r>
          </w:p>
        </w:tc>
      </w:tr>
      <w:tr w14:paraId="EE12B3AA">
        <w:tblPrEx/>
        <w:trPr>
          <w:cantSplit w:val="false"/>
          <w:trHeight w:val="574" w:hRule="atLeast"/>
          <w:tblHeader w:val="false"/>
          <w:jc w:val="left"/>
        </w:trPr>
        <w:tc>
          <w:tcPr>
            <w:tcW w:w="0" w:type="auto"/>
            <w:tcBorders/>
          </w:tcPr>
          <w:p w14:paraId="00000482">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483">
            <w:pPr>
              <w:pStyle w:val="style0"/>
              <w:pBdr>
                <w:left w:val="nil"/>
                <w:right w:val="nil"/>
                <w:top w:val="nil"/>
                <w:bottom w:val="nil"/>
                <w:between w:val="nil"/>
              </w:pBdr>
              <w:spacing w:before="144"/>
              <w:ind w:right="73"/>
              <w:jc w:val="both"/>
              <w:rPr>
                <w:color w:val="000000"/>
                <w:sz w:val="24"/>
                <w:szCs w:val="24"/>
              </w:rPr>
            </w:pPr>
            <w:r>
              <w:rPr>
                <w:color w:val="000008"/>
                <w:sz w:val="24"/>
                <w:szCs w:val="24"/>
              </w:rPr>
              <w:t>[</w:t>
            </w:r>
          </w:p>
        </w:tc>
        <w:tc>
          <w:tcPr>
            <w:tcW w:w="0" w:type="auto"/>
            <w:tcBorders/>
          </w:tcPr>
          <w:p w14:paraId="00000484">
            <w:pPr>
              <w:pStyle w:val="style0"/>
              <w:pBdr>
                <w:left w:val="nil"/>
                <w:right w:val="nil"/>
                <w:top w:val="nil"/>
                <w:bottom w:val="nil"/>
                <w:between w:val="nil"/>
              </w:pBdr>
              <w:spacing w:before="144"/>
              <w:ind w:right="46"/>
              <w:jc w:val="both"/>
              <w:rPr>
                <w:color w:val="000000"/>
                <w:sz w:val="24"/>
                <w:szCs w:val="24"/>
              </w:rPr>
            </w:pPr>
            <w:r>
              <w:rPr>
                <w:color w:val="000008"/>
                <w:sz w:val="24"/>
                <w:szCs w:val="24"/>
              </w:rPr>
              <w:t>]</w:t>
            </w:r>
          </w:p>
        </w:tc>
      </w:tr>
      <w:tr w14:paraId="5DEDEC3F">
        <w:tblPrEx/>
        <w:trPr>
          <w:cantSplit w:val="false"/>
          <w:trHeight w:val="419" w:hRule="atLeast"/>
          <w:tblHeader w:val="false"/>
          <w:jc w:val="left"/>
        </w:trPr>
        <w:tc>
          <w:tcPr>
            <w:tcW w:w="0" w:type="auto"/>
            <w:tcBorders/>
          </w:tcPr>
          <w:p w14:paraId="00000485">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486">
            <w:pPr>
              <w:pStyle w:val="style0"/>
              <w:pBdr>
                <w:left w:val="nil"/>
                <w:right w:val="nil"/>
                <w:top w:val="nil"/>
                <w:bottom w:val="nil"/>
                <w:between w:val="nil"/>
              </w:pBdr>
              <w:spacing w:before="144" w:lineRule="auto" w:line="256"/>
              <w:ind w:right="73"/>
              <w:jc w:val="both"/>
              <w:rPr>
                <w:color w:val="000000"/>
                <w:sz w:val="24"/>
                <w:szCs w:val="24"/>
              </w:rPr>
            </w:pPr>
            <w:r>
              <w:rPr>
                <w:color w:val="000008"/>
                <w:sz w:val="24"/>
                <w:szCs w:val="24"/>
              </w:rPr>
              <w:t>[</w:t>
            </w:r>
          </w:p>
        </w:tc>
        <w:tc>
          <w:tcPr>
            <w:tcW w:w="0" w:type="auto"/>
            <w:tcBorders/>
          </w:tcPr>
          <w:p w14:paraId="00000487">
            <w:pPr>
              <w:pStyle w:val="style0"/>
              <w:pBdr>
                <w:left w:val="nil"/>
                <w:right w:val="nil"/>
                <w:top w:val="nil"/>
                <w:bottom w:val="nil"/>
                <w:between w:val="nil"/>
              </w:pBdr>
              <w:spacing w:before="144" w:lineRule="auto" w:line="256"/>
              <w:ind w:right="46"/>
              <w:jc w:val="both"/>
              <w:rPr>
                <w:color w:val="000000"/>
                <w:sz w:val="24"/>
                <w:szCs w:val="24"/>
              </w:rPr>
            </w:pPr>
            <w:r>
              <w:rPr>
                <w:color w:val="000008"/>
                <w:sz w:val="24"/>
                <w:szCs w:val="24"/>
              </w:rPr>
              <w:t>]</w:t>
            </w:r>
          </w:p>
        </w:tc>
      </w:tr>
    </w:tbl>
    <w:p w14:paraId="00000488">
      <w:pPr>
        <w:pStyle w:val="style0"/>
        <w:pBdr>
          <w:left w:val="nil"/>
          <w:right w:val="nil"/>
          <w:top w:val="nil"/>
          <w:bottom w:val="nil"/>
          <w:between w:val="nil"/>
        </w:pBdr>
        <w:jc w:val="both"/>
        <w:rPr>
          <w:color w:val="000000"/>
          <w:sz w:val="24"/>
          <w:szCs w:val="24"/>
        </w:rPr>
      </w:pPr>
    </w:p>
    <w:p w14:paraId="00000489">
      <w:pPr>
        <w:pStyle w:val="style0"/>
        <w:pBdr>
          <w:left w:val="nil"/>
          <w:right w:val="nil"/>
          <w:top w:val="nil"/>
          <w:bottom w:val="nil"/>
          <w:between w:val="nil"/>
        </w:pBdr>
        <w:jc w:val="both"/>
        <w:rPr>
          <w:color w:val="000000"/>
          <w:sz w:val="24"/>
          <w:szCs w:val="24"/>
        </w:rPr>
      </w:pPr>
    </w:p>
    <w:p w14:paraId="0000048A">
      <w:pPr>
        <w:pStyle w:val="style0"/>
        <w:pBdr>
          <w:left w:val="nil"/>
          <w:right w:val="nil"/>
          <w:top w:val="nil"/>
          <w:bottom w:val="nil"/>
          <w:between w:val="nil"/>
        </w:pBdr>
        <w:spacing w:before="46"/>
        <w:jc w:val="both"/>
        <w:rPr>
          <w:color w:val="000000"/>
          <w:sz w:val="24"/>
          <w:szCs w:val="24"/>
        </w:rPr>
      </w:pPr>
    </w:p>
    <w:p w14:paraId="0000048B">
      <w:pPr>
        <w:pStyle w:val="style0"/>
        <w:pBdr>
          <w:left w:val="nil"/>
          <w:right w:val="nil"/>
          <w:top w:val="nil"/>
          <w:bottom w:val="nil"/>
          <w:between w:val="nil"/>
        </w:pBdr>
        <w:tabs>
          <w:tab w:val="left" w:leader="none" w:pos="1612"/>
        </w:tabs>
        <w:spacing w:before="1"/>
        <w:jc w:val="both"/>
        <w:rPr>
          <w:color w:val="000000"/>
          <w:sz w:val="24"/>
          <w:szCs w:val="24"/>
        </w:rPr>
      </w:pPr>
      <w:r>
        <w:rPr>
          <w:color w:val="000008"/>
          <w:sz w:val="24"/>
          <w:szCs w:val="24"/>
        </w:rPr>
        <w:t>10. How often do you participate in balance and coordination exercises?</w:t>
      </w:r>
    </w:p>
    <w:p w14:paraId="0000048C">
      <w:pPr>
        <w:pStyle w:val="style0"/>
        <w:pBdr>
          <w:left w:val="nil"/>
          <w:right w:val="nil"/>
          <w:top w:val="nil"/>
          <w:bottom w:val="nil"/>
          <w:between w:val="nil"/>
        </w:pBdr>
        <w:spacing w:before="78"/>
        <w:jc w:val="both"/>
        <w:rPr>
          <w:color w:val="000000"/>
          <w:sz w:val="20"/>
          <w:szCs w:val="20"/>
        </w:rPr>
      </w:pPr>
    </w:p>
    <w:tbl>
      <w:tblPr>
        <w:tblStyle w:val="style4115"/>
        <w:tblW w:w="3542"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2443"/>
        <w:gridCol w:w="648"/>
        <w:gridCol w:w="451"/>
      </w:tblGrid>
      <w:tr w14:paraId="CE74FDC6">
        <w:trPr>
          <w:cantSplit w:val="false"/>
          <w:trHeight w:val="419" w:hRule="atLeast"/>
          <w:tblHeader w:val="false"/>
          <w:jc w:val="left"/>
        </w:trPr>
        <w:tc>
          <w:tcPr>
            <w:tcW w:w="0" w:type="auto"/>
            <w:tcBorders/>
          </w:tcPr>
          <w:p w14:paraId="0000048D">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Daily</w:t>
            </w:r>
          </w:p>
        </w:tc>
        <w:tc>
          <w:tcPr>
            <w:tcW w:w="0" w:type="auto"/>
            <w:tcBorders/>
          </w:tcPr>
          <w:p w14:paraId="0000048E">
            <w:pPr>
              <w:pStyle w:val="style0"/>
              <w:pBdr>
                <w:left w:val="nil"/>
                <w:right w:val="nil"/>
                <w:top w:val="nil"/>
                <w:bottom w:val="nil"/>
                <w:between w:val="nil"/>
              </w:pBdr>
              <w:spacing w:lineRule="auto" w:line="266"/>
              <w:ind w:right="72"/>
              <w:jc w:val="both"/>
              <w:rPr>
                <w:color w:val="000000"/>
                <w:sz w:val="24"/>
                <w:szCs w:val="24"/>
              </w:rPr>
            </w:pPr>
            <w:r>
              <w:rPr>
                <w:color w:val="000008"/>
                <w:sz w:val="24"/>
                <w:szCs w:val="24"/>
              </w:rPr>
              <w:t>[</w:t>
            </w:r>
          </w:p>
        </w:tc>
        <w:tc>
          <w:tcPr>
            <w:tcW w:w="0" w:type="auto"/>
            <w:tcBorders/>
          </w:tcPr>
          <w:p w14:paraId="0000048F">
            <w:pPr>
              <w:pStyle w:val="style0"/>
              <w:pBdr>
                <w:left w:val="nil"/>
                <w:right w:val="nil"/>
                <w:top w:val="nil"/>
                <w:bottom w:val="nil"/>
                <w:between w:val="nil"/>
              </w:pBdr>
              <w:spacing w:lineRule="auto" w:line="266"/>
              <w:ind w:right="50"/>
              <w:jc w:val="both"/>
              <w:rPr>
                <w:color w:val="000000"/>
                <w:sz w:val="24"/>
                <w:szCs w:val="24"/>
              </w:rPr>
            </w:pPr>
            <w:r>
              <w:rPr>
                <w:color w:val="000008"/>
                <w:sz w:val="24"/>
                <w:szCs w:val="24"/>
              </w:rPr>
              <w:t>]</w:t>
            </w:r>
          </w:p>
        </w:tc>
      </w:tr>
      <w:tr w14:paraId="34EF341E">
        <w:tblPrEx/>
        <w:trPr>
          <w:cantSplit w:val="false"/>
          <w:trHeight w:val="574" w:hRule="atLeast"/>
          <w:tblHeader w:val="false"/>
          <w:jc w:val="left"/>
        </w:trPr>
        <w:tc>
          <w:tcPr>
            <w:tcW w:w="0" w:type="auto"/>
            <w:tcBorders/>
          </w:tcPr>
          <w:p w14:paraId="00000490">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A few times a week</w:t>
            </w:r>
          </w:p>
        </w:tc>
        <w:tc>
          <w:tcPr>
            <w:tcW w:w="0" w:type="auto"/>
            <w:tcBorders/>
          </w:tcPr>
          <w:p w14:paraId="00000491">
            <w:pPr>
              <w:pStyle w:val="style0"/>
              <w:pBdr>
                <w:left w:val="nil"/>
                <w:right w:val="nil"/>
                <w:top w:val="nil"/>
                <w:bottom w:val="nil"/>
                <w:between w:val="nil"/>
              </w:pBdr>
              <w:spacing w:before="144"/>
              <w:ind w:right="72"/>
              <w:jc w:val="both"/>
              <w:rPr>
                <w:color w:val="000000"/>
                <w:sz w:val="24"/>
                <w:szCs w:val="24"/>
              </w:rPr>
            </w:pPr>
            <w:r>
              <w:rPr>
                <w:color w:val="000008"/>
                <w:sz w:val="24"/>
                <w:szCs w:val="24"/>
              </w:rPr>
              <w:t>[</w:t>
            </w:r>
          </w:p>
        </w:tc>
        <w:tc>
          <w:tcPr>
            <w:tcW w:w="0" w:type="auto"/>
            <w:tcBorders/>
          </w:tcPr>
          <w:p w14:paraId="00000492">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A3CED194">
        <w:tblPrEx/>
        <w:trPr>
          <w:cantSplit w:val="false"/>
          <w:trHeight w:val="573" w:hRule="atLeast"/>
          <w:tblHeader w:val="false"/>
          <w:jc w:val="left"/>
        </w:trPr>
        <w:tc>
          <w:tcPr>
            <w:tcW w:w="0" w:type="auto"/>
            <w:tcBorders/>
          </w:tcPr>
          <w:p w14:paraId="00000493">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494">
            <w:pPr>
              <w:pStyle w:val="style0"/>
              <w:pBdr>
                <w:left w:val="nil"/>
                <w:right w:val="nil"/>
                <w:top w:val="nil"/>
                <w:bottom w:val="nil"/>
                <w:between w:val="nil"/>
              </w:pBdr>
              <w:spacing w:before="144"/>
              <w:ind w:right="72"/>
              <w:jc w:val="both"/>
              <w:rPr>
                <w:color w:val="000000"/>
                <w:sz w:val="24"/>
                <w:szCs w:val="24"/>
              </w:rPr>
            </w:pPr>
            <w:r>
              <w:rPr>
                <w:color w:val="000008"/>
                <w:sz w:val="24"/>
                <w:szCs w:val="24"/>
              </w:rPr>
              <w:t>[</w:t>
            </w:r>
          </w:p>
        </w:tc>
        <w:tc>
          <w:tcPr>
            <w:tcW w:w="0" w:type="auto"/>
            <w:tcBorders/>
          </w:tcPr>
          <w:p w14:paraId="00000495">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1BE622CC">
        <w:tblPrEx/>
        <w:trPr>
          <w:cantSplit w:val="false"/>
          <w:trHeight w:val="419" w:hRule="atLeast"/>
          <w:tblHeader w:val="false"/>
          <w:jc w:val="left"/>
        </w:trPr>
        <w:tc>
          <w:tcPr>
            <w:tcW w:w="0" w:type="auto"/>
            <w:tcBorders/>
          </w:tcPr>
          <w:p w14:paraId="00000496">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497">
            <w:pPr>
              <w:pStyle w:val="style0"/>
              <w:pBdr>
                <w:left w:val="nil"/>
                <w:right w:val="nil"/>
                <w:top w:val="nil"/>
                <w:bottom w:val="nil"/>
                <w:between w:val="nil"/>
              </w:pBdr>
              <w:spacing w:before="144" w:lineRule="auto" w:line="256"/>
              <w:ind w:right="72"/>
              <w:jc w:val="both"/>
              <w:rPr>
                <w:color w:val="000000"/>
                <w:sz w:val="24"/>
                <w:szCs w:val="24"/>
              </w:rPr>
            </w:pPr>
            <w:r>
              <w:rPr>
                <w:color w:val="000008"/>
                <w:sz w:val="24"/>
                <w:szCs w:val="24"/>
              </w:rPr>
              <w:t>[</w:t>
            </w:r>
          </w:p>
        </w:tc>
        <w:tc>
          <w:tcPr>
            <w:tcW w:w="0" w:type="auto"/>
            <w:tcBorders/>
          </w:tcPr>
          <w:p w14:paraId="00000498">
            <w:pPr>
              <w:pStyle w:val="style0"/>
              <w:pBdr>
                <w:left w:val="nil"/>
                <w:right w:val="nil"/>
                <w:top w:val="nil"/>
                <w:bottom w:val="nil"/>
                <w:between w:val="nil"/>
              </w:pBdr>
              <w:spacing w:before="144" w:lineRule="auto" w:line="256"/>
              <w:ind w:right="50"/>
              <w:jc w:val="both"/>
              <w:rPr>
                <w:color w:val="000000"/>
                <w:sz w:val="24"/>
                <w:szCs w:val="24"/>
              </w:rPr>
            </w:pPr>
            <w:r>
              <w:rPr>
                <w:color w:val="000008"/>
                <w:sz w:val="24"/>
                <w:szCs w:val="24"/>
              </w:rPr>
              <w:t>]</w:t>
            </w:r>
          </w:p>
        </w:tc>
      </w:tr>
    </w:tbl>
    <w:p w14:paraId="00000499">
      <w:pPr>
        <w:pStyle w:val="style0"/>
        <w:pBdr>
          <w:left w:val="nil"/>
          <w:right w:val="nil"/>
          <w:top w:val="nil"/>
          <w:bottom w:val="nil"/>
          <w:between w:val="nil"/>
        </w:pBdr>
        <w:jc w:val="both"/>
        <w:rPr>
          <w:color w:val="000000"/>
          <w:sz w:val="24"/>
          <w:szCs w:val="24"/>
        </w:rPr>
      </w:pPr>
    </w:p>
    <w:p w14:paraId="0000049A">
      <w:pPr>
        <w:pStyle w:val="style0"/>
        <w:pBdr>
          <w:left w:val="nil"/>
          <w:right w:val="nil"/>
          <w:top w:val="nil"/>
          <w:bottom w:val="nil"/>
          <w:between w:val="nil"/>
        </w:pBdr>
        <w:jc w:val="both"/>
        <w:rPr>
          <w:color w:val="000000"/>
          <w:sz w:val="24"/>
          <w:szCs w:val="24"/>
        </w:rPr>
      </w:pPr>
    </w:p>
    <w:p w14:paraId="0000049B">
      <w:pPr>
        <w:pStyle w:val="style0"/>
        <w:pBdr>
          <w:left w:val="nil"/>
          <w:right w:val="nil"/>
          <w:top w:val="nil"/>
          <w:bottom w:val="nil"/>
          <w:between w:val="nil"/>
        </w:pBdr>
        <w:spacing w:before="46"/>
        <w:jc w:val="both"/>
        <w:rPr>
          <w:color w:val="000000"/>
          <w:sz w:val="24"/>
          <w:szCs w:val="24"/>
        </w:rPr>
      </w:pPr>
    </w:p>
    <w:p w14:paraId="0000049C">
      <w:pPr>
        <w:pStyle w:val="style0"/>
        <w:pBdr>
          <w:left w:val="nil"/>
          <w:right w:val="nil"/>
          <w:top w:val="nil"/>
          <w:bottom w:val="nil"/>
          <w:between w:val="nil"/>
        </w:pBdr>
        <w:tabs>
          <w:tab w:val="left" w:leader="none" w:pos="1612"/>
        </w:tabs>
        <w:spacing w:before="1"/>
        <w:jc w:val="both"/>
        <w:rPr>
          <w:color w:val="000000"/>
          <w:sz w:val="24"/>
          <w:szCs w:val="24"/>
        </w:rPr>
      </w:pPr>
      <w:r>
        <w:rPr>
          <w:color w:val="000008"/>
          <w:sz w:val="24"/>
          <w:szCs w:val="24"/>
        </w:rPr>
        <w:t>11. Have you ever received education or training on fall prevention strategies?</w:t>
      </w:r>
    </w:p>
    <w:p w14:paraId="0000049D">
      <w:pPr>
        <w:pStyle w:val="style0"/>
        <w:pBdr>
          <w:left w:val="nil"/>
          <w:right w:val="nil"/>
          <w:top w:val="nil"/>
          <w:bottom w:val="nil"/>
          <w:between w:val="nil"/>
        </w:pBdr>
        <w:spacing w:before="21"/>
        <w:jc w:val="both"/>
        <w:rPr>
          <w:color w:val="000000"/>
          <w:sz w:val="24"/>
          <w:szCs w:val="24"/>
        </w:rPr>
      </w:pPr>
    </w:p>
    <w:p w14:paraId="0000049E">
      <w:pPr>
        <w:pStyle w:val="style0"/>
        <w:numPr>
          <w:ilvl w:val="1"/>
          <w:numId w:val="9"/>
        </w:numPr>
        <w:pBdr>
          <w:left w:val="nil"/>
          <w:right w:val="nil"/>
          <w:top w:val="nil"/>
          <w:bottom w:val="nil"/>
          <w:between w:val="nil"/>
        </w:pBdr>
        <w:tabs>
          <w:tab w:val="left" w:leader="none" w:pos="2461"/>
          <w:tab w:val="left" w:leader="none" w:pos="4875"/>
          <w:tab w:val="left" w:leader="none" w:pos="5595"/>
        </w:tabs>
        <w:spacing w:before="1"/>
        <w:ind w:left="246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49F">
      <w:pPr>
        <w:pStyle w:val="style0"/>
        <w:pBdr>
          <w:left w:val="nil"/>
          <w:right w:val="nil"/>
          <w:top w:val="nil"/>
          <w:bottom w:val="nil"/>
          <w:between w:val="nil"/>
        </w:pBdr>
        <w:spacing w:before="21"/>
        <w:jc w:val="both"/>
        <w:rPr>
          <w:color w:val="000000"/>
          <w:sz w:val="24"/>
          <w:szCs w:val="24"/>
        </w:rPr>
      </w:pPr>
    </w:p>
    <w:p w14:paraId="000004A0">
      <w:pPr>
        <w:pStyle w:val="style0"/>
        <w:numPr>
          <w:ilvl w:val="1"/>
          <w:numId w:val="9"/>
        </w:numPr>
        <w:pBdr>
          <w:left w:val="nil"/>
          <w:right w:val="nil"/>
          <w:top w:val="nil"/>
          <w:bottom w:val="nil"/>
          <w:between w:val="nil"/>
        </w:pBdr>
        <w:tabs>
          <w:tab w:val="left" w:leader="none" w:pos="2476"/>
          <w:tab w:val="left" w:leader="none" w:pos="4875"/>
          <w:tab w:val="left" w:leader="none" w:pos="5595"/>
        </w:tabs>
        <w:spacing w:before="1"/>
        <w:ind w:left="247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4A1">
      <w:pPr>
        <w:pStyle w:val="style0"/>
        <w:pBdr>
          <w:left w:val="nil"/>
          <w:right w:val="nil"/>
          <w:top w:val="nil"/>
          <w:bottom w:val="nil"/>
          <w:between w:val="nil"/>
        </w:pBdr>
        <w:spacing w:before="22"/>
        <w:jc w:val="both"/>
        <w:rPr>
          <w:color w:val="000000"/>
          <w:sz w:val="24"/>
          <w:szCs w:val="24"/>
        </w:rPr>
      </w:pPr>
    </w:p>
    <w:p w14:paraId="000004A2">
      <w:pPr>
        <w:pStyle w:val="style0"/>
        <w:pBdr>
          <w:left w:val="nil"/>
          <w:right w:val="nil"/>
          <w:top w:val="nil"/>
          <w:bottom w:val="nil"/>
          <w:between w:val="nil"/>
        </w:pBdr>
        <w:tabs>
          <w:tab w:val="left" w:leader="none" w:pos="1612"/>
        </w:tabs>
        <w:jc w:val="both"/>
        <w:rPr>
          <w:color w:val="000000"/>
          <w:sz w:val="24"/>
          <w:szCs w:val="24"/>
        </w:rPr>
      </w:pPr>
      <w:r>
        <w:rPr>
          <w:color w:val="000008"/>
          <w:sz w:val="24"/>
          <w:szCs w:val="24"/>
        </w:rPr>
        <w:t>12. Do you have grab bars or handrails installed in your home?</w:t>
      </w:r>
    </w:p>
    <w:p w14:paraId="000004A3">
      <w:pPr>
        <w:pStyle w:val="style0"/>
        <w:pBdr>
          <w:left w:val="nil"/>
          <w:right w:val="nil"/>
          <w:top w:val="nil"/>
          <w:bottom w:val="nil"/>
          <w:between w:val="nil"/>
        </w:pBdr>
        <w:spacing w:before="22"/>
        <w:jc w:val="both"/>
        <w:rPr>
          <w:color w:val="000000"/>
          <w:sz w:val="24"/>
          <w:szCs w:val="24"/>
        </w:rPr>
      </w:pPr>
    </w:p>
    <w:p w14:paraId="000004A4">
      <w:pPr>
        <w:pStyle w:val="style0"/>
        <w:numPr>
          <w:ilvl w:val="1"/>
          <w:numId w:val="9"/>
        </w:numPr>
        <w:pBdr>
          <w:left w:val="nil"/>
          <w:right w:val="nil"/>
          <w:top w:val="nil"/>
          <w:bottom w:val="nil"/>
          <w:between w:val="nil"/>
        </w:pBdr>
        <w:tabs>
          <w:tab w:val="left" w:leader="none" w:pos="2461"/>
          <w:tab w:val="left" w:leader="none" w:pos="4875"/>
          <w:tab w:val="left" w:leader="none" w:pos="5595"/>
        </w:tabs>
        <w:ind w:left="246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4A5">
      <w:pPr>
        <w:pStyle w:val="style0"/>
        <w:pBdr>
          <w:left w:val="nil"/>
          <w:right w:val="nil"/>
          <w:top w:val="nil"/>
          <w:bottom w:val="nil"/>
          <w:between w:val="nil"/>
        </w:pBdr>
        <w:spacing w:before="22"/>
        <w:jc w:val="both"/>
        <w:rPr>
          <w:color w:val="000000"/>
          <w:sz w:val="24"/>
          <w:szCs w:val="24"/>
        </w:rPr>
      </w:pPr>
    </w:p>
    <w:p w14:paraId="000004A6">
      <w:pPr>
        <w:pStyle w:val="style0"/>
        <w:numPr>
          <w:ilvl w:val="1"/>
          <w:numId w:val="9"/>
        </w:numPr>
        <w:pBdr>
          <w:left w:val="nil"/>
          <w:right w:val="nil"/>
          <w:top w:val="nil"/>
          <w:bottom w:val="nil"/>
          <w:between w:val="nil"/>
        </w:pBdr>
        <w:tabs>
          <w:tab w:val="left" w:leader="none" w:pos="2476"/>
          <w:tab w:val="left" w:leader="none" w:pos="4875"/>
          <w:tab w:val="left" w:leader="none" w:pos="5595"/>
        </w:tabs>
        <w:ind w:left="247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4A7">
      <w:pPr>
        <w:pStyle w:val="style0"/>
        <w:pBdr>
          <w:left w:val="nil"/>
          <w:right w:val="nil"/>
          <w:top w:val="nil"/>
          <w:bottom w:val="nil"/>
          <w:between w:val="nil"/>
        </w:pBdr>
        <w:tabs>
          <w:tab w:val="left" w:leader="none" w:pos="2476"/>
          <w:tab w:val="left" w:leader="none" w:pos="4875"/>
          <w:tab w:val="left" w:leader="none" w:pos="5595"/>
        </w:tabs>
        <w:jc w:val="both"/>
        <w:rPr>
          <w:color w:val="000000"/>
          <w:sz w:val="24"/>
          <w:szCs w:val="24"/>
        </w:rPr>
      </w:pPr>
      <w:r>
        <w:rPr>
          <w:color w:val="000008"/>
          <w:sz w:val="24"/>
          <w:szCs w:val="24"/>
        </w:rPr>
        <w:t>13. Have you ever experienced dizziness or light headedness upon standing up?</w:t>
      </w:r>
    </w:p>
    <w:p w14:paraId="000004A8">
      <w:pPr>
        <w:pStyle w:val="style0"/>
        <w:pBdr>
          <w:left w:val="nil"/>
          <w:right w:val="nil"/>
          <w:top w:val="nil"/>
          <w:bottom w:val="nil"/>
          <w:between w:val="nil"/>
        </w:pBdr>
        <w:spacing w:before="78"/>
        <w:jc w:val="both"/>
        <w:rPr>
          <w:color w:val="000000"/>
          <w:sz w:val="20"/>
          <w:szCs w:val="20"/>
        </w:rPr>
      </w:pPr>
    </w:p>
    <w:tbl>
      <w:tblPr>
        <w:tblStyle w:val="style4116"/>
        <w:tblW w:w="3542"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2223"/>
        <w:gridCol w:w="868"/>
        <w:gridCol w:w="451"/>
      </w:tblGrid>
      <w:tr w14:paraId="F8DEBBF2">
        <w:trPr>
          <w:cantSplit w:val="false"/>
          <w:trHeight w:val="419" w:hRule="atLeast"/>
          <w:tblHeader w:val="false"/>
          <w:jc w:val="left"/>
        </w:trPr>
        <w:tc>
          <w:tcPr>
            <w:tcW w:w="0" w:type="auto"/>
            <w:tcBorders/>
          </w:tcPr>
          <w:p w14:paraId="000004A9">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Yes, frequently</w:t>
            </w:r>
          </w:p>
        </w:tc>
        <w:tc>
          <w:tcPr>
            <w:tcW w:w="0" w:type="auto"/>
            <w:tcBorders/>
          </w:tcPr>
          <w:p w14:paraId="000004AA">
            <w:pPr>
              <w:pStyle w:val="style0"/>
              <w:pBdr>
                <w:left w:val="nil"/>
                <w:right w:val="nil"/>
                <w:top w:val="nil"/>
                <w:bottom w:val="nil"/>
                <w:between w:val="nil"/>
              </w:pBdr>
              <w:spacing w:lineRule="auto" w:line="266"/>
              <w:ind w:right="319"/>
              <w:jc w:val="both"/>
              <w:rPr>
                <w:color w:val="000000"/>
                <w:sz w:val="24"/>
                <w:szCs w:val="24"/>
              </w:rPr>
            </w:pPr>
            <w:r>
              <w:rPr>
                <w:color w:val="000008"/>
                <w:sz w:val="24"/>
                <w:szCs w:val="24"/>
              </w:rPr>
              <w:t>[</w:t>
            </w:r>
          </w:p>
        </w:tc>
        <w:tc>
          <w:tcPr>
            <w:tcW w:w="0" w:type="auto"/>
            <w:tcBorders/>
          </w:tcPr>
          <w:p w14:paraId="000004AB">
            <w:pPr>
              <w:pStyle w:val="style0"/>
              <w:pBdr>
                <w:left w:val="nil"/>
                <w:right w:val="nil"/>
                <w:top w:val="nil"/>
                <w:bottom w:val="nil"/>
                <w:between w:val="nil"/>
              </w:pBdr>
              <w:spacing w:lineRule="auto" w:line="266"/>
              <w:ind w:right="50"/>
              <w:jc w:val="both"/>
              <w:rPr>
                <w:color w:val="000000"/>
                <w:sz w:val="24"/>
                <w:szCs w:val="24"/>
              </w:rPr>
            </w:pPr>
            <w:r>
              <w:rPr>
                <w:color w:val="000008"/>
                <w:sz w:val="24"/>
                <w:szCs w:val="24"/>
              </w:rPr>
              <w:t>]</w:t>
            </w:r>
          </w:p>
        </w:tc>
      </w:tr>
      <w:tr w14:paraId="4E1424DB">
        <w:tblPrEx/>
        <w:trPr>
          <w:cantSplit w:val="false"/>
          <w:trHeight w:val="573" w:hRule="atLeast"/>
          <w:tblHeader w:val="false"/>
          <w:jc w:val="left"/>
        </w:trPr>
        <w:tc>
          <w:tcPr>
            <w:tcW w:w="0" w:type="auto"/>
            <w:tcBorders/>
          </w:tcPr>
          <w:p w14:paraId="000004AC">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Occasionally</w:t>
            </w:r>
          </w:p>
        </w:tc>
        <w:tc>
          <w:tcPr>
            <w:tcW w:w="0" w:type="auto"/>
            <w:tcBorders/>
          </w:tcPr>
          <w:p w14:paraId="000004AD">
            <w:pPr>
              <w:pStyle w:val="style0"/>
              <w:pBdr>
                <w:left w:val="nil"/>
                <w:right w:val="nil"/>
                <w:top w:val="nil"/>
                <w:bottom w:val="nil"/>
                <w:between w:val="nil"/>
              </w:pBdr>
              <w:spacing w:before="144"/>
              <w:ind w:right="319"/>
              <w:jc w:val="both"/>
              <w:rPr>
                <w:color w:val="000000"/>
                <w:sz w:val="24"/>
                <w:szCs w:val="24"/>
              </w:rPr>
            </w:pPr>
            <w:r>
              <w:rPr>
                <w:color w:val="000008"/>
                <w:sz w:val="24"/>
                <w:szCs w:val="24"/>
              </w:rPr>
              <w:t>[</w:t>
            </w:r>
          </w:p>
        </w:tc>
        <w:tc>
          <w:tcPr>
            <w:tcW w:w="0" w:type="auto"/>
            <w:tcBorders/>
          </w:tcPr>
          <w:p w14:paraId="000004AE">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DBECC867">
        <w:tblPrEx/>
        <w:trPr>
          <w:cantSplit w:val="false"/>
          <w:trHeight w:val="574" w:hRule="atLeast"/>
          <w:tblHeader w:val="false"/>
          <w:jc w:val="left"/>
        </w:trPr>
        <w:tc>
          <w:tcPr>
            <w:tcW w:w="0" w:type="auto"/>
            <w:tcBorders/>
          </w:tcPr>
          <w:p w14:paraId="000004AF">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4B0">
            <w:pPr>
              <w:pStyle w:val="style0"/>
              <w:pBdr>
                <w:left w:val="nil"/>
                <w:right w:val="nil"/>
                <w:top w:val="nil"/>
                <w:bottom w:val="nil"/>
                <w:between w:val="nil"/>
              </w:pBdr>
              <w:spacing w:before="144"/>
              <w:ind w:right="319"/>
              <w:jc w:val="both"/>
              <w:rPr>
                <w:color w:val="000000"/>
                <w:sz w:val="24"/>
                <w:szCs w:val="24"/>
              </w:rPr>
            </w:pPr>
            <w:r>
              <w:rPr>
                <w:color w:val="000008"/>
                <w:sz w:val="24"/>
                <w:szCs w:val="24"/>
              </w:rPr>
              <w:t>[</w:t>
            </w:r>
          </w:p>
        </w:tc>
        <w:tc>
          <w:tcPr>
            <w:tcW w:w="0" w:type="auto"/>
            <w:tcBorders/>
          </w:tcPr>
          <w:p w14:paraId="000004B1">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4CE96A53">
        <w:tblPrEx/>
        <w:trPr>
          <w:cantSplit w:val="false"/>
          <w:trHeight w:val="419" w:hRule="atLeast"/>
          <w:tblHeader w:val="false"/>
          <w:jc w:val="left"/>
        </w:trPr>
        <w:tc>
          <w:tcPr>
            <w:tcW w:w="0" w:type="auto"/>
            <w:tcBorders/>
          </w:tcPr>
          <w:p w14:paraId="000004B2">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4B3">
            <w:pPr>
              <w:pStyle w:val="style0"/>
              <w:pBdr>
                <w:left w:val="nil"/>
                <w:right w:val="nil"/>
                <w:top w:val="nil"/>
                <w:bottom w:val="nil"/>
                <w:between w:val="nil"/>
              </w:pBdr>
              <w:spacing w:before="144" w:lineRule="auto" w:line="256"/>
              <w:ind w:right="319"/>
              <w:jc w:val="both"/>
              <w:rPr>
                <w:color w:val="000000"/>
                <w:sz w:val="24"/>
                <w:szCs w:val="24"/>
              </w:rPr>
            </w:pPr>
            <w:r>
              <w:rPr>
                <w:color w:val="000008"/>
                <w:sz w:val="24"/>
                <w:szCs w:val="24"/>
              </w:rPr>
              <w:t>[</w:t>
            </w:r>
          </w:p>
        </w:tc>
        <w:tc>
          <w:tcPr>
            <w:tcW w:w="0" w:type="auto"/>
            <w:tcBorders/>
          </w:tcPr>
          <w:p w14:paraId="000004B4">
            <w:pPr>
              <w:pStyle w:val="style0"/>
              <w:pBdr>
                <w:left w:val="nil"/>
                <w:right w:val="nil"/>
                <w:top w:val="nil"/>
                <w:bottom w:val="nil"/>
                <w:between w:val="nil"/>
              </w:pBdr>
              <w:spacing w:before="144" w:lineRule="auto" w:line="256"/>
              <w:ind w:right="50"/>
              <w:jc w:val="both"/>
              <w:rPr>
                <w:color w:val="000000"/>
                <w:sz w:val="24"/>
                <w:szCs w:val="24"/>
              </w:rPr>
            </w:pPr>
            <w:r>
              <w:rPr>
                <w:color w:val="000008"/>
                <w:sz w:val="24"/>
                <w:szCs w:val="24"/>
              </w:rPr>
              <w:t>]</w:t>
            </w:r>
          </w:p>
        </w:tc>
      </w:tr>
    </w:tbl>
    <w:p w14:paraId="000004B5">
      <w:pPr>
        <w:pStyle w:val="style0"/>
        <w:pBdr>
          <w:left w:val="nil"/>
          <w:right w:val="nil"/>
          <w:top w:val="nil"/>
          <w:bottom w:val="nil"/>
          <w:between w:val="nil"/>
        </w:pBdr>
        <w:jc w:val="both"/>
        <w:rPr>
          <w:color w:val="000000"/>
          <w:sz w:val="24"/>
          <w:szCs w:val="24"/>
        </w:rPr>
      </w:pPr>
    </w:p>
    <w:p w14:paraId="000004B6">
      <w:pPr>
        <w:pStyle w:val="style0"/>
        <w:pBdr>
          <w:left w:val="nil"/>
          <w:right w:val="nil"/>
          <w:top w:val="nil"/>
          <w:bottom w:val="nil"/>
          <w:between w:val="nil"/>
        </w:pBdr>
        <w:jc w:val="both"/>
        <w:rPr>
          <w:color w:val="000000"/>
          <w:sz w:val="24"/>
          <w:szCs w:val="24"/>
        </w:rPr>
      </w:pPr>
    </w:p>
    <w:p w14:paraId="000004B7">
      <w:pPr>
        <w:pStyle w:val="style0"/>
        <w:pBdr>
          <w:left w:val="nil"/>
          <w:right w:val="nil"/>
          <w:top w:val="nil"/>
          <w:bottom w:val="nil"/>
          <w:between w:val="nil"/>
        </w:pBdr>
        <w:spacing w:before="46"/>
        <w:jc w:val="both"/>
        <w:rPr>
          <w:color w:val="000000"/>
          <w:sz w:val="24"/>
          <w:szCs w:val="24"/>
        </w:rPr>
      </w:pPr>
    </w:p>
    <w:p w14:paraId="000004B8">
      <w:pPr>
        <w:pStyle w:val="style0"/>
        <w:pBdr>
          <w:left w:val="nil"/>
          <w:right w:val="nil"/>
          <w:top w:val="nil"/>
          <w:bottom w:val="nil"/>
          <w:between w:val="nil"/>
        </w:pBdr>
        <w:tabs>
          <w:tab w:val="left" w:leader="none" w:pos="1612"/>
        </w:tabs>
        <w:spacing w:before="1"/>
        <w:jc w:val="both"/>
        <w:rPr>
          <w:color w:val="000000"/>
          <w:sz w:val="24"/>
          <w:szCs w:val="24"/>
        </w:rPr>
      </w:pPr>
      <w:r>
        <w:rPr>
          <w:color w:val="000008"/>
          <w:sz w:val="24"/>
          <w:szCs w:val="24"/>
        </w:rPr>
        <w:t>14. How often do you have your bone density measured (e.g., DEXA scan)?</w:t>
      </w:r>
    </w:p>
    <w:p w14:paraId="000004B9">
      <w:pPr>
        <w:pStyle w:val="style0"/>
        <w:pBdr>
          <w:left w:val="nil"/>
          <w:right w:val="nil"/>
          <w:top w:val="nil"/>
          <w:bottom w:val="nil"/>
          <w:between w:val="nil"/>
        </w:pBdr>
        <w:spacing w:before="78"/>
        <w:jc w:val="both"/>
        <w:rPr>
          <w:color w:val="000000"/>
          <w:sz w:val="20"/>
          <w:szCs w:val="20"/>
        </w:rPr>
      </w:pPr>
    </w:p>
    <w:tbl>
      <w:tblPr>
        <w:tblStyle w:val="style4117"/>
        <w:tblW w:w="3540"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2237"/>
        <w:gridCol w:w="853"/>
        <w:gridCol w:w="450"/>
      </w:tblGrid>
      <w:tr w14:paraId="597901F1">
        <w:trPr>
          <w:cantSplit w:val="false"/>
          <w:trHeight w:val="419" w:hRule="atLeast"/>
          <w:tblHeader w:val="false"/>
          <w:jc w:val="left"/>
        </w:trPr>
        <w:tc>
          <w:tcPr>
            <w:tcW w:w="0" w:type="auto"/>
            <w:tcBorders/>
          </w:tcPr>
          <w:p w14:paraId="000004BA">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Every 1-2 years</w:t>
            </w:r>
          </w:p>
        </w:tc>
        <w:tc>
          <w:tcPr>
            <w:tcW w:w="0" w:type="auto"/>
            <w:tcBorders/>
          </w:tcPr>
          <w:p w14:paraId="000004BB">
            <w:pPr>
              <w:pStyle w:val="style0"/>
              <w:pBdr>
                <w:left w:val="nil"/>
                <w:right w:val="nil"/>
                <w:top w:val="nil"/>
                <w:bottom w:val="nil"/>
                <w:between w:val="nil"/>
              </w:pBdr>
              <w:spacing w:lineRule="auto" w:line="266"/>
              <w:ind w:right="318"/>
              <w:jc w:val="both"/>
              <w:rPr>
                <w:color w:val="000000"/>
                <w:sz w:val="24"/>
                <w:szCs w:val="24"/>
              </w:rPr>
            </w:pPr>
            <w:r>
              <w:rPr>
                <w:color w:val="000008"/>
                <w:sz w:val="24"/>
                <w:szCs w:val="24"/>
              </w:rPr>
              <w:t>[</w:t>
            </w:r>
          </w:p>
        </w:tc>
        <w:tc>
          <w:tcPr>
            <w:tcW w:w="0" w:type="auto"/>
            <w:tcBorders/>
          </w:tcPr>
          <w:p w14:paraId="000004BC">
            <w:pPr>
              <w:pStyle w:val="style0"/>
              <w:pBdr>
                <w:left w:val="nil"/>
                <w:right w:val="nil"/>
                <w:top w:val="nil"/>
                <w:bottom w:val="nil"/>
                <w:between w:val="nil"/>
              </w:pBdr>
              <w:spacing w:lineRule="auto" w:line="266"/>
              <w:ind w:right="48"/>
              <w:jc w:val="both"/>
              <w:rPr>
                <w:color w:val="000000"/>
                <w:sz w:val="24"/>
                <w:szCs w:val="24"/>
              </w:rPr>
            </w:pPr>
            <w:r>
              <w:rPr>
                <w:color w:val="000008"/>
                <w:sz w:val="24"/>
                <w:szCs w:val="24"/>
              </w:rPr>
              <w:t>]</w:t>
            </w:r>
          </w:p>
        </w:tc>
      </w:tr>
      <w:tr w14:paraId="2B9E0509">
        <w:tblPrEx/>
        <w:trPr>
          <w:cantSplit w:val="false"/>
          <w:trHeight w:val="574" w:hRule="atLeast"/>
          <w:tblHeader w:val="false"/>
          <w:jc w:val="left"/>
        </w:trPr>
        <w:tc>
          <w:tcPr>
            <w:tcW w:w="0" w:type="auto"/>
            <w:tcBorders/>
          </w:tcPr>
          <w:p w14:paraId="000004BD">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Every 3-5 years</w:t>
            </w:r>
          </w:p>
        </w:tc>
        <w:tc>
          <w:tcPr>
            <w:tcW w:w="0" w:type="auto"/>
            <w:tcBorders/>
          </w:tcPr>
          <w:p w14:paraId="000004BE">
            <w:pPr>
              <w:pStyle w:val="style0"/>
              <w:pBdr>
                <w:left w:val="nil"/>
                <w:right w:val="nil"/>
                <w:top w:val="nil"/>
                <w:bottom w:val="nil"/>
                <w:between w:val="nil"/>
              </w:pBdr>
              <w:spacing w:before="144"/>
              <w:ind w:right="318"/>
              <w:jc w:val="both"/>
              <w:rPr>
                <w:color w:val="000000"/>
                <w:sz w:val="24"/>
                <w:szCs w:val="24"/>
              </w:rPr>
            </w:pPr>
            <w:r>
              <w:rPr>
                <w:color w:val="000008"/>
                <w:sz w:val="24"/>
                <w:szCs w:val="24"/>
              </w:rPr>
              <w:t>[</w:t>
            </w:r>
          </w:p>
        </w:tc>
        <w:tc>
          <w:tcPr>
            <w:tcW w:w="0" w:type="auto"/>
            <w:tcBorders/>
          </w:tcPr>
          <w:p w14:paraId="000004BF">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2ABD011E">
        <w:tblPrEx/>
        <w:trPr>
          <w:cantSplit w:val="false"/>
          <w:trHeight w:val="574" w:hRule="atLeast"/>
          <w:tblHeader w:val="false"/>
          <w:jc w:val="left"/>
        </w:trPr>
        <w:tc>
          <w:tcPr>
            <w:tcW w:w="0" w:type="auto"/>
            <w:tcBorders/>
          </w:tcPr>
          <w:p w14:paraId="000004C0">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4C1">
            <w:pPr>
              <w:pStyle w:val="style0"/>
              <w:pBdr>
                <w:left w:val="nil"/>
                <w:right w:val="nil"/>
                <w:top w:val="nil"/>
                <w:bottom w:val="nil"/>
                <w:between w:val="nil"/>
              </w:pBdr>
              <w:spacing w:before="144"/>
              <w:ind w:right="318"/>
              <w:jc w:val="both"/>
              <w:rPr>
                <w:color w:val="000000"/>
                <w:sz w:val="24"/>
                <w:szCs w:val="24"/>
              </w:rPr>
            </w:pPr>
            <w:r>
              <w:rPr>
                <w:color w:val="000008"/>
                <w:sz w:val="24"/>
                <w:szCs w:val="24"/>
              </w:rPr>
              <w:t>[</w:t>
            </w:r>
          </w:p>
        </w:tc>
        <w:tc>
          <w:tcPr>
            <w:tcW w:w="0" w:type="auto"/>
            <w:tcBorders/>
          </w:tcPr>
          <w:p w14:paraId="000004C2">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735747DF">
        <w:tblPrEx/>
        <w:trPr>
          <w:cantSplit w:val="false"/>
          <w:trHeight w:val="419" w:hRule="atLeast"/>
          <w:tblHeader w:val="false"/>
          <w:jc w:val="left"/>
        </w:trPr>
        <w:tc>
          <w:tcPr>
            <w:tcW w:w="0" w:type="auto"/>
            <w:tcBorders/>
          </w:tcPr>
          <w:p w14:paraId="000004C3">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4C4">
            <w:pPr>
              <w:pStyle w:val="style0"/>
              <w:pBdr>
                <w:left w:val="nil"/>
                <w:right w:val="nil"/>
                <w:top w:val="nil"/>
                <w:bottom w:val="nil"/>
                <w:between w:val="nil"/>
              </w:pBdr>
              <w:spacing w:before="144" w:lineRule="auto" w:line="256"/>
              <w:ind w:right="318"/>
              <w:jc w:val="both"/>
              <w:rPr>
                <w:color w:val="000000"/>
                <w:sz w:val="24"/>
                <w:szCs w:val="24"/>
              </w:rPr>
            </w:pPr>
            <w:r>
              <w:rPr>
                <w:color w:val="000008"/>
                <w:sz w:val="24"/>
                <w:szCs w:val="24"/>
              </w:rPr>
              <w:t>[</w:t>
            </w:r>
          </w:p>
        </w:tc>
        <w:tc>
          <w:tcPr>
            <w:tcW w:w="0" w:type="auto"/>
            <w:tcBorders/>
          </w:tcPr>
          <w:p w14:paraId="000004C5">
            <w:pPr>
              <w:pStyle w:val="style0"/>
              <w:pBdr>
                <w:left w:val="nil"/>
                <w:right w:val="nil"/>
                <w:top w:val="nil"/>
                <w:bottom w:val="nil"/>
                <w:between w:val="nil"/>
              </w:pBdr>
              <w:spacing w:before="144" w:lineRule="auto" w:line="256"/>
              <w:ind w:right="48"/>
              <w:jc w:val="both"/>
              <w:rPr>
                <w:color w:val="000000"/>
                <w:sz w:val="24"/>
                <w:szCs w:val="24"/>
              </w:rPr>
            </w:pPr>
            <w:r>
              <w:rPr>
                <w:color w:val="000008"/>
                <w:sz w:val="24"/>
                <w:szCs w:val="24"/>
              </w:rPr>
              <w:t>]</w:t>
            </w:r>
          </w:p>
        </w:tc>
      </w:tr>
    </w:tbl>
    <w:p w14:paraId="000004C6">
      <w:pPr>
        <w:pStyle w:val="style0"/>
        <w:pBdr>
          <w:left w:val="nil"/>
          <w:right w:val="nil"/>
          <w:top w:val="nil"/>
          <w:bottom w:val="nil"/>
          <w:between w:val="nil"/>
        </w:pBdr>
        <w:jc w:val="both"/>
        <w:rPr>
          <w:color w:val="000000"/>
          <w:sz w:val="24"/>
          <w:szCs w:val="24"/>
        </w:rPr>
      </w:pPr>
    </w:p>
    <w:p w14:paraId="000004C7">
      <w:pPr>
        <w:pStyle w:val="style0"/>
        <w:pBdr>
          <w:left w:val="nil"/>
          <w:right w:val="nil"/>
          <w:top w:val="nil"/>
          <w:bottom w:val="nil"/>
          <w:between w:val="nil"/>
        </w:pBdr>
        <w:jc w:val="both"/>
        <w:rPr>
          <w:color w:val="000000"/>
          <w:sz w:val="24"/>
          <w:szCs w:val="24"/>
        </w:rPr>
      </w:pPr>
    </w:p>
    <w:p w14:paraId="000004C8">
      <w:pPr>
        <w:pStyle w:val="style0"/>
        <w:pBdr>
          <w:left w:val="nil"/>
          <w:right w:val="nil"/>
          <w:top w:val="nil"/>
          <w:bottom w:val="nil"/>
          <w:between w:val="nil"/>
        </w:pBdr>
        <w:spacing w:before="45"/>
        <w:jc w:val="both"/>
        <w:rPr>
          <w:color w:val="000000"/>
          <w:sz w:val="24"/>
          <w:szCs w:val="24"/>
        </w:rPr>
      </w:pPr>
    </w:p>
    <w:p w14:paraId="000004C9">
      <w:pPr>
        <w:pStyle w:val="style0"/>
        <w:pBdr>
          <w:left w:val="nil"/>
          <w:right w:val="nil"/>
          <w:top w:val="nil"/>
          <w:bottom w:val="nil"/>
          <w:between w:val="nil"/>
        </w:pBdr>
        <w:tabs>
          <w:tab w:val="left" w:leader="none" w:pos="1612"/>
        </w:tabs>
        <w:spacing w:before="1"/>
        <w:jc w:val="both"/>
        <w:rPr>
          <w:color w:val="000000"/>
          <w:sz w:val="24"/>
          <w:szCs w:val="24"/>
        </w:rPr>
      </w:pPr>
      <w:r>
        <w:rPr>
          <w:color w:val="000008"/>
          <w:sz w:val="24"/>
          <w:szCs w:val="24"/>
        </w:rPr>
        <w:t>15. Do you have a history of smoking?</w:t>
      </w:r>
    </w:p>
    <w:p w14:paraId="000004CA">
      <w:pPr>
        <w:pStyle w:val="style0"/>
        <w:pBdr>
          <w:left w:val="nil"/>
          <w:right w:val="nil"/>
          <w:top w:val="nil"/>
          <w:bottom w:val="nil"/>
          <w:between w:val="nil"/>
        </w:pBdr>
        <w:spacing w:before="78"/>
        <w:jc w:val="both"/>
        <w:rPr>
          <w:color w:val="000000"/>
          <w:sz w:val="20"/>
          <w:szCs w:val="20"/>
        </w:rPr>
      </w:pPr>
    </w:p>
    <w:tbl>
      <w:tblPr>
        <w:tblStyle w:val="style4118"/>
        <w:tblW w:w="3540"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2176"/>
        <w:gridCol w:w="914"/>
        <w:gridCol w:w="450"/>
      </w:tblGrid>
      <w:tr w14:paraId="498B706C">
        <w:trPr>
          <w:cantSplit w:val="false"/>
          <w:trHeight w:val="419" w:hRule="atLeast"/>
          <w:tblHeader w:val="false"/>
          <w:jc w:val="left"/>
        </w:trPr>
        <w:tc>
          <w:tcPr>
            <w:tcW w:w="0" w:type="auto"/>
            <w:tcBorders/>
          </w:tcPr>
          <w:p w14:paraId="000004CB">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Yes, currently</w:t>
            </w:r>
          </w:p>
        </w:tc>
        <w:tc>
          <w:tcPr>
            <w:tcW w:w="0" w:type="auto"/>
            <w:tcBorders/>
          </w:tcPr>
          <w:p w14:paraId="000004CC">
            <w:pPr>
              <w:pStyle w:val="style0"/>
              <w:pBdr>
                <w:left w:val="nil"/>
                <w:right w:val="nil"/>
                <w:top w:val="nil"/>
                <w:bottom w:val="nil"/>
                <w:between w:val="nil"/>
              </w:pBdr>
              <w:spacing w:lineRule="auto" w:line="266"/>
              <w:ind w:right="318"/>
              <w:jc w:val="both"/>
              <w:rPr>
                <w:color w:val="000000"/>
                <w:sz w:val="24"/>
                <w:szCs w:val="24"/>
              </w:rPr>
            </w:pPr>
            <w:r>
              <w:rPr>
                <w:color w:val="000008"/>
                <w:sz w:val="24"/>
                <w:szCs w:val="24"/>
              </w:rPr>
              <w:t>[</w:t>
            </w:r>
          </w:p>
        </w:tc>
        <w:tc>
          <w:tcPr>
            <w:tcW w:w="0" w:type="auto"/>
            <w:tcBorders/>
          </w:tcPr>
          <w:p w14:paraId="000004CD">
            <w:pPr>
              <w:pStyle w:val="style0"/>
              <w:pBdr>
                <w:left w:val="nil"/>
                <w:right w:val="nil"/>
                <w:top w:val="nil"/>
                <w:bottom w:val="nil"/>
                <w:between w:val="nil"/>
              </w:pBdr>
              <w:spacing w:lineRule="auto" w:line="266"/>
              <w:ind w:right="48"/>
              <w:jc w:val="both"/>
              <w:rPr>
                <w:color w:val="000000"/>
                <w:sz w:val="24"/>
                <w:szCs w:val="24"/>
              </w:rPr>
            </w:pPr>
            <w:r>
              <w:rPr>
                <w:color w:val="000008"/>
                <w:sz w:val="24"/>
                <w:szCs w:val="24"/>
              </w:rPr>
              <w:t>]</w:t>
            </w:r>
          </w:p>
        </w:tc>
      </w:tr>
      <w:tr w14:paraId="2AFD75B3">
        <w:tblPrEx/>
        <w:trPr>
          <w:cantSplit w:val="false"/>
          <w:trHeight w:val="573" w:hRule="atLeast"/>
          <w:tblHeader w:val="false"/>
          <w:jc w:val="left"/>
        </w:trPr>
        <w:tc>
          <w:tcPr>
            <w:tcW w:w="0" w:type="auto"/>
            <w:tcBorders/>
          </w:tcPr>
          <w:p w14:paraId="000004CE">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Yes, but I quit</w:t>
            </w:r>
          </w:p>
        </w:tc>
        <w:tc>
          <w:tcPr>
            <w:tcW w:w="0" w:type="auto"/>
            <w:tcBorders/>
          </w:tcPr>
          <w:p w14:paraId="000004CF">
            <w:pPr>
              <w:pStyle w:val="style0"/>
              <w:pBdr>
                <w:left w:val="nil"/>
                <w:right w:val="nil"/>
                <w:top w:val="nil"/>
                <w:bottom w:val="nil"/>
                <w:between w:val="nil"/>
              </w:pBdr>
              <w:spacing w:before="144"/>
              <w:ind w:right="318"/>
              <w:jc w:val="both"/>
              <w:rPr>
                <w:color w:val="000000"/>
                <w:sz w:val="24"/>
                <w:szCs w:val="24"/>
              </w:rPr>
            </w:pPr>
            <w:r>
              <w:rPr>
                <w:color w:val="000008"/>
                <w:sz w:val="24"/>
                <w:szCs w:val="24"/>
              </w:rPr>
              <w:t>[</w:t>
            </w:r>
          </w:p>
        </w:tc>
        <w:tc>
          <w:tcPr>
            <w:tcW w:w="0" w:type="auto"/>
            <w:tcBorders/>
          </w:tcPr>
          <w:p w14:paraId="000004D0">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A734CC46">
        <w:tblPrEx/>
        <w:trPr>
          <w:cantSplit w:val="false"/>
          <w:trHeight w:val="419" w:hRule="atLeast"/>
          <w:tblHeader w:val="false"/>
          <w:jc w:val="left"/>
        </w:trPr>
        <w:tc>
          <w:tcPr>
            <w:tcW w:w="0" w:type="auto"/>
            <w:tcBorders/>
          </w:tcPr>
          <w:p w14:paraId="000004D1">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c. No</w:t>
            </w:r>
          </w:p>
        </w:tc>
        <w:tc>
          <w:tcPr>
            <w:tcW w:w="0" w:type="auto"/>
            <w:tcBorders/>
          </w:tcPr>
          <w:p w14:paraId="000004D2">
            <w:pPr>
              <w:pStyle w:val="style0"/>
              <w:pBdr>
                <w:left w:val="nil"/>
                <w:right w:val="nil"/>
                <w:top w:val="nil"/>
                <w:bottom w:val="nil"/>
                <w:between w:val="nil"/>
              </w:pBdr>
              <w:spacing w:before="144" w:lineRule="auto" w:line="256"/>
              <w:ind w:right="318"/>
              <w:jc w:val="both"/>
              <w:rPr>
                <w:color w:val="000000"/>
                <w:sz w:val="24"/>
                <w:szCs w:val="24"/>
              </w:rPr>
            </w:pPr>
            <w:r>
              <w:rPr>
                <w:color w:val="000008"/>
                <w:sz w:val="24"/>
                <w:szCs w:val="24"/>
              </w:rPr>
              <w:t>[</w:t>
            </w:r>
          </w:p>
        </w:tc>
        <w:tc>
          <w:tcPr>
            <w:tcW w:w="0" w:type="auto"/>
            <w:tcBorders/>
          </w:tcPr>
          <w:p w14:paraId="000004D3">
            <w:pPr>
              <w:pStyle w:val="style0"/>
              <w:pBdr>
                <w:left w:val="nil"/>
                <w:right w:val="nil"/>
                <w:top w:val="nil"/>
                <w:bottom w:val="nil"/>
                <w:between w:val="nil"/>
              </w:pBdr>
              <w:spacing w:before="144" w:lineRule="auto" w:line="256"/>
              <w:ind w:right="48"/>
              <w:jc w:val="both"/>
              <w:rPr>
                <w:color w:val="000000"/>
                <w:sz w:val="24"/>
                <w:szCs w:val="24"/>
              </w:rPr>
            </w:pPr>
            <w:r>
              <w:rPr>
                <w:color w:val="000008"/>
                <w:sz w:val="24"/>
                <w:szCs w:val="24"/>
              </w:rPr>
              <w:t>]</w:t>
            </w:r>
          </w:p>
        </w:tc>
      </w:tr>
    </w:tbl>
    <w:p w14:paraId="000004D4">
      <w:pPr>
        <w:pStyle w:val="style0"/>
        <w:pBdr>
          <w:left w:val="nil"/>
          <w:right w:val="nil"/>
          <w:top w:val="nil"/>
          <w:bottom w:val="nil"/>
          <w:between w:val="nil"/>
        </w:pBdr>
        <w:jc w:val="both"/>
        <w:rPr>
          <w:color w:val="000000"/>
          <w:sz w:val="24"/>
          <w:szCs w:val="24"/>
        </w:rPr>
      </w:pPr>
    </w:p>
    <w:p w14:paraId="000004D5">
      <w:pPr>
        <w:pStyle w:val="style0"/>
        <w:pBdr>
          <w:left w:val="nil"/>
          <w:right w:val="nil"/>
          <w:top w:val="nil"/>
          <w:bottom w:val="nil"/>
          <w:between w:val="nil"/>
        </w:pBdr>
        <w:jc w:val="both"/>
        <w:rPr>
          <w:color w:val="000000"/>
          <w:sz w:val="24"/>
          <w:szCs w:val="24"/>
        </w:rPr>
      </w:pPr>
    </w:p>
    <w:p w14:paraId="000004D6">
      <w:pPr>
        <w:pStyle w:val="style0"/>
        <w:pBdr>
          <w:left w:val="nil"/>
          <w:right w:val="nil"/>
          <w:top w:val="nil"/>
          <w:bottom w:val="nil"/>
          <w:between w:val="nil"/>
        </w:pBdr>
        <w:spacing w:before="46"/>
        <w:jc w:val="both"/>
        <w:rPr>
          <w:color w:val="000000"/>
          <w:sz w:val="24"/>
          <w:szCs w:val="24"/>
        </w:rPr>
      </w:pPr>
    </w:p>
    <w:p w14:paraId="000004D7">
      <w:pPr>
        <w:pStyle w:val="style0"/>
        <w:spacing w:before="1" w:lineRule="auto" w:line="360"/>
        <w:ind w:left="0" w:right="654"/>
        <w:jc w:val="both"/>
        <w:rPr>
          <w:b/>
          <w:bCs/>
          <w:sz w:val="24"/>
          <w:szCs w:val="24"/>
        </w:rPr>
      </w:pPr>
      <w:r>
        <w:rPr>
          <w:b/>
          <w:bCs/>
          <w:sz w:val="24"/>
          <w:szCs w:val="24"/>
        </w:rPr>
        <w:t>SECTION D: SOCIOECONOMIC FACTORS CONTRIBUTING TO FEMORAL NECK FRACTURES AMONG THE ELDERLY:</w:t>
      </w:r>
    </w:p>
    <w:p w14:paraId="000004D8">
      <w:pPr>
        <w:pStyle w:val="style0"/>
        <w:pBdr>
          <w:left w:val="nil"/>
          <w:right w:val="nil"/>
          <w:top w:val="nil"/>
          <w:bottom w:val="nil"/>
          <w:between w:val="nil"/>
        </w:pBdr>
        <w:jc w:val="both"/>
        <w:rPr>
          <w:b/>
          <w:bCs/>
          <w:color w:val="000000"/>
          <w:sz w:val="24"/>
          <w:szCs w:val="24"/>
        </w:rPr>
      </w:pPr>
    </w:p>
    <w:p w14:paraId="000004D9">
      <w:pPr>
        <w:pStyle w:val="style0"/>
        <w:pBdr>
          <w:left w:val="nil"/>
          <w:right w:val="nil"/>
          <w:top w:val="nil"/>
          <w:bottom w:val="nil"/>
          <w:between w:val="nil"/>
        </w:pBdr>
        <w:spacing w:before="22"/>
        <w:jc w:val="both"/>
        <w:rPr>
          <w:b/>
          <w:bCs/>
          <w:color w:val="000000"/>
          <w:sz w:val="24"/>
          <w:szCs w:val="24"/>
        </w:rPr>
      </w:pPr>
    </w:p>
    <w:p w14:paraId="000004DA">
      <w:pPr>
        <w:pStyle w:val="style0"/>
        <w:pBdr>
          <w:left w:val="nil"/>
          <w:right w:val="nil"/>
          <w:top w:val="nil"/>
          <w:bottom w:val="nil"/>
          <w:between w:val="nil"/>
        </w:pBdr>
        <w:tabs>
          <w:tab w:val="left" w:leader="none" w:pos="1504"/>
        </w:tabs>
        <w:jc w:val="both"/>
        <w:rPr>
          <w:color w:val="000000"/>
          <w:sz w:val="24"/>
          <w:szCs w:val="24"/>
        </w:rPr>
      </w:pPr>
      <w:r>
        <w:rPr>
          <w:color w:val="000008"/>
          <w:sz w:val="24"/>
          <w:szCs w:val="24"/>
        </w:rPr>
        <w:t>1. Level of education that you have attained</w:t>
      </w:r>
    </w:p>
    <w:p w14:paraId="000004DB">
      <w:pPr>
        <w:pStyle w:val="style0"/>
        <w:pBdr>
          <w:left w:val="nil"/>
          <w:right w:val="nil"/>
          <w:top w:val="nil"/>
          <w:bottom w:val="nil"/>
          <w:between w:val="nil"/>
        </w:pBdr>
        <w:spacing w:before="10"/>
        <w:jc w:val="both"/>
        <w:rPr>
          <w:color w:val="000000"/>
          <w:sz w:val="12"/>
          <w:szCs w:val="12"/>
        </w:rPr>
      </w:pPr>
    </w:p>
    <w:tbl>
      <w:tblPr>
        <w:tblStyle w:val="style4119"/>
        <w:tblW w:w="3060" w:type="dxa"/>
        <w:jc w:val="left"/>
        <w:tblInd w:w="1953" w:type="dxa"/>
        <w:tblBorders>
          <w:top w:val="nil"/>
          <w:left w:val="nil"/>
          <w:bottom w:val="nil"/>
          <w:right w:val="nil"/>
          <w:insideH w:val="nil"/>
          <w:insideV w:val="nil"/>
        </w:tblBorders>
        <w:tblLayout w:type="fixed"/>
        <w:tblLook w:val="0000" w:firstRow="0" w:lastRow="0" w:firstColumn="0" w:lastColumn="0" w:noHBand="0" w:noVBand="0"/>
      </w:tblPr>
      <w:tblGrid>
        <w:gridCol w:w="2043"/>
        <w:gridCol w:w="567"/>
        <w:gridCol w:w="450"/>
      </w:tblGrid>
      <w:tr w14:paraId="48533E64">
        <w:trPr>
          <w:cantSplit w:val="false"/>
          <w:trHeight w:val="419" w:hRule="atLeast"/>
          <w:tblHeader w:val="false"/>
          <w:jc w:val="left"/>
        </w:trPr>
        <w:tc>
          <w:tcPr>
            <w:tcW w:w="0" w:type="auto"/>
            <w:tcBorders/>
          </w:tcPr>
          <w:p w14:paraId="000004DC">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Primary Level</w:t>
            </w:r>
          </w:p>
        </w:tc>
        <w:tc>
          <w:tcPr>
            <w:tcW w:w="0" w:type="auto"/>
            <w:tcBorders/>
          </w:tcPr>
          <w:p w14:paraId="000004DD">
            <w:pPr>
              <w:pStyle w:val="style0"/>
              <w:pBdr>
                <w:left w:val="nil"/>
                <w:right w:val="nil"/>
                <w:top w:val="nil"/>
                <w:bottom w:val="nil"/>
                <w:between w:val="nil"/>
              </w:pBdr>
              <w:spacing w:lineRule="auto" w:line="266"/>
              <w:ind w:left="167" w:firstLine="0"/>
              <w:jc w:val="both"/>
              <w:rPr>
                <w:color w:val="000000"/>
                <w:sz w:val="24"/>
                <w:szCs w:val="24"/>
              </w:rPr>
            </w:pPr>
            <w:r>
              <w:rPr>
                <w:color w:val="000008"/>
                <w:sz w:val="24"/>
                <w:szCs w:val="24"/>
              </w:rPr>
              <w:t>[</w:t>
            </w:r>
          </w:p>
        </w:tc>
        <w:tc>
          <w:tcPr>
            <w:tcW w:w="0" w:type="auto"/>
            <w:tcBorders/>
          </w:tcPr>
          <w:p w14:paraId="000004DE">
            <w:pPr>
              <w:pStyle w:val="style0"/>
              <w:pBdr>
                <w:left w:val="nil"/>
                <w:right w:val="nil"/>
                <w:top w:val="nil"/>
                <w:bottom w:val="nil"/>
                <w:between w:val="nil"/>
              </w:pBdr>
              <w:spacing w:lineRule="auto" w:line="266"/>
              <w:ind w:right="48"/>
              <w:jc w:val="both"/>
              <w:rPr>
                <w:color w:val="000000"/>
                <w:sz w:val="24"/>
                <w:szCs w:val="24"/>
              </w:rPr>
            </w:pPr>
            <w:r>
              <w:rPr>
                <w:color w:val="000008"/>
                <w:sz w:val="24"/>
                <w:szCs w:val="24"/>
              </w:rPr>
              <w:t>]</w:t>
            </w:r>
          </w:p>
        </w:tc>
      </w:tr>
      <w:tr w14:paraId="E0991053">
        <w:tblPrEx/>
        <w:trPr>
          <w:cantSplit w:val="false"/>
          <w:trHeight w:val="573" w:hRule="atLeast"/>
          <w:tblHeader w:val="false"/>
          <w:jc w:val="left"/>
        </w:trPr>
        <w:tc>
          <w:tcPr>
            <w:tcW w:w="0" w:type="auto"/>
            <w:tcBorders/>
          </w:tcPr>
          <w:p w14:paraId="000004DF">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Secondary Level</w:t>
            </w:r>
          </w:p>
        </w:tc>
        <w:tc>
          <w:tcPr>
            <w:tcW w:w="0" w:type="auto"/>
            <w:tcBorders/>
          </w:tcPr>
          <w:p w14:paraId="000004E0">
            <w:pPr>
              <w:pStyle w:val="style0"/>
              <w:pBdr>
                <w:left w:val="nil"/>
                <w:right w:val="nil"/>
                <w:top w:val="nil"/>
                <w:bottom w:val="nil"/>
                <w:between w:val="nil"/>
              </w:pBdr>
              <w:spacing w:before="144"/>
              <w:ind w:left="167" w:firstLine="0"/>
              <w:jc w:val="both"/>
              <w:rPr>
                <w:color w:val="000000"/>
                <w:sz w:val="24"/>
                <w:szCs w:val="24"/>
              </w:rPr>
            </w:pPr>
            <w:r>
              <w:rPr>
                <w:color w:val="000008"/>
                <w:sz w:val="24"/>
                <w:szCs w:val="24"/>
              </w:rPr>
              <w:t>[</w:t>
            </w:r>
          </w:p>
        </w:tc>
        <w:tc>
          <w:tcPr>
            <w:tcW w:w="0" w:type="auto"/>
            <w:tcBorders/>
          </w:tcPr>
          <w:p w14:paraId="000004E1">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EB113B6E">
        <w:tblPrEx/>
        <w:trPr>
          <w:cantSplit w:val="false"/>
          <w:trHeight w:val="419" w:hRule="atLeast"/>
          <w:tblHeader w:val="false"/>
          <w:jc w:val="left"/>
        </w:trPr>
        <w:tc>
          <w:tcPr>
            <w:tcW w:w="0" w:type="auto"/>
            <w:tcBorders/>
          </w:tcPr>
          <w:p w14:paraId="000004E2">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College/University</w:t>
            </w:r>
          </w:p>
        </w:tc>
        <w:tc>
          <w:tcPr>
            <w:tcW w:w="0" w:type="auto"/>
            <w:tcBorders/>
          </w:tcPr>
          <w:p w14:paraId="000004E3">
            <w:pPr>
              <w:pStyle w:val="style0"/>
              <w:pBdr>
                <w:left w:val="nil"/>
                <w:right w:val="nil"/>
                <w:top w:val="nil"/>
                <w:bottom w:val="nil"/>
                <w:between w:val="nil"/>
              </w:pBdr>
              <w:spacing w:before="144" w:lineRule="auto" w:line="256"/>
              <w:ind w:left="167" w:firstLine="0"/>
              <w:jc w:val="both"/>
              <w:rPr>
                <w:color w:val="000000"/>
                <w:sz w:val="24"/>
                <w:szCs w:val="24"/>
              </w:rPr>
            </w:pPr>
            <w:r>
              <w:rPr>
                <w:color w:val="000008"/>
                <w:sz w:val="24"/>
                <w:szCs w:val="24"/>
              </w:rPr>
              <w:t>[</w:t>
            </w:r>
          </w:p>
        </w:tc>
        <w:tc>
          <w:tcPr>
            <w:tcW w:w="0" w:type="auto"/>
            <w:tcBorders/>
          </w:tcPr>
          <w:p w14:paraId="000004E4">
            <w:pPr>
              <w:pStyle w:val="style0"/>
              <w:pBdr>
                <w:left w:val="nil"/>
                <w:right w:val="nil"/>
                <w:top w:val="nil"/>
                <w:bottom w:val="nil"/>
                <w:between w:val="nil"/>
              </w:pBdr>
              <w:spacing w:before="144" w:lineRule="auto" w:line="256"/>
              <w:ind w:right="48"/>
              <w:jc w:val="both"/>
              <w:rPr>
                <w:color w:val="000000"/>
                <w:sz w:val="24"/>
                <w:szCs w:val="24"/>
              </w:rPr>
            </w:pPr>
            <w:r>
              <w:rPr>
                <w:color w:val="000008"/>
                <w:sz w:val="24"/>
                <w:szCs w:val="24"/>
              </w:rPr>
              <w:t>]</w:t>
            </w:r>
          </w:p>
        </w:tc>
      </w:tr>
    </w:tbl>
    <w:p w14:paraId="000004E5">
      <w:pPr>
        <w:pStyle w:val="style0"/>
        <w:pBdr>
          <w:left w:val="nil"/>
          <w:right w:val="nil"/>
          <w:top w:val="nil"/>
          <w:bottom w:val="nil"/>
          <w:between w:val="nil"/>
        </w:pBdr>
        <w:tabs>
          <w:tab w:val="left" w:leader="none" w:pos="4155"/>
          <w:tab w:val="left" w:leader="none" w:pos="4875"/>
        </w:tabs>
        <w:spacing w:before="76"/>
        <w:ind w:left="1996" w:firstLine="0"/>
        <w:jc w:val="both"/>
        <w:rPr>
          <w:color w:val="000000"/>
          <w:sz w:val="24"/>
          <w:szCs w:val="24"/>
        </w:rPr>
      </w:pPr>
      <w:r>
        <w:rPr>
          <w:color w:val="000008"/>
          <w:sz w:val="24"/>
          <w:szCs w:val="24"/>
        </w:rPr>
        <w:t>No Schooling at All</w:t>
      </w:r>
      <w:r>
        <w:rPr>
          <w:color w:val="000008"/>
          <w:sz w:val="24"/>
          <w:szCs w:val="24"/>
        </w:rPr>
        <w:tab/>
      </w:r>
      <w:r>
        <w:rPr>
          <w:color w:val="000008"/>
          <w:sz w:val="24"/>
          <w:szCs w:val="24"/>
        </w:rPr>
        <w:t>[</w:t>
      </w:r>
      <w:r>
        <w:rPr>
          <w:color w:val="000008"/>
          <w:sz w:val="24"/>
          <w:szCs w:val="24"/>
        </w:rPr>
        <w:tab/>
      </w:r>
      <w:r>
        <w:rPr>
          <w:color w:val="000008"/>
          <w:sz w:val="24"/>
          <w:szCs w:val="24"/>
        </w:rPr>
        <w:t>]</w:t>
      </w:r>
    </w:p>
    <w:p w14:paraId="000004E6">
      <w:pPr>
        <w:pStyle w:val="style0"/>
        <w:pBdr>
          <w:left w:val="nil"/>
          <w:right w:val="nil"/>
          <w:top w:val="nil"/>
          <w:bottom w:val="nil"/>
          <w:between w:val="nil"/>
        </w:pBdr>
        <w:jc w:val="both"/>
        <w:rPr>
          <w:color w:val="000000"/>
          <w:sz w:val="24"/>
          <w:szCs w:val="24"/>
        </w:rPr>
      </w:pPr>
    </w:p>
    <w:p w14:paraId="000004E7">
      <w:pPr>
        <w:pStyle w:val="style0"/>
        <w:pBdr>
          <w:left w:val="nil"/>
          <w:right w:val="nil"/>
          <w:top w:val="nil"/>
          <w:bottom w:val="nil"/>
          <w:between w:val="nil"/>
        </w:pBdr>
        <w:jc w:val="both"/>
        <w:rPr>
          <w:color w:val="000000"/>
          <w:sz w:val="24"/>
          <w:szCs w:val="24"/>
        </w:rPr>
      </w:pPr>
    </w:p>
    <w:p w14:paraId="000004E8">
      <w:pPr>
        <w:pStyle w:val="style0"/>
        <w:pBdr>
          <w:left w:val="nil"/>
          <w:right w:val="nil"/>
          <w:top w:val="nil"/>
          <w:bottom w:val="nil"/>
          <w:between w:val="nil"/>
        </w:pBdr>
        <w:spacing w:before="43"/>
        <w:jc w:val="both"/>
        <w:rPr>
          <w:color w:val="000000"/>
          <w:sz w:val="24"/>
          <w:szCs w:val="24"/>
        </w:rPr>
      </w:pPr>
    </w:p>
    <w:p w14:paraId="000004E9">
      <w:pPr>
        <w:pStyle w:val="style0"/>
        <w:pBdr>
          <w:left w:val="nil"/>
          <w:right w:val="nil"/>
          <w:top w:val="nil"/>
          <w:bottom w:val="nil"/>
          <w:between w:val="nil"/>
        </w:pBdr>
        <w:tabs>
          <w:tab w:val="left" w:leader="none" w:pos="1504"/>
        </w:tabs>
        <w:jc w:val="both"/>
        <w:rPr>
          <w:color w:val="000000"/>
          <w:sz w:val="24"/>
          <w:szCs w:val="24"/>
        </w:rPr>
      </w:pPr>
      <w:r>
        <w:rPr>
          <w:color w:val="000008"/>
          <w:sz w:val="24"/>
          <w:szCs w:val="24"/>
        </w:rPr>
        <w:t>2. What is your current employment status?</w:t>
      </w:r>
    </w:p>
    <w:p w14:paraId="000004EA">
      <w:pPr>
        <w:pStyle w:val="style0"/>
        <w:pBdr>
          <w:left w:val="nil"/>
          <w:right w:val="nil"/>
          <w:top w:val="nil"/>
          <w:bottom w:val="nil"/>
          <w:between w:val="nil"/>
        </w:pBdr>
        <w:spacing w:before="78"/>
        <w:jc w:val="both"/>
        <w:rPr>
          <w:color w:val="000000"/>
          <w:sz w:val="20"/>
          <w:szCs w:val="20"/>
        </w:rPr>
      </w:pPr>
    </w:p>
    <w:tbl>
      <w:tblPr>
        <w:tblStyle w:val="style4120"/>
        <w:tblW w:w="2880"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1856"/>
        <w:gridCol w:w="574"/>
        <w:gridCol w:w="450"/>
      </w:tblGrid>
      <w:tr w14:paraId="0558D6F9">
        <w:trPr>
          <w:cantSplit w:val="false"/>
          <w:trHeight w:val="419" w:hRule="atLeast"/>
          <w:tblHeader w:val="false"/>
          <w:jc w:val="left"/>
        </w:trPr>
        <w:tc>
          <w:tcPr>
            <w:tcW w:w="0" w:type="auto"/>
            <w:tcBorders/>
          </w:tcPr>
          <w:p w14:paraId="000004EB">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Employed</w:t>
            </w:r>
          </w:p>
        </w:tc>
        <w:tc>
          <w:tcPr>
            <w:tcW w:w="0" w:type="auto"/>
            <w:tcBorders/>
          </w:tcPr>
          <w:p w14:paraId="000004EC">
            <w:pPr>
              <w:pStyle w:val="style0"/>
              <w:pBdr>
                <w:left w:val="nil"/>
                <w:right w:val="nil"/>
                <w:top w:val="nil"/>
                <w:bottom w:val="nil"/>
                <w:between w:val="nil"/>
              </w:pBdr>
              <w:spacing w:lineRule="auto" w:line="266"/>
              <w:ind w:left="174" w:firstLine="0"/>
              <w:jc w:val="both"/>
              <w:rPr>
                <w:color w:val="000000"/>
                <w:sz w:val="24"/>
                <w:szCs w:val="24"/>
              </w:rPr>
            </w:pPr>
            <w:r>
              <w:rPr>
                <w:color w:val="000008"/>
                <w:sz w:val="24"/>
                <w:szCs w:val="24"/>
              </w:rPr>
              <w:t>[</w:t>
            </w:r>
          </w:p>
        </w:tc>
        <w:tc>
          <w:tcPr>
            <w:tcW w:w="0" w:type="auto"/>
            <w:tcBorders/>
          </w:tcPr>
          <w:p w14:paraId="000004ED">
            <w:pPr>
              <w:pStyle w:val="style0"/>
              <w:pBdr>
                <w:left w:val="nil"/>
                <w:right w:val="nil"/>
                <w:top w:val="nil"/>
                <w:bottom w:val="nil"/>
                <w:between w:val="nil"/>
              </w:pBdr>
              <w:spacing w:lineRule="auto" w:line="266"/>
              <w:ind w:right="48"/>
              <w:jc w:val="both"/>
              <w:rPr>
                <w:color w:val="000000"/>
                <w:sz w:val="24"/>
                <w:szCs w:val="24"/>
              </w:rPr>
            </w:pPr>
            <w:r>
              <w:rPr>
                <w:color w:val="000008"/>
                <w:sz w:val="24"/>
                <w:szCs w:val="24"/>
              </w:rPr>
              <w:t>]</w:t>
            </w:r>
          </w:p>
        </w:tc>
      </w:tr>
      <w:tr w14:paraId="EC182E82">
        <w:tblPrEx/>
        <w:trPr>
          <w:cantSplit w:val="false"/>
          <w:trHeight w:val="574" w:hRule="atLeast"/>
          <w:tblHeader w:val="false"/>
          <w:jc w:val="left"/>
        </w:trPr>
        <w:tc>
          <w:tcPr>
            <w:tcW w:w="0" w:type="auto"/>
            <w:tcBorders/>
          </w:tcPr>
          <w:p w14:paraId="000004EE">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Self employed</w:t>
            </w:r>
          </w:p>
        </w:tc>
        <w:tc>
          <w:tcPr>
            <w:tcW w:w="0" w:type="auto"/>
            <w:tcBorders/>
          </w:tcPr>
          <w:p w14:paraId="000004EF">
            <w:pPr>
              <w:pStyle w:val="style0"/>
              <w:pBdr>
                <w:left w:val="nil"/>
                <w:right w:val="nil"/>
                <w:top w:val="nil"/>
                <w:bottom w:val="nil"/>
                <w:between w:val="nil"/>
              </w:pBdr>
              <w:spacing w:before="144"/>
              <w:ind w:left="174" w:firstLine="0"/>
              <w:jc w:val="both"/>
              <w:rPr>
                <w:color w:val="000000"/>
                <w:sz w:val="24"/>
                <w:szCs w:val="24"/>
              </w:rPr>
            </w:pPr>
            <w:r>
              <w:rPr>
                <w:color w:val="000008"/>
                <w:sz w:val="24"/>
                <w:szCs w:val="24"/>
              </w:rPr>
              <w:t>[</w:t>
            </w:r>
          </w:p>
        </w:tc>
        <w:tc>
          <w:tcPr>
            <w:tcW w:w="0" w:type="auto"/>
            <w:tcBorders/>
          </w:tcPr>
          <w:p w14:paraId="000004F0">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9305DE5B">
        <w:tblPrEx/>
        <w:trPr>
          <w:cantSplit w:val="false"/>
          <w:trHeight w:val="573" w:hRule="atLeast"/>
          <w:tblHeader w:val="false"/>
          <w:jc w:val="left"/>
        </w:trPr>
        <w:tc>
          <w:tcPr>
            <w:tcW w:w="0" w:type="auto"/>
            <w:tcBorders/>
          </w:tcPr>
          <w:p w14:paraId="000004F1">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Unemployed</w:t>
            </w:r>
          </w:p>
        </w:tc>
        <w:tc>
          <w:tcPr>
            <w:tcW w:w="0" w:type="auto"/>
            <w:tcBorders/>
          </w:tcPr>
          <w:p w14:paraId="000004F2">
            <w:pPr>
              <w:pStyle w:val="style0"/>
              <w:pBdr>
                <w:left w:val="nil"/>
                <w:right w:val="nil"/>
                <w:top w:val="nil"/>
                <w:bottom w:val="nil"/>
                <w:between w:val="nil"/>
              </w:pBdr>
              <w:spacing w:before="144"/>
              <w:ind w:left="174" w:firstLine="0"/>
              <w:jc w:val="both"/>
              <w:rPr>
                <w:color w:val="000000"/>
                <w:sz w:val="24"/>
                <w:szCs w:val="24"/>
              </w:rPr>
            </w:pPr>
            <w:r>
              <w:rPr>
                <w:color w:val="000008"/>
                <w:sz w:val="24"/>
                <w:szCs w:val="24"/>
              </w:rPr>
              <w:t>[</w:t>
            </w:r>
          </w:p>
        </w:tc>
        <w:tc>
          <w:tcPr>
            <w:tcW w:w="0" w:type="auto"/>
            <w:tcBorders/>
          </w:tcPr>
          <w:p w14:paraId="000004F3">
            <w:pPr>
              <w:pStyle w:val="style0"/>
              <w:pBdr>
                <w:left w:val="nil"/>
                <w:right w:val="nil"/>
                <w:top w:val="nil"/>
                <w:bottom w:val="nil"/>
                <w:between w:val="nil"/>
              </w:pBdr>
              <w:spacing w:before="144"/>
              <w:ind w:right="48"/>
              <w:jc w:val="both"/>
              <w:rPr>
                <w:color w:val="000000"/>
                <w:sz w:val="24"/>
                <w:szCs w:val="24"/>
              </w:rPr>
            </w:pPr>
            <w:r>
              <w:rPr>
                <w:color w:val="000008"/>
                <w:sz w:val="24"/>
                <w:szCs w:val="24"/>
              </w:rPr>
              <w:t>]</w:t>
            </w:r>
          </w:p>
        </w:tc>
      </w:tr>
      <w:tr w14:paraId="74445FB4">
        <w:tblPrEx/>
        <w:trPr>
          <w:cantSplit w:val="false"/>
          <w:trHeight w:val="419" w:hRule="atLeast"/>
          <w:tblHeader w:val="false"/>
          <w:jc w:val="left"/>
        </w:trPr>
        <w:tc>
          <w:tcPr>
            <w:tcW w:w="0" w:type="auto"/>
            <w:tcBorders/>
          </w:tcPr>
          <w:p w14:paraId="000004F4">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Retired</w:t>
            </w:r>
          </w:p>
        </w:tc>
        <w:tc>
          <w:tcPr>
            <w:tcW w:w="0" w:type="auto"/>
            <w:tcBorders/>
          </w:tcPr>
          <w:p w14:paraId="000004F5">
            <w:pPr>
              <w:pStyle w:val="style0"/>
              <w:pBdr>
                <w:left w:val="nil"/>
                <w:right w:val="nil"/>
                <w:top w:val="nil"/>
                <w:bottom w:val="nil"/>
                <w:between w:val="nil"/>
              </w:pBdr>
              <w:spacing w:before="144" w:lineRule="auto" w:line="256"/>
              <w:ind w:left="174" w:firstLine="0"/>
              <w:jc w:val="both"/>
              <w:rPr>
                <w:color w:val="000000"/>
                <w:sz w:val="24"/>
                <w:szCs w:val="24"/>
              </w:rPr>
            </w:pPr>
            <w:r>
              <w:rPr>
                <w:color w:val="000008"/>
                <w:sz w:val="24"/>
                <w:szCs w:val="24"/>
              </w:rPr>
              <w:t>[</w:t>
            </w:r>
          </w:p>
        </w:tc>
        <w:tc>
          <w:tcPr>
            <w:tcW w:w="0" w:type="auto"/>
            <w:tcBorders/>
          </w:tcPr>
          <w:p w14:paraId="000004F6">
            <w:pPr>
              <w:pStyle w:val="style0"/>
              <w:pBdr>
                <w:left w:val="nil"/>
                <w:right w:val="nil"/>
                <w:top w:val="nil"/>
                <w:bottom w:val="nil"/>
                <w:between w:val="nil"/>
              </w:pBdr>
              <w:spacing w:before="144" w:lineRule="auto" w:line="256"/>
              <w:ind w:right="48"/>
              <w:jc w:val="both"/>
              <w:rPr>
                <w:color w:val="000000"/>
                <w:sz w:val="24"/>
                <w:szCs w:val="24"/>
              </w:rPr>
            </w:pPr>
            <w:r>
              <w:rPr>
                <w:color w:val="000008"/>
                <w:sz w:val="24"/>
                <w:szCs w:val="24"/>
              </w:rPr>
              <w:t>]</w:t>
            </w:r>
          </w:p>
        </w:tc>
      </w:tr>
    </w:tbl>
    <w:p w14:paraId="000004F7">
      <w:pPr>
        <w:pStyle w:val="style0"/>
        <w:pBdr>
          <w:left w:val="nil"/>
          <w:right w:val="nil"/>
          <w:top w:val="nil"/>
          <w:bottom w:val="nil"/>
          <w:between w:val="nil"/>
        </w:pBdr>
        <w:jc w:val="both"/>
        <w:rPr>
          <w:color w:val="000000"/>
          <w:sz w:val="24"/>
          <w:szCs w:val="24"/>
        </w:rPr>
      </w:pPr>
    </w:p>
    <w:p w14:paraId="000004F8">
      <w:pPr>
        <w:pStyle w:val="style0"/>
        <w:pBdr>
          <w:left w:val="nil"/>
          <w:right w:val="nil"/>
          <w:top w:val="nil"/>
          <w:bottom w:val="nil"/>
          <w:between w:val="nil"/>
        </w:pBdr>
        <w:jc w:val="both"/>
        <w:rPr>
          <w:color w:val="000000"/>
          <w:sz w:val="24"/>
          <w:szCs w:val="24"/>
        </w:rPr>
      </w:pPr>
    </w:p>
    <w:p w14:paraId="000004F9">
      <w:pPr>
        <w:pStyle w:val="style0"/>
        <w:pBdr>
          <w:left w:val="nil"/>
          <w:right w:val="nil"/>
          <w:top w:val="nil"/>
          <w:bottom w:val="nil"/>
          <w:between w:val="nil"/>
        </w:pBdr>
        <w:spacing w:before="46"/>
        <w:jc w:val="both"/>
        <w:rPr>
          <w:color w:val="000000"/>
          <w:sz w:val="24"/>
          <w:szCs w:val="24"/>
        </w:rPr>
      </w:pPr>
    </w:p>
    <w:p w14:paraId="000004FA">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3. What is your household income level?</w:t>
      </w:r>
    </w:p>
    <w:p w14:paraId="000004FB">
      <w:pPr>
        <w:pStyle w:val="style0"/>
        <w:pBdr>
          <w:left w:val="nil"/>
          <w:right w:val="nil"/>
          <w:top w:val="nil"/>
          <w:bottom w:val="nil"/>
          <w:between w:val="nil"/>
        </w:pBdr>
        <w:spacing w:before="95"/>
        <w:jc w:val="both"/>
        <w:rPr>
          <w:color w:val="000000"/>
          <w:sz w:val="20"/>
          <w:szCs w:val="20"/>
        </w:rPr>
      </w:pPr>
    </w:p>
    <w:tbl>
      <w:tblPr>
        <w:tblStyle w:val="style4121"/>
        <w:tblW w:w="3060" w:type="dxa"/>
        <w:jc w:val="left"/>
        <w:tblInd w:w="1953" w:type="dxa"/>
        <w:tblBorders>
          <w:top w:val="nil"/>
          <w:left w:val="nil"/>
          <w:bottom w:val="nil"/>
          <w:right w:val="nil"/>
          <w:insideH w:val="nil"/>
          <w:insideV w:val="nil"/>
        </w:tblBorders>
        <w:tblLayout w:type="fixed"/>
        <w:tblLook w:val="0000" w:firstRow="0" w:lastRow="0" w:firstColumn="0" w:lastColumn="0" w:noHBand="0" w:noVBand="0"/>
      </w:tblPr>
      <w:tblGrid>
        <w:gridCol w:w="1996"/>
        <w:gridCol w:w="614"/>
        <w:gridCol w:w="450"/>
      </w:tblGrid>
      <w:tr w14:paraId="9C83E261">
        <w:trPr>
          <w:cantSplit w:val="false"/>
          <w:trHeight w:val="428" w:hRule="atLeast"/>
          <w:tblHeader w:val="false"/>
          <w:jc w:val="left"/>
        </w:trPr>
        <w:tc>
          <w:tcPr>
            <w:tcW w:w="0" w:type="auto"/>
            <w:tcBorders/>
          </w:tcPr>
          <w:p w14:paraId="000004FC">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0-10,000 ksh</w:t>
            </w:r>
          </w:p>
        </w:tc>
        <w:tc>
          <w:tcPr>
            <w:tcW w:w="0" w:type="auto"/>
            <w:tcBorders/>
          </w:tcPr>
          <w:p w14:paraId="000004FD">
            <w:pPr>
              <w:pStyle w:val="style0"/>
              <w:pBdr>
                <w:left w:val="nil"/>
                <w:right w:val="nil"/>
                <w:top w:val="nil"/>
                <w:bottom w:val="nil"/>
                <w:between w:val="nil"/>
              </w:pBdr>
              <w:spacing w:lineRule="auto" w:line="266"/>
              <w:ind w:right="104"/>
              <w:jc w:val="both"/>
              <w:rPr>
                <w:color w:val="000000"/>
                <w:sz w:val="24"/>
                <w:szCs w:val="24"/>
              </w:rPr>
            </w:pPr>
            <w:r>
              <w:rPr>
                <w:color w:val="000008"/>
                <w:sz w:val="24"/>
                <w:szCs w:val="24"/>
              </w:rPr>
              <w:t>[</w:t>
            </w:r>
          </w:p>
        </w:tc>
        <w:tc>
          <w:tcPr>
            <w:tcW w:w="0" w:type="auto"/>
            <w:tcBorders/>
          </w:tcPr>
          <w:p w14:paraId="000004FE">
            <w:pPr>
              <w:pStyle w:val="style0"/>
              <w:pBdr>
                <w:left w:val="nil"/>
                <w:right w:val="nil"/>
                <w:top w:val="nil"/>
                <w:bottom w:val="nil"/>
                <w:between w:val="nil"/>
              </w:pBdr>
              <w:spacing w:lineRule="auto" w:line="266"/>
              <w:ind w:right="48"/>
              <w:jc w:val="both"/>
              <w:rPr>
                <w:color w:val="000000"/>
                <w:sz w:val="24"/>
                <w:szCs w:val="24"/>
              </w:rPr>
            </w:pPr>
            <w:r>
              <w:rPr>
                <w:color w:val="000008"/>
                <w:sz w:val="24"/>
                <w:szCs w:val="24"/>
              </w:rPr>
              <w:t>]</w:t>
            </w:r>
          </w:p>
        </w:tc>
      </w:tr>
      <w:tr w14:paraId="45C919D7">
        <w:tblPrEx/>
        <w:trPr>
          <w:cantSplit w:val="false"/>
          <w:trHeight w:val="591" w:hRule="atLeast"/>
          <w:tblHeader w:val="false"/>
          <w:jc w:val="left"/>
        </w:trPr>
        <w:tc>
          <w:tcPr>
            <w:tcW w:w="0" w:type="auto"/>
            <w:tcBorders/>
          </w:tcPr>
          <w:p w14:paraId="000004FF">
            <w:pPr>
              <w:pStyle w:val="style0"/>
              <w:pBdr>
                <w:left w:val="nil"/>
                <w:right w:val="nil"/>
                <w:top w:val="nil"/>
                <w:bottom w:val="nil"/>
                <w:between w:val="nil"/>
              </w:pBdr>
              <w:spacing w:before="152"/>
              <w:ind w:left="50" w:firstLine="0"/>
              <w:jc w:val="both"/>
              <w:rPr>
                <w:color w:val="000000"/>
                <w:sz w:val="24"/>
                <w:szCs w:val="24"/>
              </w:rPr>
            </w:pPr>
            <w:r>
              <w:rPr>
                <w:color w:val="000008"/>
                <w:sz w:val="24"/>
                <w:szCs w:val="24"/>
              </w:rPr>
              <w:t>10,000-20,000 ksh</w:t>
            </w:r>
          </w:p>
        </w:tc>
        <w:tc>
          <w:tcPr>
            <w:tcW w:w="0" w:type="auto"/>
            <w:tcBorders/>
          </w:tcPr>
          <w:p w14:paraId="00000500">
            <w:pPr>
              <w:pStyle w:val="style0"/>
              <w:pBdr>
                <w:left w:val="nil"/>
                <w:right w:val="nil"/>
                <w:top w:val="nil"/>
                <w:bottom w:val="nil"/>
                <w:between w:val="nil"/>
              </w:pBdr>
              <w:spacing w:before="152"/>
              <w:ind w:right="104"/>
              <w:jc w:val="both"/>
              <w:rPr>
                <w:color w:val="000000"/>
                <w:sz w:val="24"/>
                <w:szCs w:val="24"/>
              </w:rPr>
            </w:pPr>
            <w:r>
              <w:rPr>
                <w:color w:val="000008"/>
                <w:sz w:val="24"/>
                <w:szCs w:val="24"/>
              </w:rPr>
              <w:t>[</w:t>
            </w:r>
          </w:p>
        </w:tc>
        <w:tc>
          <w:tcPr>
            <w:tcW w:w="0" w:type="auto"/>
            <w:tcBorders/>
          </w:tcPr>
          <w:p w14:paraId="00000501">
            <w:pPr>
              <w:pStyle w:val="style0"/>
              <w:pBdr>
                <w:left w:val="nil"/>
                <w:right w:val="nil"/>
                <w:top w:val="nil"/>
                <w:bottom w:val="nil"/>
                <w:between w:val="nil"/>
              </w:pBdr>
              <w:spacing w:before="152"/>
              <w:ind w:right="48"/>
              <w:jc w:val="both"/>
              <w:rPr>
                <w:color w:val="000000"/>
                <w:sz w:val="24"/>
                <w:szCs w:val="24"/>
              </w:rPr>
            </w:pPr>
            <w:r>
              <w:rPr>
                <w:color w:val="000008"/>
                <w:sz w:val="24"/>
                <w:szCs w:val="24"/>
              </w:rPr>
              <w:t>]</w:t>
            </w:r>
          </w:p>
        </w:tc>
      </w:tr>
      <w:tr w14:paraId="E9AB8B17">
        <w:tblPrEx/>
        <w:trPr>
          <w:cantSplit w:val="false"/>
          <w:trHeight w:val="590" w:hRule="atLeast"/>
          <w:tblHeader w:val="false"/>
          <w:jc w:val="left"/>
        </w:trPr>
        <w:tc>
          <w:tcPr>
            <w:tcW w:w="0" w:type="auto"/>
            <w:tcBorders/>
          </w:tcPr>
          <w:p w14:paraId="00000502">
            <w:pPr>
              <w:pStyle w:val="style0"/>
              <w:pBdr>
                <w:left w:val="nil"/>
                <w:right w:val="nil"/>
                <w:top w:val="nil"/>
                <w:bottom w:val="nil"/>
                <w:between w:val="nil"/>
              </w:pBdr>
              <w:spacing w:before="152"/>
              <w:ind w:left="50" w:firstLine="0"/>
              <w:jc w:val="both"/>
              <w:rPr>
                <w:color w:val="000000"/>
                <w:sz w:val="24"/>
                <w:szCs w:val="24"/>
              </w:rPr>
            </w:pPr>
            <w:r>
              <w:rPr>
                <w:color w:val="000008"/>
                <w:sz w:val="24"/>
                <w:szCs w:val="24"/>
              </w:rPr>
              <w:t>20,000- 30,000 ksh</w:t>
            </w:r>
          </w:p>
        </w:tc>
        <w:tc>
          <w:tcPr>
            <w:tcW w:w="0" w:type="auto"/>
            <w:tcBorders/>
          </w:tcPr>
          <w:p w14:paraId="00000503">
            <w:pPr>
              <w:pStyle w:val="style0"/>
              <w:pBdr>
                <w:left w:val="nil"/>
                <w:right w:val="nil"/>
                <w:top w:val="nil"/>
                <w:bottom w:val="nil"/>
                <w:between w:val="nil"/>
              </w:pBdr>
              <w:spacing w:before="152"/>
              <w:ind w:right="104"/>
              <w:jc w:val="both"/>
              <w:rPr>
                <w:color w:val="000000"/>
                <w:sz w:val="24"/>
                <w:szCs w:val="24"/>
              </w:rPr>
            </w:pPr>
            <w:r>
              <w:rPr>
                <w:color w:val="000008"/>
                <w:sz w:val="24"/>
                <w:szCs w:val="24"/>
              </w:rPr>
              <w:t>[</w:t>
            </w:r>
          </w:p>
        </w:tc>
        <w:tc>
          <w:tcPr>
            <w:tcW w:w="0" w:type="auto"/>
            <w:tcBorders/>
          </w:tcPr>
          <w:p w14:paraId="00000504">
            <w:pPr>
              <w:pStyle w:val="style0"/>
              <w:pBdr>
                <w:left w:val="nil"/>
                <w:right w:val="nil"/>
                <w:top w:val="nil"/>
                <w:bottom w:val="nil"/>
                <w:between w:val="nil"/>
              </w:pBdr>
              <w:spacing w:before="152"/>
              <w:ind w:right="48"/>
              <w:jc w:val="both"/>
              <w:rPr>
                <w:color w:val="000000"/>
                <w:sz w:val="24"/>
                <w:szCs w:val="24"/>
              </w:rPr>
            </w:pPr>
            <w:r>
              <w:rPr>
                <w:color w:val="000008"/>
                <w:sz w:val="24"/>
                <w:szCs w:val="24"/>
              </w:rPr>
              <w:t>]</w:t>
            </w:r>
          </w:p>
        </w:tc>
      </w:tr>
      <w:tr w14:paraId="1578DF2F">
        <w:tblPrEx/>
        <w:trPr>
          <w:cantSplit w:val="false"/>
          <w:trHeight w:val="428" w:hRule="atLeast"/>
          <w:tblHeader w:val="false"/>
          <w:jc w:val="left"/>
        </w:trPr>
        <w:tc>
          <w:tcPr>
            <w:tcW w:w="0" w:type="auto"/>
            <w:tcBorders/>
          </w:tcPr>
          <w:p w14:paraId="00000505">
            <w:pPr>
              <w:pStyle w:val="style0"/>
              <w:pBdr>
                <w:left w:val="nil"/>
                <w:right w:val="nil"/>
                <w:top w:val="nil"/>
                <w:bottom w:val="nil"/>
                <w:between w:val="nil"/>
              </w:pBdr>
              <w:spacing w:before="152" w:lineRule="auto" w:line="256"/>
              <w:ind w:left="50" w:firstLine="0"/>
              <w:jc w:val="both"/>
              <w:rPr>
                <w:color w:val="000000"/>
                <w:sz w:val="24"/>
                <w:szCs w:val="24"/>
              </w:rPr>
            </w:pPr>
            <w:r>
              <w:rPr>
                <w:color w:val="000008"/>
                <w:sz w:val="24"/>
                <w:szCs w:val="24"/>
              </w:rPr>
              <w:t>Above ksh 30,000</w:t>
            </w:r>
          </w:p>
        </w:tc>
        <w:tc>
          <w:tcPr>
            <w:tcW w:w="0" w:type="auto"/>
            <w:tcBorders/>
          </w:tcPr>
          <w:p w14:paraId="00000506">
            <w:pPr>
              <w:pStyle w:val="style0"/>
              <w:pBdr>
                <w:left w:val="nil"/>
                <w:right w:val="nil"/>
                <w:top w:val="nil"/>
                <w:bottom w:val="nil"/>
                <w:between w:val="nil"/>
              </w:pBdr>
              <w:spacing w:before="152" w:lineRule="auto" w:line="256"/>
              <w:ind w:right="104"/>
              <w:jc w:val="both"/>
              <w:rPr>
                <w:color w:val="000000"/>
                <w:sz w:val="24"/>
                <w:szCs w:val="24"/>
              </w:rPr>
            </w:pPr>
            <w:r>
              <w:rPr>
                <w:color w:val="000008"/>
                <w:sz w:val="24"/>
                <w:szCs w:val="24"/>
              </w:rPr>
              <w:t>[</w:t>
            </w:r>
          </w:p>
        </w:tc>
        <w:tc>
          <w:tcPr>
            <w:tcW w:w="0" w:type="auto"/>
            <w:tcBorders/>
          </w:tcPr>
          <w:p w14:paraId="00000507">
            <w:pPr>
              <w:pStyle w:val="style0"/>
              <w:pBdr>
                <w:left w:val="nil"/>
                <w:right w:val="nil"/>
                <w:top w:val="nil"/>
                <w:bottom w:val="nil"/>
                <w:between w:val="nil"/>
              </w:pBdr>
              <w:spacing w:before="152" w:lineRule="auto" w:line="256"/>
              <w:ind w:right="48"/>
              <w:jc w:val="both"/>
              <w:rPr>
                <w:color w:val="000000"/>
                <w:sz w:val="24"/>
                <w:szCs w:val="24"/>
              </w:rPr>
            </w:pPr>
            <w:r>
              <w:rPr>
                <w:color w:val="000008"/>
                <w:sz w:val="24"/>
                <w:szCs w:val="24"/>
              </w:rPr>
              <w:t>]</w:t>
            </w:r>
          </w:p>
        </w:tc>
      </w:tr>
    </w:tbl>
    <w:p w14:paraId="00000508">
      <w:pPr>
        <w:pStyle w:val="style0"/>
        <w:pBdr>
          <w:left w:val="nil"/>
          <w:right w:val="nil"/>
          <w:top w:val="nil"/>
          <w:bottom w:val="nil"/>
          <w:between w:val="nil"/>
        </w:pBdr>
        <w:jc w:val="both"/>
        <w:rPr>
          <w:color w:val="000000"/>
          <w:sz w:val="24"/>
          <w:szCs w:val="24"/>
        </w:rPr>
      </w:pPr>
    </w:p>
    <w:p w14:paraId="00000509">
      <w:pPr>
        <w:pStyle w:val="style0"/>
        <w:pBdr>
          <w:left w:val="nil"/>
          <w:right w:val="nil"/>
          <w:top w:val="nil"/>
          <w:bottom w:val="nil"/>
          <w:between w:val="nil"/>
        </w:pBdr>
        <w:spacing w:before="161"/>
        <w:jc w:val="both"/>
        <w:rPr>
          <w:color w:val="000000"/>
          <w:sz w:val="24"/>
          <w:szCs w:val="24"/>
        </w:rPr>
      </w:pPr>
    </w:p>
    <w:p w14:paraId="0000050A">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4. Do you have health insurance coverage?</w:t>
      </w:r>
    </w:p>
    <w:p w14:paraId="0000050B">
      <w:pPr>
        <w:pStyle w:val="style0"/>
        <w:pBdr>
          <w:left w:val="nil"/>
          <w:right w:val="nil"/>
          <w:top w:val="nil"/>
          <w:bottom w:val="nil"/>
          <w:between w:val="nil"/>
        </w:pBdr>
        <w:spacing w:before="21"/>
        <w:jc w:val="both"/>
        <w:rPr>
          <w:color w:val="000000"/>
          <w:sz w:val="24"/>
          <w:szCs w:val="24"/>
        </w:rPr>
      </w:pPr>
    </w:p>
    <w:p w14:paraId="0000050C">
      <w:pPr>
        <w:pStyle w:val="style0"/>
        <w:numPr>
          <w:ilvl w:val="1"/>
          <w:numId w:val="8"/>
        </w:numPr>
        <w:pBdr>
          <w:left w:val="nil"/>
          <w:right w:val="nil"/>
          <w:top w:val="nil"/>
          <w:bottom w:val="nil"/>
          <w:between w:val="nil"/>
        </w:pBdr>
        <w:tabs>
          <w:tab w:val="left" w:leader="none" w:pos="2401"/>
          <w:tab w:val="left" w:leader="none" w:pos="3435"/>
          <w:tab w:val="left" w:leader="none" w:pos="4155"/>
        </w:tabs>
        <w:spacing w:before="1"/>
        <w:ind w:left="240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50D">
      <w:pPr>
        <w:pStyle w:val="style0"/>
        <w:pBdr>
          <w:left w:val="nil"/>
          <w:right w:val="nil"/>
          <w:top w:val="nil"/>
          <w:bottom w:val="nil"/>
          <w:between w:val="nil"/>
        </w:pBdr>
        <w:spacing w:before="21"/>
        <w:jc w:val="both"/>
        <w:rPr>
          <w:color w:val="000000"/>
          <w:sz w:val="24"/>
          <w:szCs w:val="24"/>
        </w:rPr>
      </w:pPr>
    </w:p>
    <w:p w14:paraId="0000050E">
      <w:pPr>
        <w:pStyle w:val="style0"/>
        <w:numPr>
          <w:ilvl w:val="1"/>
          <w:numId w:val="8"/>
        </w:numPr>
        <w:pBdr>
          <w:left w:val="nil"/>
          <w:right w:val="nil"/>
          <w:top w:val="nil"/>
          <w:bottom w:val="nil"/>
          <w:between w:val="nil"/>
        </w:pBdr>
        <w:tabs>
          <w:tab w:val="left" w:leader="none" w:pos="2416"/>
          <w:tab w:val="left" w:leader="none" w:pos="3435"/>
          <w:tab w:val="left" w:leader="none" w:pos="4155"/>
        </w:tabs>
        <w:spacing w:before="1"/>
        <w:ind w:left="241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50F">
      <w:pPr>
        <w:pStyle w:val="style0"/>
        <w:pBdr>
          <w:left w:val="nil"/>
          <w:right w:val="nil"/>
          <w:top w:val="nil"/>
          <w:bottom w:val="nil"/>
          <w:between w:val="nil"/>
        </w:pBdr>
        <w:jc w:val="both"/>
        <w:rPr>
          <w:color w:val="000000"/>
          <w:sz w:val="24"/>
          <w:szCs w:val="24"/>
        </w:rPr>
      </w:pPr>
    </w:p>
    <w:p w14:paraId="00000510">
      <w:pPr>
        <w:pStyle w:val="style0"/>
        <w:pBdr>
          <w:left w:val="nil"/>
          <w:right w:val="nil"/>
          <w:top w:val="nil"/>
          <w:bottom w:val="nil"/>
          <w:between w:val="nil"/>
        </w:pBdr>
        <w:jc w:val="both"/>
        <w:rPr>
          <w:color w:val="000000"/>
          <w:sz w:val="24"/>
          <w:szCs w:val="24"/>
        </w:rPr>
      </w:pPr>
    </w:p>
    <w:p w14:paraId="00000511">
      <w:pPr>
        <w:pStyle w:val="style0"/>
        <w:pBdr>
          <w:left w:val="nil"/>
          <w:right w:val="nil"/>
          <w:top w:val="nil"/>
          <w:bottom w:val="nil"/>
          <w:between w:val="nil"/>
        </w:pBdr>
        <w:spacing w:before="44"/>
        <w:jc w:val="both"/>
        <w:rPr>
          <w:color w:val="000000"/>
          <w:sz w:val="24"/>
          <w:szCs w:val="24"/>
        </w:rPr>
      </w:pPr>
    </w:p>
    <w:p w14:paraId="00000512">
      <w:pPr>
        <w:pStyle w:val="style0"/>
        <w:pBdr>
          <w:left w:val="nil"/>
          <w:right w:val="nil"/>
          <w:top w:val="nil"/>
          <w:bottom w:val="nil"/>
          <w:between w:val="nil"/>
        </w:pBdr>
        <w:tabs>
          <w:tab w:val="left" w:leader="none" w:pos="1504"/>
        </w:tabs>
        <w:jc w:val="both"/>
        <w:rPr>
          <w:color w:val="000000"/>
          <w:sz w:val="24"/>
          <w:szCs w:val="24"/>
        </w:rPr>
      </w:pPr>
      <w:r>
        <w:rPr>
          <w:color w:val="000008"/>
          <w:sz w:val="24"/>
          <w:szCs w:val="24"/>
        </w:rPr>
        <w:t>5. How often do you visit a healthcare provider for check-ups or preventive care?</w:t>
      </w:r>
    </w:p>
    <w:p w14:paraId="00000513">
      <w:pPr>
        <w:pStyle w:val="style0"/>
        <w:pBdr>
          <w:left w:val="nil"/>
          <w:right w:val="nil"/>
          <w:top w:val="nil"/>
          <w:bottom w:val="nil"/>
          <w:between w:val="nil"/>
        </w:pBdr>
        <w:spacing w:before="78"/>
        <w:jc w:val="both"/>
        <w:rPr>
          <w:color w:val="000000"/>
          <w:sz w:val="20"/>
          <w:szCs w:val="20"/>
        </w:rPr>
      </w:pPr>
    </w:p>
    <w:tbl>
      <w:tblPr>
        <w:tblStyle w:val="style4122"/>
        <w:tblW w:w="2882"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1687"/>
        <w:gridCol w:w="744"/>
        <w:gridCol w:w="451"/>
      </w:tblGrid>
      <w:tr w14:paraId="5FE80197">
        <w:trPr>
          <w:cantSplit w:val="false"/>
          <w:trHeight w:val="419" w:hRule="atLeast"/>
          <w:tblHeader w:val="false"/>
          <w:jc w:val="left"/>
        </w:trPr>
        <w:tc>
          <w:tcPr>
            <w:tcW w:w="0" w:type="auto"/>
            <w:tcBorders/>
          </w:tcPr>
          <w:p w14:paraId="00000514">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Annually</w:t>
            </w:r>
          </w:p>
        </w:tc>
        <w:tc>
          <w:tcPr>
            <w:tcW w:w="0" w:type="auto"/>
            <w:tcBorders/>
          </w:tcPr>
          <w:p w14:paraId="00000515">
            <w:pPr>
              <w:pStyle w:val="style0"/>
              <w:pBdr>
                <w:left w:val="nil"/>
                <w:right w:val="nil"/>
                <w:top w:val="nil"/>
                <w:bottom w:val="nil"/>
                <w:between w:val="nil"/>
              </w:pBdr>
              <w:spacing w:lineRule="auto" w:line="266"/>
              <w:ind w:left="21" w:firstLine="0"/>
              <w:jc w:val="both"/>
              <w:rPr>
                <w:color w:val="000000"/>
                <w:sz w:val="24"/>
                <w:szCs w:val="24"/>
              </w:rPr>
            </w:pPr>
            <w:r>
              <w:rPr>
                <w:color w:val="000008"/>
                <w:sz w:val="24"/>
                <w:szCs w:val="24"/>
              </w:rPr>
              <w:t>[</w:t>
            </w:r>
          </w:p>
        </w:tc>
        <w:tc>
          <w:tcPr>
            <w:tcW w:w="0" w:type="auto"/>
            <w:tcBorders/>
          </w:tcPr>
          <w:p w14:paraId="00000516">
            <w:pPr>
              <w:pStyle w:val="style0"/>
              <w:pBdr>
                <w:left w:val="nil"/>
                <w:right w:val="nil"/>
                <w:top w:val="nil"/>
                <w:bottom w:val="nil"/>
                <w:between w:val="nil"/>
              </w:pBdr>
              <w:spacing w:lineRule="auto" w:line="266"/>
              <w:ind w:right="50"/>
              <w:jc w:val="both"/>
              <w:rPr>
                <w:color w:val="000000"/>
                <w:sz w:val="24"/>
                <w:szCs w:val="24"/>
              </w:rPr>
            </w:pPr>
            <w:r>
              <w:rPr>
                <w:color w:val="000008"/>
                <w:sz w:val="24"/>
                <w:szCs w:val="24"/>
              </w:rPr>
              <w:t>]</w:t>
            </w:r>
          </w:p>
        </w:tc>
      </w:tr>
      <w:tr w14:paraId="168CD864">
        <w:tblPrEx/>
        <w:trPr>
          <w:cantSplit w:val="false"/>
          <w:trHeight w:val="573" w:hRule="atLeast"/>
          <w:tblHeader w:val="false"/>
          <w:jc w:val="left"/>
        </w:trPr>
        <w:tc>
          <w:tcPr>
            <w:tcW w:w="0" w:type="auto"/>
            <w:tcBorders/>
          </w:tcPr>
          <w:p w14:paraId="00000517">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Biannually</w:t>
            </w:r>
          </w:p>
        </w:tc>
        <w:tc>
          <w:tcPr>
            <w:tcW w:w="0" w:type="auto"/>
            <w:tcBorders/>
          </w:tcPr>
          <w:p w14:paraId="00000518">
            <w:pPr>
              <w:pStyle w:val="style0"/>
              <w:pBdr>
                <w:left w:val="nil"/>
                <w:right w:val="nil"/>
                <w:top w:val="nil"/>
                <w:bottom w:val="nil"/>
                <w:between w:val="nil"/>
              </w:pBdr>
              <w:spacing w:before="144"/>
              <w:ind w:left="21" w:firstLine="0"/>
              <w:jc w:val="both"/>
              <w:rPr>
                <w:color w:val="000000"/>
                <w:sz w:val="24"/>
                <w:szCs w:val="24"/>
              </w:rPr>
            </w:pPr>
            <w:r>
              <w:rPr>
                <w:color w:val="000008"/>
                <w:sz w:val="24"/>
                <w:szCs w:val="24"/>
              </w:rPr>
              <w:t>[</w:t>
            </w:r>
          </w:p>
        </w:tc>
        <w:tc>
          <w:tcPr>
            <w:tcW w:w="0" w:type="auto"/>
            <w:tcBorders/>
          </w:tcPr>
          <w:p w14:paraId="00000519">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939C8072">
        <w:tblPrEx/>
        <w:trPr>
          <w:cantSplit w:val="false"/>
          <w:trHeight w:val="573" w:hRule="atLeast"/>
          <w:tblHeader w:val="false"/>
          <w:jc w:val="left"/>
        </w:trPr>
        <w:tc>
          <w:tcPr>
            <w:tcW w:w="0" w:type="auto"/>
            <w:tcBorders/>
          </w:tcPr>
          <w:p w14:paraId="0000051A">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As needed</w:t>
            </w:r>
          </w:p>
        </w:tc>
        <w:tc>
          <w:tcPr>
            <w:tcW w:w="0" w:type="auto"/>
            <w:tcBorders/>
          </w:tcPr>
          <w:p w14:paraId="0000051B">
            <w:pPr>
              <w:pStyle w:val="style0"/>
              <w:pBdr>
                <w:left w:val="nil"/>
                <w:right w:val="nil"/>
                <w:top w:val="nil"/>
                <w:bottom w:val="nil"/>
                <w:between w:val="nil"/>
              </w:pBdr>
              <w:spacing w:before="144"/>
              <w:ind w:left="21" w:firstLine="0"/>
              <w:jc w:val="both"/>
              <w:rPr>
                <w:color w:val="000000"/>
                <w:sz w:val="24"/>
                <w:szCs w:val="24"/>
              </w:rPr>
            </w:pPr>
            <w:r>
              <w:rPr>
                <w:color w:val="000008"/>
                <w:sz w:val="24"/>
                <w:szCs w:val="24"/>
              </w:rPr>
              <w:t>[</w:t>
            </w:r>
          </w:p>
        </w:tc>
        <w:tc>
          <w:tcPr>
            <w:tcW w:w="0" w:type="auto"/>
            <w:tcBorders/>
          </w:tcPr>
          <w:p w14:paraId="0000051C">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819CEAE7">
        <w:tblPrEx/>
        <w:trPr>
          <w:cantSplit w:val="false"/>
          <w:trHeight w:val="573" w:hRule="atLeast"/>
          <w:tblHeader w:val="false"/>
          <w:jc w:val="left"/>
        </w:trPr>
        <w:tc>
          <w:tcPr>
            <w:tcW w:w="0" w:type="auto"/>
            <w:tcBorders/>
          </w:tcPr>
          <w:p w14:paraId="0000051D">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d. Rarely</w:t>
            </w:r>
          </w:p>
        </w:tc>
        <w:tc>
          <w:tcPr>
            <w:tcW w:w="0" w:type="auto"/>
            <w:tcBorders/>
          </w:tcPr>
          <w:p w14:paraId="0000051E">
            <w:pPr>
              <w:pStyle w:val="style0"/>
              <w:pBdr>
                <w:left w:val="nil"/>
                <w:right w:val="nil"/>
                <w:top w:val="nil"/>
                <w:bottom w:val="nil"/>
                <w:between w:val="nil"/>
              </w:pBdr>
              <w:spacing w:before="144"/>
              <w:ind w:left="21" w:firstLine="0"/>
              <w:jc w:val="both"/>
              <w:rPr>
                <w:color w:val="000000"/>
                <w:sz w:val="24"/>
                <w:szCs w:val="24"/>
              </w:rPr>
            </w:pPr>
            <w:r>
              <w:rPr>
                <w:color w:val="000008"/>
                <w:sz w:val="24"/>
                <w:szCs w:val="24"/>
              </w:rPr>
              <w:t>[</w:t>
            </w:r>
          </w:p>
        </w:tc>
        <w:tc>
          <w:tcPr>
            <w:tcW w:w="0" w:type="auto"/>
            <w:tcBorders/>
          </w:tcPr>
          <w:p w14:paraId="0000051F">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ECA3A00A">
        <w:tblPrEx/>
        <w:trPr>
          <w:cantSplit w:val="false"/>
          <w:trHeight w:val="419" w:hRule="atLeast"/>
          <w:tblHeader w:val="false"/>
          <w:jc w:val="left"/>
        </w:trPr>
        <w:tc>
          <w:tcPr>
            <w:tcW w:w="0" w:type="auto"/>
            <w:tcBorders/>
          </w:tcPr>
          <w:p w14:paraId="00000520">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e. Never</w:t>
            </w:r>
          </w:p>
        </w:tc>
        <w:tc>
          <w:tcPr>
            <w:tcW w:w="0" w:type="auto"/>
            <w:tcBorders/>
          </w:tcPr>
          <w:p w14:paraId="00000521">
            <w:pPr>
              <w:pStyle w:val="style0"/>
              <w:pBdr>
                <w:left w:val="nil"/>
                <w:right w:val="nil"/>
                <w:top w:val="nil"/>
                <w:bottom w:val="nil"/>
                <w:between w:val="nil"/>
              </w:pBdr>
              <w:spacing w:before="144" w:lineRule="auto" w:line="256"/>
              <w:ind w:left="21" w:firstLine="0"/>
              <w:jc w:val="both"/>
              <w:rPr>
                <w:color w:val="000000"/>
                <w:sz w:val="24"/>
                <w:szCs w:val="24"/>
              </w:rPr>
            </w:pPr>
            <w:r>
              <w:rPr>
                <w:color w:val="000008"/>
                <w:sz w:val="24"/>
                <w:szCs w:val="24"/>
              </w:rPr>
              <w:t>[</w:t>
            </w:r>
          </w:p>
        </w:tc>
        <w:tc>
          <w:tcPr>
            <w:tcW w:w="0" w:type="auto"/>
            <w:tcBorders/>
          </w:tcPr>
          <w:p w14:paraId="00000522">
            <w:pPr>
              <w:pStyle w:val="style0"/>
              <w:pBdr>
                <w:left w:val="nil"/>
                <w:right w:val="nil"/>
                <w:top w:val="nil"/>
                <w:bottom w:val="nil"/>
                <w:between w:val="nil"/>
              </w:pBdr>
              <w:spacing w:before="144" w:lineRule="auto" w:line="256"/>
              <w:ind w:right="50"/>
              <w:jc w:val="both"/>
              <w:rPr>
                <w:color w:val="000000"/>
                <w:sz w:val="24"/>
                <w:szCs w:val="24"/>
              </w:rPr>
            </w:pPr>
            <w:r>
              <w:rPr>
                <w:color w:val="000008"/>
                <w:sz w:val="24"/>
                <w:szCs w:val="24"/>
              </w:rPr>
              <w:t>]</w:t>
            </w:r>
          </w:p>
        </w:tc>
      </w:tr>
    </w:tbl>
    <w:p w14:paraId="00000523">
      <w:pPr>
        <w:pStyle w:val="style0"/>
        <w:pBdr>
          <w:left w:val="nil"/>
          <w:right w:val="nil"/>
          <w:top w:val="nil"/>
          <w:bottom w:val="nil"/>
          <w:between w:val="nil"/>
        </w:pBdr>
        <w:tabs>
          <w:tab w:val="left" w:leader="none" w:pos="1504"/>
        </w:tabs>
        <w:spacing w:before="76"/>
        <w:jc w:val="both"/>
        <w:rPr>
          <w:color w:val="000000"/>
          <w:sz w:val="24"/>
          <w:szCs w:val="24"/>
        </w:rPr>
      </w:pPr>
      <w:r>
        <w:rPr>
          <w:color w:val="000008"/>
          <w:sz w:val="24"/>
          <w:szCs w:val="24"/>
        </w:rPr>
        <w:t>6. Do you have access to reliable transportation to attend medical appointments?</w:t>
      </w:r>
    </w:p>
    <w:p w14:paraId="00000524">
      <w:pPr>
        <w:pStyle w:val="style0"/>
        <w:pBdr>
          <w:left w:val="nil"/>
          <w:right w:val="nil"/>
          <w:top w:val="nil"/>
          <w:bottom w:val="nil"/>
          <w:between w:val="nil"/>
        </w:pBdr>
        <w:spacing w:before="77"/>
        <w:jc w:val="both"/>
        <w:rPr>
          <w:color w:val="000000"/>
          <w:sz w:val="20"/>
          <w:szCs w:val="20"/>
        </w:rPr>
      </w:pPr>
    </w:p>
    <w:tbl>
      <w:tblPr>
        <w:tblStyle w:val="style4123"/>
        <w:tblW w:w="2882"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1733"/>
        <w:gridCol w:w="698"/>
        <w:gridCol w:w="451"/>
      </w:tblGrid>
      <w:tr w14:paraId="1C4AF047">
        <w:trPr>
          <w:cantSplit w:val="false"/>
          <w:trHeight w:val="419" w:hRule="atLeast"/>
          <w:tblHeader w:val="false"/>
          <w:jc w:val="left"/>
        </w:trPr>
        <w:tc>
          <w:tcPr>
            <w:tcW w:w="0" w:type="auto"/>
            <w:tcBorders/>
          </w:tcPr>
          <w:p w14:paraId="00000525">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Yes, always</w:t>
            </w:r>
          </w:p>
        </w:tc>
        <w:tc>
          <w:tcPr>
            <w:tcW w:w="0" w:type="auto"/>
            <w:tcBorders/>
          </w:tcPr>
          <w:p w14:paraId="00000526">
            <w:pPr>
              <w:pStyle w:val="style0"/>
              <w:pBdr>
                <w:left w:val="nil"/>
                <w:right w:val="nil"/>
                <w:top w:val="nil"/>
                <w:bottom w:val="nil"/>
                <w:between w:val="nil"/>
              </w:pBdr>
              <w:spacing w:lineRule="auto" w:line="266"/>
              <w:ind w:right="22"/>
              <w:jc w:val="both"/>
              <w:rPr>
                <w:color w:val="000000"/>
                <w:sz w:val="24"/>
                <w:szCs w:val="24"/>
              </w:rPr>
            </w:pPr>
            <w:r>
              <w:rPr>
                <w:color w:val="000008"/>
                <w:sz w:val="24"/>
                <w:szCs w:val="24"/>
              </w:rPr>
              <w:t>[</w:t>
            </w:r>
          </w:p>
        </w:tc>
        <w:tc>
          <w:tcPr>
            <w:tcW w:w="0" w:type="auto"/>
            <w:tcBorders/>
          </w:tcPr>
          <w:p w14:paraId="00000527">
            <w:pPr>
              <w:pStyle w:val="style0"/>
              <w:pBdr>
                <w:left w:val="nil"/>
                <w:right w:val="nil"/>
                <w:top w:val="nil"/>
                <w:bottom w:val="nil"/>
                <w:between w:val="nil"/>
              </w:pBdr>
              <w:spacing w:lineRule="auto" w:line="266"/>
              <w:ind w:right="50"/>
              <w:jc w:val="both"/>
              <w:rPr>
                <w:color w:val="000000"/>
                <w:sz w:val="24"/>
                <w:szCs w:val="24"/>
              </w:rPr>
            </w:pPr>
            <w:r>
              <w:rPr>
                <w:color w:val="000008"/>
                <w:sz w:val="24"/>
                <w:szCs w:val="24"/>
              </w:rPr>
              <w:t>]</w:t>
            </w:r>
          </w:p>
        </w:tc>
      </w:tr>
      <w:tr w14:paraId="F628B06B">
        <w:tblPrEx/>
        <w:trPr>
          <w:cantSplit w:val="false"/>
          <w:trHeight w:val="574" w:hRule="atLeast"/>
          <w:tblHeader w:val="false"/>
          <w:jc w:val="left"/>
        </w:trPr>
        <w:tc>
          <w:tcPr>
            <w:tcW w:w="0" w:type="auto"/>
            <w:tcBorders/>
          </w:tcPr>
          <w:p w14:paraId="00000528">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Sometimes</w:t>
            </w:r>
          </w:p>
        </w:tc>
        <w:tc>
          <w:tcPr>
            <w:tcW w:w="0" w:type="auto"/>
            <w:tcBorders/>
          </w:tcPr>
          <w:p w14:paraId="00000529">
            <w:pPr>
              <w:pStyle w:val="style0"/>
              <w:pBdr>
                <w:left w:val="nil"/>
                <w:right w:val="nil"/>
                <w:top w:val="nil"/>
                <w:bottom w:val="nil"/>
                <w:between w:val="nil"/>
              </w:pBdr>
              <w:spacing w:before="144"/>
              <w:ind w:right="22"/>
              <w:jc w:val="both"/>
              <w:rPr>
                <w:color w:val="000000"/>
                <w:sz w:val="24"/>
                <w:szCs w:val="24"/>
              </w:rPr>
            </w:pPr>
            <w:r>
              <w:rPr>
                <w:color w:val="000008"/>
                <w:sz w:val="24"/>
                <w:szCs w:val="24"/>
              </w:rPr>
              <w:t>[</w:t>
            </w:r>
          </w:p>
        </w:tc>
        <w:tc>
          <w:tcPr>
            <w:tcW w:w="0" w:type="auto"/>
            <w:tcBorders/>
          </w:tcPr>
          <w:p w14:paraId="0000052A">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1E567090">
        <w:tblPrEx/>
        <w:trPr>
          <w:cantSplit w:val="false"/>
          <w:trHeight w:val="419" w:hRule="atLeast"/>
          <w:tblHeader w:val="false"/>
          <w:jc w:val="left"/>
        </w:trPr>
        <w:tc>
          <w:tcPr>
            <w:tcW w:w="0" w:type="auto"/>
            <w:tcBorders/>
          </w:tcPr>
          <w:p w14:paraId="0000052B">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c. No</w:t>
            </w:r>
          </w:p>
        </w:tc>
        <w:tc>
          <w:tcPr>
            <w:tcW w:w="0" w:type="auto"/>
            <w:tcBorders/>
          </w:tcPr>
          <w:p w14:paraId="0000052C">
            <w:pPr>
              <w:pStyle w:val="style0"/>
              <w:pBdr>
                <w:left w:val="nil"/>
                <w:right w:val="nil"/>
                <w:top w:val="nil"/>
                <w:bottom w:val="nil"/>
                <w:between w:val="nil"/>
              </w:pBdr>
              <w:spacing w:before="144" w:lineRule="auto" w:line="256"/>
              <w:ind w:right="22"/>
              <w:jc w:val="both"/>
              <w:rPr>
                <w:color w:val="000000"/>
                <w:sz w:val="24"/>
                <w:szCs w:val="24"/>
              </w:rPr>
            </w:pPr>
            <w:r>
              <w:rPr>
                <w:color w:val="000008"/>
                <w:sz w:val="24"/>
                <w:szCs w:val="24"/>
              </w:rPr>
              <w:t>[</w:t>
            </w:r>
          </w:p>
        </w:tc>
        <w:tc>
          <w:tcPr>
            <w:tcW w:w="0" w:type="auto"/>
            <w:tcBorders/>
          </w:tcPr>
          <w:p w14:paraId="0000052D">
            <w:pPr>
              <w:pStyle w:val="style0"/>
              <w:pBdr>
                <w:left w:val="nil"/>
                <w:right w:val="nil"/>
                <w:top w:val="nil"/>
                <w:bottom w:val="nil"/>
                <w:between w:val="nil"/>
              </w:pBdr>
              <w:spacing w:before="144" w:lineRule="auto" w:line="256"/>
              <w:ind w:right="50"/>
              <w:jc w:val="both"/>
              <w:rPr>
                <w:color w:val="000000"/>
                <w:sz w:val="24"/>
                <w:szCs w:val="24"/>
              </w:rPr>
            </w:pPr>
            <w:r>
              <w:rPr>
                <w:color w:val="000008"/>
                <w:sz w:val="24"/>
                <w:szCs w:val="24"/>
              </w:rPr>
              <w:t>]</w:t>
            </w:r>
          </w:p>
        </w:tc>
      </w:tr>
    </w:tbl>
    <w:p w14:paraId="0000052E">
      <w:pPr>
        <w:pStyle w:val="style0"/>
        <w:pBdr>
          <w:left w:val="nil"/>
          <w:right w:val="nil"/>
          <w:top w:val="nil"/>
          <w:bottom w:val="nil"/>
          <w:between w:val="nil"/>
        </w:pBdr>
        <w:jc w:val="both"/>
        <w:rPr>
          <w:color w:val="000000"/>
          <w:sz w:val="24"/>
          <w:szCs w:val="24"/>
        </w:rPr>
      </w:pPr>
    </w:p>
    <w:p w14:paraId="0000052F">
      <w:pPr>
        <w:pStyle w:val="style0"/>
        <w:pBdr>
          <w:left w:val="nil"/>
          <w:right w:val="nil"/>
          <w:top w:val="nil"/>
          <w:bottom w:val="nil"/>
          <w:between w:val="nil"/>
        </w:pBdr>
        <w:jc w:val="both"/>
        <w:rPr>
          <w:color w:val="000000"/>
          <w:sz w:val="24"/>
          <w:szCs w:val="24"/>
        </w:rPr>
      </w:pPr>
    </w:p>
    <w:p w14:paraId="00000530">
      <w:pPr>
        <w:pStyle w:val="style0"/>
        <w:pBdr>
          <w:left w:val="nil"/>
          <w:right w:val="nil"/>
          <w:top w:val="nil"/>
          <w:bottom w:val="nil"/>
          <w:between w:val="nil"/>
        </w:pBdr>
        <w:spacing w:before="45"/>
        <w:jc w:val="both"/>
        <w:rPr>
          <w:color w:val="000000"/>
          <w:sz w:val="24"/>
          <w:szCs w:val="24"/>
        </w:rPr>
      </w:pPr>
    </w:p>
    <w:p w14:paraId="00000531">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7. How far is the nearest healthcare facility from your residence?</w:t>
      </w:r>
    </w:p>
    <w:p w14:paraId="00000532">
      <w:pPr>
        <w:pStyle w:val="style0"/>
        <w:pBdr>
          <w:left w:val="nil"/>
          <w:right w:val="nil"/>
          <w:top w:val="nil"/>
          <w:bottom w:val="nil"/>
          <w:between w:val="nil"/>
        </w:pBdr>
        <w:spacing w:before="78"/>
        <w:jc w:val="both"/>
        <w:rPr>
          <w:color w:val="000000"/>
          <w:sz w:val="20"/>
          <w:szCs w:val="20"/>
        </w:rPr>
      </w:pPr>
    </w:p>
    <w:tbl>
      <w:tblPr>
        <w:tblStyle w:val="style4124"/>
        <w:tblW w:w="3599" w:type="dxa"/>
        <w:jc w:val="left"/>
        <w:tblInd w:w="1413" w:type="dxa"/>
        <w:tblBorders>
          <w:top w:val="nil"/>
          <w:left w:val="nil"/>
          <w:bottom w:val="nil"/>
          <w:right w:val="nil"/>
          <w:insideH w:val="nil"/>
          <w:insideV w:val="nil"/>
        </w:tblBorders>
        <w:tblLayout w:type="fixed"/>
        <w:tblLook w:val="0000" w:firstRow="0" w:lastRow="0" w:firstColumn="0" w:lastColumn="0" w:noHBand="0" w:noVBand="0"/>
      </w:tblPr>
      <w:tblGrid>
        <w:gridCol w:w="2364"/>
        <w:gridCol w:w="785"/>
        <w:gridCol w:w="450"/>
      </w:tblGrid>
      <w:tr w14:paraId="C5D7D289">
        <w:trPr>
          <w:cantSplit w:val="false"/>
          <w:trHeight w:val="419" w:hRule="atLeast"/>
          <w:tblHeader w:val="false"/>
          <w:jc w:val="left"/>
        </w:trPr>
        <w:tc>
          <w:tcPr>
            <w:tcW w:w="0" w:type="auto"/>
            <w:tcBorders/>
          </w:tcPr>
          <w:p w14:paraId="00000533">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Less than 5 Km</w:t>
            </w:r>
          </w:p>
        </w:tc>
        <w:tc>
          <w:tcPr>
            <w:tcW w:w="0" w:type="auto"/>
            <w:tcBorders/>
          </w:tcPr>
          <w:p w14:paraId="00000534">
            <w:pPr>
              <w:pStyle w:val="style0"/>
              <w:pBdr>
                <w:left w:val="nil"/>
                <w:right w:val="nil"/>
                <w:top w:val="nil"/>
                <w:bottom w:val="nil"/>
                <w:between w:val="nil"/>
              </w:pBdr>
              <w:spacing w:lineRule="auto" w:line="266"/>
              <w:ind w:left="66" w:firstLine="0"/>
              <w:jc w:val="both"/>
              <w:rPr>
                <w:color w:val="000000"/>
                <w:sz w:val="24"/>
                <w:szCs w:val="24"/>
              </w:rPr>
            </w:pPr>
            <w:r>
              <w:rPr>
                <w:color w:val="000008"/>
                <w:sz w:val="24"/>
                <w:szCs w:val="24"/>
              </w:rPr>
              <w:t>[</w:t>
            </w:r>
          </w:p>
        </w:tc>
        <w:tc>
          <w:tcPr>
            <w:tcW w:w="0" w:type="auto"/>
            <w:tcBorders/>
          </w:tcPr>
          <w:p w14:paraId="00000535">
            <w:pPr>
              <w:pStyle w:val="style0"/>
              <w:pBdr>
                <w:left w:val="nil"/>
                <w:right w:val="nil"/>
                <w:top w:val="nil"/>
                <w:bottom w:val="nil"/>
                <w:between w:val="nil"/>
              </w:pBdr>
              <w:spacing w:lineRule="auto" w:line="266"/>
              <w:ind w:right="47"/>
              <w:jc w:val="both"/>
              <w:rPr>
                <w:color w:val="000000"/>
                <w:sz w:val="24"/>
                <w:szCs w:val="24"/>
              </w:rPr>
            </w:pPr>
            <w:r>
              <w:rPr>
                <w:color w:val="000008"/>
                <w:sz w:val="24"/>
                <w:szCs w:val="24"/>
              </w:rPr>
              <w:t>]</w:t>
            </w:r>
          </w:p>
        </w:tc>
      </w:tr>
      <w:tr w14:paraId="97300598">
        <w:tblPrEx/>
        <w:trPr>
          <w:cantSplit w:val="false"/>
          <w:trHeight w:val="574" w:hRule="atLeast"/>
          <w:tblHeader w:val="false"/>
          <w:jc w:val="left"/>
        </w:trPr>
        <w:tc>
          <w:tcPr>
            <w:tcW w:w="0" w:type="auto"/>
            <w:tcBorders/>
          </w:tcPr>
          <w:p w14:paraId="00000536">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5-10 Km</w:t>
            </w:r>
          </w:p>
        </w:tc>
        <w:tc>
          <w:tcPr>
            <w:tcW w:w="0" w:type="auto"/>
            <w:tcBorders/>
          </w:tcPr>
          <w:p w14:paraId="00000537">
            <w:pPr>
              <w:pStyle w:val="style0"/>
              <w:pBdr>
                <w:left w:val="nil"/>
                <w:right w:val="nil"/>
                <w:top w:val="nil"/>
                <w:bottom w:val="nil"/>
                <w:between w:val="nil"/>
              </w:pBdr>
              <w:spacing w:before="144"/>
              <w:ind w:left="66" w:firstLine="0"/>
              <w:jc w:val="both"/>
              <w:rPr>
                <w:color w:val="000000"/>
                <w:sz w:val="24"/>
                <w:szCs w:val="24"/>
              </w:rPr>
            </w:pPr>
            <w:r>
              <w:rPr>
                <w:color w:val="000008"/>
                <w:sz w:val="24"/>
                <w:szCs w:val="24"/>
              </w:rPr>
              <w:t>[</w:t>
            </w:r>
          </w:p>
        </w:tc>
        <w:tc>
          <w:tcPr>
            <w:tcW w:w="0" w:type="auto"/>
            <w:tcBorders/>
          </w:tcPr>
          <w:p w14:paraId="00000538">
            <w:pPr>
              <w:pStyle w:val="style0"/>
              <w:pBdr>
                <w:left w:val="nil"/>
                <w:right w:val="nil"/>
                <w:top w:val="nil"/>
                <w:bottom w:val="nil"/>
                <w:between w:val="nil"/>
              </w:pBdr>
              <w:spacing w:before="144"/>
              <w:ind w:right="47"/>
              <w:jc w:val="both"/>
              <w:rPr>
                <w:color w:val="000000"/>
                <w:sz w:val="24"/>
                <w:szCs w:val="24"/>
              </w:rPr>
            </w:pPr>
            <w:r>
              <w:rPr>
                <w:color w:val="000008"/>
                <w:sz w:val="24"/>
                <w:szCs w:val="24"/>
              </w:rPr>
              <w:t>]</w:t>
            </w:r>
          </w:p>
        </w:tc>
      </w:tr>
      <w:tr w14:paraId="91C87A56">
        <w:tblPrEx/>
        <w:trPr>
          <w:cantSplit w:val="false"/>
          <w:trHeight w:val="573" w:hRule="atLeast"/>
          <w:tblHeader w:val="false"/>
          <w:jc w:val="left"/>
        </w:trPr>
        <w:tc>
          <w:tcPr>
            <w:tcW w:w="0" w:type="auto"/>
            <w:tcBorders/>
          </w:tcPr>
          <w:p w14:paraId="00000539">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10-20 Km</w:t>
            </w:r>
          </w:p>
        </w:tc>
        <w:tc>
          <w:tcPr>
            <w:tcW w:w="0" w:type="auto"/>
            <w:tcBorders/>
          </w:tcPr>
          <w:p w14:paraId="0000053A">
            <w:pPr>
              <w:pStyle w:val="style0"/>
              <w:pBdr>
                <w:left w:val="nil"/>
                <w:right w:val="nil"/>
                <w:top w:val="nil"/>
                <w:bottom w:val="nil"/>
                <w:between w:val="nil"/>
              </w:pBdr>
              <w:spacing w:before="144"/>
              <w:ind w:left="66" w:firstLine="0"/>
              <w:jc w:val="both"/>
              <w:rPr>
                <w:color w:val="000000"/>
                <w:sz w:val="24"/>
                <w:szCs w:val="24"/>
              </w:rPr>
            </w:pPr>
            <w:r>
              <w:rPr>
                <w:color w:val="000008"/>
                <w:sz w:val="24"/>
                <w:szCs w:val="24"/>
              </w:rPr>
              <w:t>[</w:t>
            </w:r>
          </w:p>
        </w:tc>
        <w:tc>
          <w:tcPr>
            <w:tcW w:w="0" w:type="auto"/>
            <w:tcBorders/>
          </w:tcPr>
          <w:p w14:paraId="0000053B">
            <w:pPr>
              <w:pStyle w:val="style0"/>
              <w:pBdr>
                <w:left w:val="nil"/>
                <w:right w:val="nil"/>
                <w:top w:val="nil"/>
                <w:bottom w:val="nil"/>
                <w:between w:val="nil"/>
              </w:pBdr>
              <w:spacing w:before="144"/>
              <w:ind w:right="47"/>
              <w:jc w:val="both"/>
              <w:rPr>
                <w:color w:val="000000"/>
                <w:sz w:val="24"/>
                <w:szCs w:val="24"/>
              </w:rPr>
            </w:pPr>
            <w:r>
              <w:rPr>
                <w:color w:val="000008"/>
                <w:sz w:val="24"/>
                <w:szCs w:val="24"/>
              </w:rPr>
              <w:t>]</w:t>
            </w:r>
          </w:p>
        </w:tc>
      </w:tr>
      <w:tr w14:paraId="856C0FC9">
        <w:tblPrEx/>
        <w:trPr>
          <w:cantSplit w:val="false"/>
          <w:trHeight w:val="574" w:hRule="atLeast"/>
          <w:tblHeader w:val="false"/>
          <w:jc w:val="left"/>
        </w:trPr>
        <w:tc>
          <w:tcPr>
            <w:tcW w:w="0" w:type="auto"/>
            <w:tcBorders/>
          </w:tcPr>
          <w:p w14:paraId="0000053C">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d. More than 20 Km</w:t>
            </w:r>
          </w:p>
        </w:tc>
        <w:tc>
          <w:tcPr>
            <w:tcW w:w="0" w:type="auto"/>
            <w:tcBorders/>
          </w:tcPr>
          <w:p w14:paraId="0000053D">
            <w:pPr>
              <w:pStyle w:val="style0"/>
              <w:pBdr>
                <w:left w:val="nil"/>
                <w:right w:val="nil"/>
                <w:top w:val="nil"/>
                <w:bottom w:val="nil"/>
                <w:between w:val="nil"/>
              </w:pBdr>
              <w:spacing w:before="144"/>
              <w:ind w:left="66" w:firstLine="0"/>
              <w:jc w:val="both"/>
              <w:rPr>
                <w:color w:val="000000"/>
                <w:sz w:val="24"/>
                <w:szCs w:val="24"/>
              </w:rPr>
            </w:pPr>
            <w:r>
              <w:rPr>
                <w:color w:val="000008"/>
                <w:sz w:val="24"/>
                <w:szCs w:val="24"/>
              </w:rPr>
              <w:t>[</w:t>
            </w:r>
          </w:p>
        </w:tc>
        <w:tc>
          <w:tcPr>
            <w:tcW w:w="0" w:type="auto"/>
            <w:tcBorders/>
          </w:tcPr>
          <w:p w14:paraId="0000053E">
            <w:pPr>
              <w:pStyle w:val="style0"/>
              <w:pBdr>
                <w:left w:val="nil"/>
                <w:right w:val="nil"/>
                <w:top w:val="nil"/>
                <w:bottom w:val="nil"/>
                <w:between w:val="nil"/>
              </w:pBdr>
              <w:spacing w:before="144"/>
              <w:ind w:right="47"/>
              <w:jc w:val="both"/>
              <w:rPr>
                <w:color w:val="000000"/>
                <w:sz w:val="24"/>
                <w:szCs w:val="24"/>
              </w:rPr>
            </w:pPr>
            <w:r>
              <w:rPr>
                <w:color w:val="000008"/>
                <w:sz w:val="24"/>
                <w:szCs w:val="24"/>
              </w:rPr>
              <w:t>]</w:t>
            </w:r>
          </w:p>
        </w:tc>
      </w:tr>
      <w:tr w14:paraId="0E358DC6">
        <w:tblPrEx/>
        <w:trPr>
          <w:cantSplit w:val="false"/>
          <w:trHeight w:val="419" w:hRule="atLeast"/>
          <w:tblHeader w:val="false"/>
          <w:jc w:val="left"/>
        </w:trPr>
        <w:tc>
          <w:tcPr>
            <w:tcW w:w="0" w:type="auto"/>
            <w:tcBorders/>
          </w:tcPr>
          <w:p w14:paraId="0000053F">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e. Not sure</w:t>
            </w:r>
          </w:p>
        </w:tc>
        <w:tc>
          <w:tcPr>
            <w:tcW w:w="0" w:type="auto"/>
            <w:tcBorders/>
          </w:tcPr>
          <w:p w14:paraId="00000540">
            <w:pPr>
              <w:pStyle w:val="style0"/>
              <w:pBdr>
                <w:left w:val="nil"/>
                <w:right w:val="nil"/>
                <w:top w:val="nil"/>
                <w:bottom w:val="nil"/>
                <w:between w:val="nil"/>
              </w:pBdr>
              <w:spacing w:before="144" w:lineRule="auto" w:line="256"/>
              <w:ind w:left="66" w:firstLine="0"/>
              <w:jc w:val="both"/>
              <w:rPr>
                <w:color w:val="000000"/>
                <w:sz w:val="24"/>
                <w:szCs w:val="24"/>
              </w:rPr>
            </w:pPr>
            <w:r>
              <w:rPr>
                <w:color w:val="000008"/>
                <w:sz w:val="24"/>
                <w:szCs w:val="24"/>
              </w:rPr>
              <w:t>[</w:t>
            </w:r>
          </w:p>
        </w:tc>
        <w:tc>
          <w:tcPr>
            <w:tcW w:w="0" w:type="auto"/>
            <w:tcBorders/>
          </w:tcPr>
          <w:p w14:paraId="00000541">
            <w:pPr>
              <w:pStyle w:val="style0"/>
              <w:pBdr>
                <w:left w:val="nil"/>
                <w:right w:val="nil"/>
                <w:top w:val="nil"/>
                <w:bottom w:val="nil"/>
                <w:between w:val="nil"/>
              </w:pBdr>
              <w:spacing w:before="144" w:lineRule="auto" w:line="256"/>
              <w:ind w:right="47"/>
              <w:jc w:val="both"/>
              <w:rPr>
                <w:color w:val="000000"/>
                <w:sz w:val="24"/>
                <w:szCs w:val="24"/>
              </w:rPr>
            </w:pPr>
            <w:r>
              <w:rPr>
                <w:color w:val="000008"/>
                <w:sz w:val="24"/>
                <w:szCs w:val="24"/>
              </w:rPr>
              <w:t>]</w:t>
            </w:r>
          </w:p>
        </w:tc>
      </w:tr>
    </w:tbl>
    <w:p w14:paraId="00000542">
      <w:pPr>
        <w:pStyle w:val="style0"/>
        <w:pBdr>
          <w:left w:val="nil"/>
          <w:right w:val="nil"/>
          <w:top w:val="nil"/>
          <w:bottom w:val="nil"/>
          <w:between w:val="nil"/>
        </w:pBdr>
        <w:jc w:val="both"/>
        <w:rPr>
          <w:color w:val="000000"/>
          <w:sz w:val="24"/>
          <w:szCs w:val="24"/>
        </w:rPr>
      </w:pPr>
    </w:p>
    <w:p w14:paraId="00000543">
      <w:pPr>
        <w:pStyle w:val="style0"/>
        <w:pBdr>
          <w:left w:val="nil"/>
          <w:right w:val="nil"/>
          <w:top w:val="nil"/>
          <w:bottom w:val="nil"/>
          <w:between w:val="nil"/>
        </w:pBdr>
        <w:jc w:val="both"/>
        <w:rPr>
          <w:color w:val="000000"/>
          <w:sz w:val="24"/>
          <w:szCs w:val="24"/>
        </w:rPr>
      </w:pPr>
    </w:p>
    <w:p w14:paraId="00000544">
      <w:pPr>
        <w:pStyle w:val="style0"/>
        <w:pBdr>
          <w:left w:val="nil"/>
          <w:right w:val="nil"/>
          <w:top w:val="nil"/>
          <w:bottom w:val="nil"/>
          <w:between w:val="nil"/>
        </w:pBdr>
        <w:spacing w:before="46"/>
        <w:jc w:val="both"/>
        <w:rPr>
          <w:color w:val="000000"/>
          <w:sz w:val="24"/>
          <w:szCs w:val="24"/>
        </w:rPr>
      </w:pPr>
    </w:p>
    <w:p w14:paraId="00000545">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8. Have you ever faced financial barriers in accessing healthcare services or treatments?</w:t>
      </w:r>
    </w:p>
    <w:p w14:paraId="00000546">
      <w:pPr>
        <w:pStyle w:val="style0"/>
        <w:pBdr>
          <w:left w:val="nil"/>
          <w:right w:val="nil"/>
          <w:top w:val="nil"/>
          <w:bottom w:val="nil"/>
          <w:between w:val="nil"/>
        </w:pBdr>
        <w:spacing w:before="78"/>
        <w:jc w:val="both"/>
        <w:rPr>
          <w:color w:val="000000"/>
          <w:sz w:val="20"/>
          <w:szCs w:val="20"/>
        </w:rPr>
      </w:pPr>
    </w:p>
    <w:tbl>
      <w:tblPr>
        <w:tblStyle w:val="style4125"/>
        <w:tblW w:w="2882"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1893"/>
        <w:gridCol w:w="538"/>
        <w:gridCol w:w="451"/>
      </w:tblGrid>
      <w:tr w14:paraId="C7330744">
        <w:trPr>
          <w:cantSplit w:val="false"/>
          <w:trHeight w:val="419" w:hRule="atLeast"/>
          <w:tblHeader w:val="false"/>
          <w:jc w:val="left"/>
        </w:trPr>
        <w:tc>
          <w:tcPr>
            <w:tcW w:w="0" w:type="auto"/>
            <w:tcBorders/>
          </w:tcPr>
          <w:p w14:paraId="00000547">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Yes, frequently</w:t>
            </w:r>
          </w:p>
        </w:tc>
        <w:tc>
          <w:tcPr>
            <w:tcW w:w="0" w:type="auto"/>
            <w:tcBorders/>
          </w:tcPr>
          <w:p w14:paraId="00000548">
            <w:pPr>
              <w:pStyle w:val="style0"/>
              <w:pBdr>
                <w:left w:val="nil"/>
                <w:right w:val="nil"/>
                <w:top w:val="nil"/>
                <w:bottom w:val="nil"/>
                <w:between w:val="nil"/>
              </w:pBdr>
              <w:spacing w:lineRule="auto" w:line="266"/>
              <w:ind w:left="137" w:firstLine="0"/>
              <w:jc w:val="both"/>
              <w:rPr>
                <w:color w:val="000000"/>
                <w:sz w:val="24"/>
                <w:szCs w:val="24"/>
              </w:rPr>
            </w:pPr>
            <w:r>
              <w:rPr>
                <w:color w:val="000008"/>
                <w:sz w:val="24"/>
                <w:szCs w:val="24"/>
              </w:rPr>
              <w:t>[</w:t>
            </w:r>
          </w:p>
        </w:tc>
        <w:tc>
          <w:tcPr>
            <w:tcW w:w="0" w:type="auto"/>
            <w:tcBorders/>
          </w:tcPr>
          <w:p w14:paraId="00000549">
            <w:pPr>
              <w:pStyle w:val="style0"/>
              <w:pBdr>
                <w:left w:val="nil"/>
                <w:right w:val="nil"/>
                <w:top w:val="nil"/>
                <w:bottom w:val="nil"/>
                <w:between w:val="nil"/>
              </w:pBdr>
              <w:spacing w:lineRule="auto" w:line="266"/>
              <w:ind w:right="50"/>
              <w:jc w:val="both"/>
              <w:rPr>
                <w:color w:val="000000"/>
                <w:sz w:val="24"/>
                <w:szCs w:val="24"/>
              </w:rPr>
            </w:pPr>
            <w:r>
              <w:rPr>
                <w:color w:val="000008"/>
                <w:sz w:val="24"/>
                <w:szCs w:val="24"/>
              </w:rPr>
              <w:t>]</w:t>
            </w:r>
          </w:p>
        </w:tc>
      </w:tr>
      <w:tr w14:paraId="160543A9">
        <w:tblPrEx/>
        <w:trPr>
          <w:cantSplit w:val="false"/>
          <w:trHeight w:val="574" w:hRule="atLeast"/>
          <w:tblHeader w:val="false"/>
          <w:jc w:val="left"/>
        </w:trPr>
        <w:tc>
          <w:tcPr>
            <w:tcW w:w="0" w:type="auto"/>
            <w:tcBorders/>
          </w:tcPr>
          <w:p w14:paraId="0000054A">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Occasionally</w:t>
            </w:r>
          </w:p>
        </w:tc>
        <w:tc>
          <w:tcPr>
            <w:tcW w:w="0" w:type="auto"/>
            <w:tcBorders/>
          </w:tcPr>
          <w:p w14:paraId="0000054B">
            <w:pPr>
              <w:pStyle w:val="style0"/>
              <w:pBdr>
                <w:left w:val="nil"/>
                <w:right w:val="nil"/>
                <w:top w:val="nil"/>
                <w:bottom w:val="nil"/>
                <w:between w:val="nil"/>
              </w:pBdr>
              <w:spacing w:before="144"/>
              <w:ind w:left="137" w:firstLine="0"/>
              <w:jc w:val="both"/>
              <w:rPr>
                <w:color w:val="000000"/>
                <w:sz w:val="24"/>
                <w:szCs w:val="24"/>
              </w:rPr>
            </w:pPr>
            <w:r>
              <w:rPr>
                <w:color w:val="000008"/>
                <w:sz w:val="24"/>
                <w:szCs w:val="24"/>
              </w:rPr>
              <w:t>[</w:t>
            </w:r>
          </w:p>
        </w:tc>
        <w:tc>
          <w:tcPr>
            <w:tcW w:w="0" w:type="auto"/>
            <w:tcBorders/>
          </w:tcPr>
          <w:p w14:paraId="0000054C">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34D96BD8">
        <w:tblPrEx/>
        <w:trPr>
          <w:cantSplit w:val="false"/>
          <w:trHeight w:val="573" w:hRule="atLeast"/>
          <w:tblHeader w:val="false"/>
          <w:jc w:val="left"/>
        </w:trPr>
        <w:tc>
          <w:tcPr>
            <w:tcW w:w="0" w:type="auto"/>
            <w:tcBorders/>
          </w:tcPr>
          <w:p w14:paraId="0000054D">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54E">
            <w:pPr>
              <w:pStyle w:val="style0"/>
              <w:pBdr>
                <w:left w:val="nil"/>
                <w:right w:val="nil"/>
                <w:top w:val="nil"/>
                <w:bottom w:val="nil"/>
                <w:between w:val="nil"/>
              </w:pBdr>
              <w:spacing w:before="144"/>
              <w:ind w:left="137" w:firstLine="0"/>
              <w:jc w:val="both"/>
              <w:rPr>
                <w:color w:val="000000"/>
                <w:sz w:val="24"/>
                <w:szCs w:val="24"/>
              </w:rPr>
            </w:pPr>
            <w:r>
              <w:rPr>
                <w:color w:val="000008"/>
                <w:sz w:val="24"/>
                <w:szCs w:val="24"/>
              </w:rPr>
              <w:t>[</w:t>
            </w:r>
          </w:p>
        </w:tc>
        <w:tc>
          <w:tcPr>
            <w:tcW w:w="0" w:type="auto"/>
            <w:tcBorders/>
          </w:tcPr>
          <w:p w14:paraId="0000054F">
            <w:pPr>
              <w:pStyle w:val="style0"/>
              <w:pBdr>
                <w:left w:val="nil"/>
                <w:right w:val="nil"/>
                <w:top w:val="nil"/>
                <w:bottom w:val="nil"/>
                <w:between w:val="nil"/>
              </w:pBdr>
              <w:spacing w:before="144"/>
              <w:ind w:right="50"/>
              <w:jc w:val="both"/>
              <w:rPr>
                <w:color w:val="000000"/>
                <w:sz w:val="24"/>
                <w:szCs w:val="24"/>
              </w:rPr>
            </w:pPr>
            <w:r>
              <w:rPr>
                <w:color w:val="000008"/>
                <w:sz w:val="24"/>
                <w:szCs w:val="24"/>
              </w:rPr>
              <w:t>]</w:t>
            </w:r>
          </w:p>
        </w:tc>
      </w:tr>
      <w:tr w14:paraId="94F5D2A3">
        <w:tblPrEx/>
        <w:trPr>
          <w:cantSplit w:val="false"/>
          <w:trHeight w:val="419" w:hRule="atLeast"/>
          <w:tblHeader w:val="false"/>
          <w:jc w:val="left"/>
        </w:trPr>
        <w:tc>
          <w:tcPr>
            <w:tcW w:w="0" w:type="auto"/>
            <w:tcBorders/>
          </w:tcPr>
          <w:p w14:paraId="00000550">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551">
            <w:pPr>
              <w:pStyle w:val="style0"/>
              <w:pBdr>
                <w:left w:val="nil"/>
                <w:right w:val="nil"/>
                <w:top w:val="nil"/>
                <w:bottom w:val="nil"/>
                <w:between w:val="nil"/>
              </w:pBdr>
              <w:spacing w:before="144" w:lineRule="auto" w:line="256"/>
              <w:ind w:left="137" w:firstLine="0"/>
              <w:jc w:val="both"/>
              <w:rPr>
                <w:color w:val="000000"/>
                <w:sz w:val="24"/>
                <w:szCs w:val="24"/>
              </w:rPr>
            </w:pPr>
            <w:r>
              <w:rPr>
                <w:color w:val="000008"/>
                <w:sz w:val="24"/>
                <w:szCs w:val="24"/>
              </w:rPr>
              <w:t>[</w:t>
            </w:r>
          </w:p>
        </w:tc>
        <w:tc>
          <w:tcPr>
            <w:tcW w:w="0" w:type="auto"/>
            <w:tcBorders/>
          </w:tcPr>
          <w:p w14:paraId="00000552">
            <w:pPr>
              <w:pStyle w:val="style0"/>
              <w:pBdr>
                <w:left w:val="nil"/>
                <w:right w:val="nil"/>
                <w:top w:val="nil"/>
                <w:bottom w:val="nil"/>
                <w:between w:val="nil"/>
              </w:pBdr>
              <w:spacing w:before="144" w:lineRule="auto" w:line="256"/>
              <w:ind w:right="50"/>
              <w:jc w:val="both"/>
              <w:rPr>
                <w:color w:val="000000"/>
                <w:sz w:val="24"/>
                <w:szCs w:val="24"/>
              </w:rPr>
            </w:pPr>
            <w:r>
              <w:rPr>
                <w:color w:val="000008"/>
                <w:sz w:val="24"/>
                <w:szCs w:val="24"/>
              </w:rPr>
              <w:t>]</w:t>
            </w:r>
          </w:p>
        </w:tc>
      </w:tr>
    </w:tbl>
    <w:p w14:paraId="00000553">
      <w:pPr>
        <w:pStyle w:val="style0"/>
        <w:pBdr>
          <w:left w:val="nil"/>
          <w:right w:val="nil"/>
          <w:top w:val="nil"/>
          <w:bottom w:val="nil"/>
          <w:between w:val="nil"/>
        </w:pBdr>
        <w:jc w:val="both"/>
        <w:rPr>
          <w:color w:val="000000"/>
          <w:sz w:val="24"/>
          <w:szCs w:val="24"/>
        </w:rPr>
      </w:pPr>
    </w:p>
    <w:p w14:paraId="00000554">
      <w:pPr>
        <w:pStyle w:val="style0"/>
        <w:pBdr>
          <w:left w:val="nil"/>
          <w:right w:val="nil"/>
          <w:top w:val="nil"/>
          <w:bottom w:val="nil"/>
          <w:between w:val="nil"/>
        </w:pBdr>
        <w:jc w:val="both"/>
        <w:rPr>
          <w:color w:val="000000"/>
          <w:sz w:val="24"/>
          <w:szCs w:val="24"/>
        </w:rPr>
      </w:pPr>
    </w:p>
    <w:p w14:paraId="00000555">
      <w:pPr>
        <w:pStyle w:val="style0"/>
        <w:pBdr>
          <w:left w:val="nil"/>
          <w:right w:val="nil"/>
          <w:top w:val="nil"/>
          <w:bottom w:val="nil"/>
          <w:between w:val="nil"/>
        </w:pBdr>
        <w:spacing w:before="46"/>
        <w:jc w:val="both"/>
        <w:rPr>
          <w:color w:val="000000"/>
          <w:sz w:val="24"/>
          <w:szCs w:val="24"/>
        </w:rPr>
      </w:pPr>
    </w:p>
    <w:p w14:paraId="00000556">
      <w:pPr>
        <w:pStyle w:val="style0"/>
        <w:pBdr>
          <w:left w:val="nil"/>
          <w:right w:val="nil"/>
          <w:top w:val="nil"/>
          <w:bottom w:val="nil"/>
          <w:between w:val="nil"/>
        </w:pBdr>
        <w:tabs>
          <w:tab w:val="left" w:leader="none" w:pos="1504"/>
        </w:tabs>
        <w:spacing w:before="1"/>
        <w:jc w:val="both"/>
        <w:rPr>
          <w:color w:val="000000"/>
          <w:sz w:val="24"/>
          <w:szCs w:val="24"/>
        </w:rPr>
      </w:pPr>
      <w:r>
        <w:rPr>
          <w:color w:val="000008"/>
          <w:sz w:val="24"/>
          <w:szCs w:val="24"/>
        </w:rPr>
        <w:t>9. Do you live alone or with family members?</w:t>
      </w:r>
    </w:p>
    <w:p w14:paraId="00000557">
      <w:pPr>
        <w:pStyle w:val="style0"/>
        <w:pBdr>
          <w:left w:val="nil"/>
          <w:right w:val="nil"/>
          <w:top w:val="nil"/>
          <w:bottom w:val="nil"/>
          <w:between w:val="nil"/>
        </w:pBdr>
        <w:spacing w:before="78"/>
        <w:jc w:val="both"/>
        <w:rPr>
          <w:color w:val="000000"/>
          <w:sz w:val="20"/>
          <w:szCs w:val="20"/>
        </w:rPr>
      </w:pPr>
    </w:p>
    <w:tbl>
      <w:tblPr>
        <w:tblStyle w:val="style4126"/>
        <w:tblW w:w="3615" w:type="dxa"/>
        <w:jc w:val="left"/>
        <w:tblInd w:w="2133" w:type="dxa"/>
        <w:tblBorders>
          <w:top w:val="nil"/>
          <w:left w:val="nil"/>
          <w:bottom w:val="nil"/>
          <w:right w:val="nil"/>
          <w:insideH w:val="nil"/>
          <w:insideV w:val="nil"/>
        </w:tblBorders>
        <w:tblLayout w:type="fixed"/>
        <w:tblLook w:val="0000" w:firstRow="0" w:lastRow="0" w:firstColumn="0" w:lastColumn="0" w:noHBand="0" w:noVBand="0"/>
      </w:tblPr>
      <w:tblGrid>
        <w:gridCol w:w="2565"/>
        <w:gridCol w:w="570"/>
        <w:gridCol w:w="480"/>
      </w:tblGrid>
      <w:tr w14:paraId="5F85627A">
        <w:trPr>
          <w:cantSplit w:val="false"/>
          <w:trHeight w:val="419" w:hRule="atLeast"/>
          <w:tblHeader w:val="false"/>
          <w:jc w:val="left"/>
        </w:trPr>
        <w:tc>
          <w:tcPr>
            <w:tcW w:w="0" w:type="auto"/>
            <w:tcBorders/>
          </w:tcPr>
          <w:p w14:paraId="00000558">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Alone</w:t>
            </w:r>
          </w:p>
        </w:tc>
        <w:tc>
          <w:tcPr>
            <w:tcW w:w="0" w:type="auto"/>
            <w:tcBorders/>
          </w:tcPr>
          <w:p w14:paraId="00000559">
            <w:pPr>
              <w:pStyle w:val="style0"/>
              <w:pBdr>
                <w:left w:val="nil"/>
                <w:right w:val="nil"/>
                <w:top w:val="nil"/>
                <w:bottom w:val="nil"/>
                <w:between w:val="nil"/>
              </w:pBdr>
              <w:spacing w:lineRule="auto" w:line="266"/>
              <w:ind w:right="139"/>
              <w:jc w:val="both"/>
              <w:rPr>
                <w:color w:val="000000"/>
                <w:sz w:val="24"/>
                <w:szCs w:val="24"/>
              </w:rPr>
            </w:pPr>
            <w:r>
              <w:rPr>
                <w:color w:val="000008"/>
                <w:sz w:val="24"/>
                <w:szCs w:val="24"/>
              </w:rPr>
              <w:t>[</w:t>
            </w:r>
          </w:p>
        </w:tc>
        <w:tc>
          <w:tcPr>
            <w:tcW w:w="0" w:type="auto"/>
            <w:tcBorders/>
          </w:tcPr>
          <w:p w14:paraId="0000055A">
            <w:pPr>
              <w:pStyle w:val="style0"/>
              <w:pBdr>
                <w:left w:val="nil"/>
                <w:right w:val="nil"/>
                <w:top w:val="nil"/>
                <w:bottom w:val="nil"/>
                <w:between w:val="nil"/>
              </w:pBdr>
              <w:spacing w:lineRule="auto" w:line="266"/>
              <w:ind w:right="47"/>
              <w:jc w:val="both"/>
              <w:rPr>
                <w:color w:val="000000"/>
                <w:sz w:val="24"/>
                <w:szCs w:val="24"/>
              </w:rPr>
            </w:pPr>
            <w:r>
              <w:rPr>
                <w:color w:val="000008"/>
                <w:sz w:val="24"/>
                <w:szCs w:val="24"/>
              </w:rPr>
              <w:t>]</w:t>
            </w:r>
          </w:p>
        </w:tc>
      </w:tr>
      <w:tr w14:paraId="682438EA">
        <w:tblPrEx/>
        <w:trPr>
          <w:cantSplit w:val="false"/>
          <w:trHeight w:val="574" w:hRule="atLeast"/>
          <w:tblHeader w:val="false"/>
          <w:jc w:val="left"/>
        </w:trPr>
        <w:tc>
          <w:tcPr>
            <w:tcW w:w="0" w:type="auto"/>
            <w:tcBorders/>
          </w:tcPr>
          <w:p w14:paraId="0000055B">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With spouse/partner</w:t>
            </w:r>
          </w:p>
        </w:tc>
        <w:tc>
          <w:tcPr>
            <w:tcW w:w="0" w:type="auto"/>
            <w:tcBorders/>
          </w:tcPr>
          <w:p w14:paraId="0000055C">
            <w:pPr>
              <w:pStyle w:val="style0"/>
              <w:pBdr>
                <w:left w:val="nil"/>
                <w:right w:val="nil"/>
                <w:top w:val="nil"/>
                <w:bottom w:val="nil"/>
                <w:between w:val="nil"/>
              </w:pBdr>
              <w:spacing w:before="144"/>
              <w:ind w:right="139"/>
              <w:jc w:val="both"/>
              <w:rPr>
                <w:color w:val="000000"/>
                <w:sz w:val="24"/>
                <w:szCs w:val="24"/>
              </w:rPr>
            </w:pPr>
            <w:r>
              <w:rPr>
                <w:color w:val="000008"/>
                <w:sz w:val="24"/>
                <w:szCs w:val="24"/>
              </w:rPr>
              <w:t>[</w:t>
            </w:r>
          </w:p>
        </w:tc>
        <w:tc>
          <w:tcPr>
            <w:tcW w:w="0" w:type="auto"/>
            <w:tcBorders/>
          </w:tcPr>
          <w:p w14:paraId="0000055D">
            <w:pPr>
              <w:pStyle w:val="style0"/>
              <w:pBdr>
                <w:left w:val="nil"/>
                <w:right w:val="nil"/>
                <w:top w:val="nil"/>
                <w:bottom w:val="nil"/>
                <w:between w:val="nil"/>
              </w:pBdr>
              <w:spacing w:before="144"/>
              <w:ind w:right="47"/>
              <w:jc w:val="both"/>
              <w:rPr>
                <w:color w:val="000000"/>
                <w:sz w:val="24"/>
                <w:szCs w:val="24"/>
              </w:rPr>
            </w:pPr>
            <w:r>
              <w:rPr>
                <w:color w:val="000008"/>
                <w:sz w:val="24"/>
                <w:szCs w:val="24"/>
              </w:rPr>
              <w:t>]</w:t>
            </w:r>
          </w:p>
        </w:tc>
      </w:tr>
      <w:tr w14:paraId="7699FE55">
        <w:tblPrEx/>
        <w:trPr>
          <w:cantSplit w:val="false"/>
          <w:trHeight w:val="573" w:hRule="atLeast"/>
          <w:tblHeader w:val="false"/>
          <w:jc w:val="left"/>
        </w:trPr>
        <w:tc>
          <w:tcPr>
            <w:tcW w:w="0" w:type="auto"/>
            <w:tcBorders/>
          </w:tcPr>
          <w:p w14:paraId="0000055E">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With children</w:t>
            </w:r>
          </w:p>
        </w:tc>
        <w:tc>
          <w:tcPr>
            <w:tcW w:w="0" w:type="auto"/>
            <w:tcBorders/>
          </w:tcPr>
          <w:p w14:paraId="0000055F">
            <w:pPr>
              <w:pStyle w:val="style0"/>
              <w:pBdr>
                <w:left w:val="nil"/>
                <w:right w:val="nil"/>
                <w:top w:val="nil"/>
                <w:bottom w:val="nil"/>
                <w:between w:val="nil"/>
              </w:pBdr>
              <w:spacing w:before="144"/>
              <w:ind w:right="139"/>
              <w:jc w:val="both"/>
              <w:rPr>
                <w:color w:val="000000"/>
                <w:sz w:val="24"/>
                <w:szCs w:val="24"/>
              </w:rPr>
            </w:pPr>
            <w:r>
              <w:rPr>
                <w:color w:val="000008"/>
                <w:sz w:val="24"/>
                <w:szCs w:val="24"/>
              </w:rPr>
              <w:t>[</w:t>
            </w:r>
          </w:p>
        </w:tc>
        <w:tc>
          <w:tcPr>
            <w:tcW w:w="0" w:type="auto"/>
            <w:tcBorders/>
          </w:tcPr>
          <w:p w14:paraId="00000560">
            <w:pPr>
              <w:pStyle w:val="style0"/>
              <w:pBdr>
                <w:left w:val="nil"/>
                <w:right w:val="nil"/>
                <w:top w:val="nil"/>
                <w:bottom w:val="nil"/>
                <w:between w:val="nil"/>
              </w:pBdr>
              <w:spacing w:before="144"/>
              <w:ind w:right="47"/>
              <w:jc w:val="both"/>
              <w:rPr>
                <w:color w:val="000000"/>
                <w:sz w:val="24"/>
                <w:szCs w:val="24"/>
              </w:rPr>
            </w:pPr>
            <w:r>
              <w:rPr>
                <w:color w:val="000008"/>
                <w:sz w:val="24"/>
                <w:szCs w:val="24"/>
              </w:rPr>
              <w:t>]</w:t>
            </w:r>
          </w:p>
        </w:tc>
      </w:tr>
      <w:tr w14:paraId="F96F0837">
        <w:tblPrEx/>
        <w:trPr>
          <w:cantSplit w:val="false"/>
          <w:trHeight w:val="573" w:hRule="atLeast"/>
          <w:tblHeader w:val="false"/>
          <w:jc w:val="left"/>
        </w:trPr>
        <w:tc>
          <w:tcPr>
            <w:tcW w:w="0" w:type="auto"/>
            <w:tcBorders/>
          </w:tcPr>
          <w:p w14:paraId="00000561">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d. With other relatives</w:t>
            </w:r>
          </w:p>
        </w:tc>
        <w:tc>
          <w:tcPr>
            <w:tcW w:w="0" w:type="auto"/>
            <w:tcBorders/>
          </w:tcPr>
          <w:p w14:paraId="00000562">
            <w:pPr>
              <w:pStyle w:val="style0"/>
              <w:pBdr>
                <w:left w:val="nil"/>
                <w:right w:val="nil"/>
                <w:top w:val="nil"/>
                <w:bottom w:val="nil"/>
                <w:between w:val="nil"/>
              </w:pBdr>
              <w:spacing w:before="144"/>
              <w:ind w:right="139"/>
              <w:jc w:val="both"/>
              <w:rPr>
                <w:color w:val="000000"/>
                <w:sz w:val="24"/>
                <w:szCs w:val="24"/>
              </w:rPr>
            </w:pPr>
            <w:r>
              <w:rPr>
                <w:color w:val="000008"/>
                <w:sz w:val="24"/>
                <w:szCs w:val="24"/>
              </w:rPr>
              <w:t>[</w:t>
            </w:r>
          </w:p>
        </w:tc>
        <w:tc>
          <w:tcPr>
            <w:tcW w:w="0" w:type="auto"/>
            <w:tcBorders/>
          </w:tcPr>
          <w:p w14:paraId="00000563">
            <w:pPr>
              <w:pStyle w:val="style0"/>
              <w:pBdr>
                <w:left w:val="nil"/>
                <w:right w:val="nil"/>
                <w:top w:val="nil"/>
                <w:bottom w:val="nil"/>
                <w:between w:val="nil"/>
              </w:pBdr>
              <w:spacing w:before="144"/>
              <w:ind w:right="47"/>
              <w:jc w:val="both"/>
              <w:rPr>
                <w:color w:val="000000"/>
                <w:sz w:val="24"/>
                <w:szCs w:val="24"/>
              </w:rPr>
            </w:pPr>
            <w:r>
              <w:rPr>
                <w:color w:val="000008"/>
                <w:sz w:val="24"/>
                <w:szCs w:val="24"/>
              </w:rPr>
              <w:t>]</w:t>
            </w:r>
          </w:p>
        </w:tc>
      </w:tr>
      <w:tr w14:paraId="BF9FB33F">
        <w:tblPrEx/>
        <w:trPr>
          <w:cantSplit w:val="false"/>
          <w:trHeight w:val="419" w:hRule="atLeast"/>
          <w:tblHeader w:val="false"/>
          <w:jc w:val="left"/>
        </w:trPr>
        <w:tc>
          <w:tcPr>
            <w:tcW w:w="0" w:type="auto"/>
            <w:tcBorders/>
          </w:tcPr>
          <w:p w14:paraId="00000564">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e. Other (please specify)</w:t>
            </w:r>
          </w:p>
        </w:tc>
        <w:tc>
          <w:tcPr>
            <w:tcW w:w="0" w:type="auto"/>
            <w:tcBorders/>
          </w:tcPr>
          <w:p w14:paraId="00000565">
            <w:pPr>
              <w:pStyle w:val="style0"/>
              <w:pBdr>
                <w:left w:val="nil"/>
                <w:right w:val="nil"/>
                <w:top w:val="nil"/>
                <w:bottom w:val="nil"/>
                <w:between w:val="nil"/>
              </w:pBdr>
              <w:spacing w:before="144" w:lineRule="auto" w:line="256"/>
              <w:ind w:right="139"/>
              <w:jc w:val="both"/>
              <w:rPr>
                <w:color w:val="000000"/>
                <w:sz w:val="24"/>
                <w:szCs w:val="24"/>
              </w:rPr>
            </w:pPr>
            <w:r>
              <w:rPr>
                <w:color w:val="000008"/>
                <w:sz w:val="24"/>
                <w:szCs w:val="24"/>
              </w:rPr>
              <w:t>[</w:t>
            </w:r>
          </w:p>
        </w:tc>
        <w:tc>
          <w:tcPr>
            <w:tcW w:w="0" w:type="auto"/>
            <w:tcBorders/>
          </w:tcPr>
          <w:p w14:paraId="00000566">
            <w:pPr>
              <w:pStyle w:val="style0"/>
              <w:pBdr>
                <w:left w:val="nil"/>
                <w:right w:val="nil"/>
                <w:top w:val="nil"/>
                <w:bottom w:val="nil"/>
                <w:between w:val="nil"/>
              </w:pBdr>
              <w:spacing w:before="144" w:lineRule="auto" w:line="256"/>
              <w:ind w:right="47"/>
              <w:jc w:val="both"/>
              <w:rPr>
                <w:color w:val="000008"/>
                <w:sz w:val="24"/>
                <w:szCs w:val="24"/>
              </w:rPr>
            </w:pPr>
            <w:r>
              <w:rPr>
                <w:color w:val="000008"/>
                <w:sz w:val="24"/>
                <w:szCs w:val="24"/>
              </w:rPr>
              <w:t>]</w:t>
            </w:r>
          </w:p>
          <w:p w14:paraId="00000567">
            <w:pPr>
              <w:pStyle w:val="style0"/>
              <w:pBdr>
                <w:left w:val="nil"/>
                <w:right w:val="nil"/>
                <w:top w:val="nil"/>
                <w:bottom w:val="nil"/>
                <w:between w:val="nil"/>
              </w:pBdr>
              <w:spacing w:before="144" w:lineRule="auto" w:line="256"/>
              <w:ind w:right="47"/>
              <w:jc w:val="both"/>
              <w:rPr>
                <w:color w:val="000008"/>
                <w:sz w:val="24"/>
                <w:szCs w:val="24"/>
              </w:rPr>
            </w:pPr>
          </w:p>
          <w:p w14:paraId="00000568">
            <w:pPr>
              <w:pStyle w:val="style0"/>
              <w:pBdr>
                <w:left w:val="nil"/>
                <w:right w:val="nil"/>
                <w:top w:val="nil"/>
                <w:bottom w:val="nil"/>
                <w:between w:val="nil"/>
              </w:pBdr>
              <w:spacing w:before="144" w:lineRule="auto" w:line="256"/>
              <w:ind w:right="47"/>
              <w:jc w:val="both"/>
              <w:rPr>
                <w:color w:val="000008"/>
                <w:sz w:val="24"/>
                <w:szCs w:val="24"/>
              </w:rPr>
            </w:pPr>
          </w:p>
          <w:p w14:paraId="00000569">
            <w:pPr>
              <w:pStyle w:val="style0"/>
              <w:pBdr>
                <w:left w:val="nil"/>
                <w:right w:val="nil"/>
                <w:top w:val="nil"/>
                <w:bottom w:val="nil"/>
                <w:between w:val="nil"/>
              </w:pBdr>
              <w:spacing w:before="144" w:lineRule="auto" w:line="256"/>
              <w:ind w:right="47"/>
              <w:jc w:val="both"/>
              <w:rPr>
                <w:color w:val="000008"/>
                <w:sz w:val="24"/>
                <w:szCs w:val="24"/>
              </w:rPr>
            </w:pPr>
          </w:p>
        </w:tc>
      </w:tr>
    </w:tbl>
    <w:p w14:paraId="0000056A">
      <w:pPr>
        <w:pStyle w:val="style0"/>
        <w:tabs>
          <w:tab w:val="left" w:leader="none" w:pos="1612"/>
        </w:tabs>
        <w:spacing w:before="69"/>
        <w:jc w:val="both"/>
        <w:rPr>
          <w:sz w:val="24"/>
          <w:szCs w:val="24"/>
        </w:rPr>
      </w:pPr>
      <w:r>
        <w:rPr>
          <w:color w:val="000008"/>
          <w:sz w:val="24"/>
          <w:szCs w:val="24"/>
        </w:rPr>
        <w:t>10. How often do you engage in social activities or interact with friends and neighbours?</w:t>
      </w:r>
    </w:p>
    <w:p w14:paraId="0000056B">
      <w:pPr>
        <w:pStyle w:val="style0"/>
        <w:spacing w:before="78"/>
        <w:jc w:val="both"/>
        <w:rPr>
          <w:sz w:val="20"/>
          <w:szCs w:val="20"/>
        </w:rPr>
      </w:pPr>
    </w:p>
    <w:tbl>
      <w:tblPr>
        <w:tblStyle w:val="style4127"/>
        <w:tblW w:w="3542"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2443"/>
        <w:gridCol w:w="648"/>
        <w:gridCol w:w="451"/>
      </w:tblGrid>
      <w:tr w14:paraId="D78CFCB1">
        <w:trPr>
          <w:cantSplit w:val="false"/>
          <w:trHeight w:val="419" w:hRule="atLeast"/>
          <w:tblHeader w:val="false"/>
          <w:jc w:val="left"/>
        </w:trPr>
        <w:tc>
          <w:tcPr>
            <w:tcW w:w="0" w:type="auto"/>
            <w:tcBorders/>
          </w:tcPr>
          <w:p w14:paraId="0000056C">
            <w:pPr>
              <w:pStyle w:val="style0"/>
              <w:spacing w:lineRule="auto" w:line="266"/>
              <w:ind w:left="50" w:firstLine="0"/>
              <w:jc w:val="both"/>
              <w:rPr>
                <w:sz w:val="24"/>
                <w:szCs w:val="24"/>
              </w:rPr>
            </w:pPr>
            <w:r>
              <w:rPr>
                <w:color w:val="000008"/>
                <w:sz w:val="24"/>
                <w:szCs w:val="24"/>
              </w:rPr>
              <w:t>a. Daily</w:t>
            </w:r>
          </w:p>
        </w:tc>
        <w:tc>
          <w:tcPr>
            <w:tcW w:w="0" w:type="auto"/>
            <w:tcBorders/>
          </w:tcPr>
          <w:p w14:paraId="0000056D">
            <w:pPr>
              <w:pStyle w:val="style0"/>
              <w:spacing w:lineRule="auto" w:line="266"/>
              <w:ind w:right="72"/>
              <w:jc w:val="both"/>
              <w:rPr>
                <w:sz w:val="24"/>
                <w:szCs w:val="24"/>
              </w:rPr>
            </w:pPr>
            <w:r>
              <w:rPr>
                <w:color w:val="000008"/>
                <w:sz w:val="24"/>
                <w:szCs w:val="24"/>
              </w:rPr>
              <w:t>[</w:t>
            </w:r>
          </w:p>
        </w:tc>
        <w:tc>
          <w:tcPr>
            <w:tcW w:w="0" w:type="auto"/>
            <w:tcBorders/>
          </w:tcPr>
          <w:p w14:paraId="0000056E">
            <w:pPr>
              <w:pStyle w:val="style0"/>
              <w:spacing w:lineRule="auto" w:line="266"/>
              <w:ind w:right="50"/>
              <w:jc w:val="both"/>
              <w:rPr>
                <w:sz w:val="24"/>
                <w:szCs w:val="24"/>
              </w:rPr>
            </w:pPr>
            <w:r>
              <w:rPr>
                <w:color w:val="000008"/>
                <w:sz w:val="24"/>
                <w:szCs w:val="24"/>
              </w:rPr>
              <w:t>]</w:t>
            </w:r>
          </w:p>
        </w:tc>
      </w:tr>
      <w:tr w14:paraId="0B06D812">
        <w:tblPrEx/>
        <w:trPr>
          <w:cantSplit w:val="false"/>
          <w:trHeight w:val="573" w:hRule="atLeast"/>
          <w:tblHeader w:val="false"/>
          <w:jc w:val="left"/>
        </w:trPr>
        <w:tc>
          <w:tcPr>
            <w:tcW w:w="0" w:type="auto"/>
            <w:tcBorders/>
          </w:tcPr>
          <w:p w14:paraId="0000056F">
            <w:pPr>
              <w:pStyle w:val="style0"/>
              <w:spacing w:before="144"/>
              <w:ind w:left="50" w:firstLine="0"/>
              <w:jc w:val="both"/>
              <w:rPr>
                <w:sz w:val="24"/>
                <w:szCs w:val="24"/>
              </w:rPr>
            </w:pPr>
            <w:r>
              <w:rPr>
                <w:color w:val="000008"/>
                <w:sz w:val="24"/>
                <w:szCs w:val="24"/>
              </w:rPr>
              <w:t>b. A few times a week</w:t>
            </w:r>
          </w:p>
        </w:tc>
        <w:tc>
          <w:tcPr>
            <w:tcW w:w="0" w:type="auto"/>
            <w:tcBorders/>
          </w:tcPr>
          <w:p w14:paraId="00000570">
            <w:pPr>
              <w:pStyle w:val="style0"/>
              <w:spacing w:before="144"/>
              <w:ind w:right="72"/>
              <w:jc w:val="both"/>
              <w:rPr>
                <w:sz w:val="24"/>
                <w:szCs w:val="24"/>
              </w:rPr>
            </w:pPr>
            <w:r>
              <w:rPr>
                <w:color w:val="000008"/>
                <w:sz w:val="24"/>
                <w:szCs w:val="24"/>
              </w:rPr>
              <w:t>[</w:t>
            </w:r>
          </w:p>
        </w:tc>
        <w:tc>
          <w:tcPr>
            <w:tcW w:w="0" w:type="auto"/>
            <w:tcBorders/>
          </w:tcPr>
          <w:p w14:paraId="00000571">
            <w:pPr>
              <w:pStyle w:val="style0"/>
              <w:spacing w:before="144"/>
              <w:ind w:right="50"/>
              <w:jc w:val="both"/>
              <w:rPr>
                <w:sz w:val="24"/>
                <w:szCs w:val="24"/>
              </w:rPr>
            </w:pPr>
            <w:r>
              <w:rPr>
                <w:color w:val="000008"/>
                <w:sz w:val="24"/>
                <w:szCs w:val="24"/>
              </w:rPr>
              <w:t>]</w:t>
            </w:r>
          </w:p>
        </w:tc>
      </w:tr>
      <w:tr w14:paraId="6CDA092F">
        <w:tblPrEx/>
        <w:trPr>
          <w:cantSplit w:val="false"/>
          <w:trHeight w:val="574" w:hRule="atLeast"/>
          <w:tblHeader w:val="false"/>
          <w:jc w:val="left"/>
        </w:trPr>
        <w:tc>
          <w:tcPr>
            <w:tcW w:w="0" w:type="auto"/>
            <w:tcBorders/>
          </w:tcPr>
          <w:p w14:paraId="00000572">
            <w:pPr>
              <w:pStyle w:val="style0"/>
              <w:spacing w:before="144"/>
              <w:ind w:left="50" w:firstLine="0"/>
              <w:jc w:val="both"/>
              <w:rPr>
                <w:sz w:val="24"/>
                <w:szCs w:val="24"/>
              </w:rPr>
            </w:pPr>
            <w:r>
              <w:rPr>
                <w:color w:val="000008"/>
                <w:sz w:val="24"/>
                <w:szCs w:val="24"/>
              </w:rPr>
              <w:t>c. Rarely</w:t>
            </w:r>
          </w:p>
        </w:tc>
        <w:tc>
          <w:tcPr>
            <w:tcW w:w="0" w:type="auto"/>
            <w:tcBorders/>
          </w:tcPr>
          <w:p w14:paraId="00000573">
            <w:pPr>
              <w:pStyle w:val="style0"/>
              <w:spacing w:before="144"/>
              <w:ind w:right="72"/>
              <w:jc w:val="both"/>
              <w:rPr>
                <w:sz w:val="24"/>
                <w:szCs w:val="24"/>
              </w:rPr>
            </w:pPr>
            <w:r>
              <w:rPr>
                <w:color w:val="000008"/>
                <w:sz w:val="24"/>
                <w:szCs w:val="24"/>
              </w:rPr>
              <w:t>[</w:t>
            </w:r>
          </w:p>
        </w:tc>
        <w:tc>
          <w:tcPr>
            <w:tcW w:w="0" w:type="auto"/>
            <w:tcBorders/>
          </w:tcPr>
          <w:p w14:paraId="00000574">
            <w:pPr>
              <w:pStyle w:val="style0"/>
              <w:spacing w:before="144"/>
              <w:ind w:right="50"/>
              <w:jc w:val="both"/>
              <w:rPr>
                <w:sz w:val="24"/>
                <w:szCs w:val="24"/>
              </w:rPr>
            </w:pPr>
            <w:r>
              <w:rPr>
                <w:color w:val="000008"/>
                <w:sz w:val="24"/>
                <w:szCs w:val="24"/>
              </w:rPr>
              <w:t>]</w:t>
            </w:r>
          </w:p>
        </w:tc>
      </w:tr>
      <w:tr w14:paraId="0A70083C">
        <w:tblPrEx/>
        <w:trPr>
          <w:cantSplit w:val="false"/>
          <w:trHeight w:val="419" w:hRule="atLeast"/>
          <w:tblHeader w:val="false"/>
          <w:jc w:val="left"/>
        </w:trPr>
        <w:tc>
          <w:tcPr>
            <w:tcW w:w="0" w:type="auto"/>
            <w:tcBorders/>
          </w:tcPr>
          <w:p w14:paraId="00000575">
            <w:pPr>
              <w:pStyle w:val="style0"/>
              <w:spacing w:before="144" w:lineRule="auto" w:line="256"/>
              <w:ind w:left="50" w:firstLine="0"/>
              <w:jc w:val="both"/>
              <w:rPr>
                <w:sz w:val="24"/>
                <w:szCs w:val="24"/>
              </w:rPr>
            </w:pPr>
            <w:r>
              <w:rPr>
                <w:color w:val="000008"/>
                <w:sz w:val="24"/>
                <w:szCs w:val="24"/>
              </w:rPr>
              <w:t>d. Never</w:t>
            </w:r>
          </w:p>
        </w:tc>
        <w:tc>
          <w:tcPr>
            <w:tcW w:w="0" w:type="auto"/>
            <w:tcBorders/>
          </w:tcPr>
          <w:p w14:paraId="00000576">
            <w:pPr>
              <w:pStyle w:val="style0"/>
              <w:spacing w:before="144" w:lineRule="auto" w:line="256"/>
              <w:ind w:right="72"/>
              <w:jc w:val="both"/>
              <w:rPr>
                <w:sz w:val="24"/>
                <w:szCs w:val="24"/>
              </w:rPr>
            </w:pPr>
            <w:r>
              <w:rPr>
                <w:color w:val="000008"/>
                <w:sz w:val="24"/>
                <w:szCs w:val="24"/>
              </w:rPr>
              <w:t>[</w:t>
            </w:r>
          </w:p>
        </w:tc>
        <w:tc>
          <w:tcPr>
            <w:tcW w:w="0" w:type="auto"/>
            <w:tcBorders/>
          </w:tcPr>
          <w:p w14:paraId="00000577">
            <w:pPr>
              <w:pStyle w:val="style0"/>
              <w:spacing w:before="144" w:lineRule="auto" w:line="256"/>
              <w:ind w:right="50"/>
              <w:jc w:val="both"/>
              <w:rPr>
                <w:sz w:val="24"/>
                <w:szCs w:val="24"/>
              </w:rPr>
            </w:pPr>
            <w:r>
              <w:rPr>
                <w:color w:val="000008"/>
                <w:sz w:val="24"/>
                <w:szCs w:val="24"/>
              </w:rPr>
              <w:t>]</w:t>
            </w:r>
          </w:p>
        </w:tc>
      </w:tr>
    </w:tbl>
    <w:p w14:paraId="00000578">
      <w:pPr>
        <w:pStyle w:val="style0"/>
        <w:jc w:val="both"/>
        <w:rPr>
          <w:sz w:val="24"/>
          <w:szCs w:val="24"/>
        </w:rPr>
      </w:pPr>
    </w:p>
    <w:p w14:paraId="00000579">
      <w:pPr>
        <w:pStyle w:val="style0"/>
        <w:tabs>
          <w:tab w:val="left" w:leader="none" w:pos="1653"/>
        </w:tabs>
        <w:spacing w:before="1" w:lineRule="auto" w:line="360"/>
        <w:ind w:right="672"/>
        <w:jc w:val="both"/>
        <w:rPr>
          <w:sz w:val="24"/>
          <w:szCs w:val="24"/>
        </w:rPr>
      </w:pPr>
      <w:r>
        <w:rPr>
          <w:color w:val="000008"/>
          <w:sz w:val="24"/>
          <w:szCs w:val="24"/>
        </w:rPr>
        <w:t>11. Have you experienced any significant life stressors recently (e.g., loss of a loved one, financial hardship)?</w:t>
      </w:r>
    </w:p>
    <w:p w14:paraId="0000057A">
      <w:pPr>
        <w:pStyle w:val="style0"/>
        <w:numPr>
          <w:ilvl w:val="1"/>
          <w:numId w:val="8"/>
        </w:numPr>
        <w:tabs>
          <w:tab w:val="left" w:leader="none" w:pos="2461"/>
          <w:tab w:val="left" w:leader="none" w:pos="4155"/>
          <w:tab w:val="left" w:leader="none" w:pos="4875"/>
        </w:tabs>
        <w:spacing w:before="160"/>
        <w:ind w:left="246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57B">
      <w:pPr>
        <w:pStyle w:val="style0"/>
        <w:spacing w:before="22"/>
        <w:jc w:val="both"/>
        <w:rPr>
          <w:sz w:val="24"/>
          <w:szCs w:val="24"/>
        </w:rPr>
      </w:pPr>
    </w:p>
    <w:p w14:paraId="0000057C">
      <w:pPr>
        <w:pStyle w:val="style0"/>
        <w:numPr>
          <w:ilvl w:val="1"/>
          <w:numId w:val="8"/>
        </w:numPr>
        <w:tabs>
          <w:tab w:val="left" w:leader="none" w:pos="2476"/>
          <w:tab w:val="left" w:leader="none" w:pos="4155"/>
          <w:tab w:val="left" w:leader="none" w:pos="4875"/>
        </w:tabs>
        <w:ind w:left="247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57D">
      <w:pPr>
        <w:pStyle w:val="style0"/>
        <w:jc w:val="both"/>
        <w:rPr>
          <w:sz w:val="24"/>
          <w:szCs w:val="24"/>
        </w:rPr>
      </w:pPr>
    </w:p>
    <w:p w14:paraId="0000057E">
      <w:pPr>
        <w:pStyle w:val="style0"/>
        <w:jc w:val="both"/>
        <w:rPr>
          <w:sz w:val="24"/>
          <w:szCs w:val="24"/>
        </w:rPr>
      </w:pPr>
    </w:p>
    <w:p w14:paraId="0000057F">
      <w:pPr>
        <w:pStyle w:val="style0"/>
        <w:tabs>
          <w:tab w:val="left" w:leader="none" w:pos="1658"/>
        </w:tabs>
        <w:spacing w:lineRule="auto" w:line="360"/>
        <w:ind w:right="676"/>
        <w:jc w:val="both"/>
        <w:rPr>
          <w:sz w:val="24"/>
          <w:szCs w:val="24"/>
        </w:rPr>
      </w:pPr>
      <w:r>
        <w:rPr>
          <w:color w:val="000008"/>
          <w:sz w:val="24"/>
          <w:szCs w:val="24"/>
        </w:rPr>
        <w:t>12. How satisfied are you with your current living environment (e.g., housing conditions, neighborhood safety)?</w:t>
      </w:r>
    </w:p>
    <w:p w14:paraId="00000580">
      <w:pPr>
        <w:pStyle w:val="style0"/>
        <w:spacing w:before="9"/>
        <w:jc w:val="both"/>
        <w:rPr>
          <w:sz w:val="14"/>
          <w:szCs w:val="14"/>
        </w:rPr>
      </w:pPr>
    </w:p>
    <w:tbl>
      <w:tblPr>
        <w:tblStyle w:val="style4128"/>
        <w:tblW w:w="3538"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2566"/>
        <w:gridCol w:w="523"/>
        <w:gridCol w:w="449"/>
      </w:tblGrid>
      <w:tr w14:paraId="0CAF58A0">
        <w:trPr>
          <w:cantSplit w:val="false"/>
          <w:trHeight w:val="419" w:hRule="atLeast"/>
          <w:tblHeader w:val="false"/>
          <w:jc w:val="left"/>
        </w:trPr>
        <w:tc>
          <w:tcPr>
            <w:tcW w:w="0" w:type="auto"/>
            <w:tcBorders/>
          </w:tcPr>
          <w:p w14:paraId="00000581">
            <w:pPr>
              <w:pStyle w:val="style0"/>
              <w:spacing w:lineRule="auto" w:line="266"/>
              <w:ind w:left="50" w:firstLine="0"/>
              <w:jc w:val="both"/>
              <w:rPr>
                <w:sz w:val="24"/>
                <w:szCs w:val="24"/>
              </w:rPr>
            </w:pPr>
            <w:r>
              <w:rPr>
                <w:color w:val="000008"/>
                <w:sz w:val="24"/>
                <w:szCs w:val="24"/>
              </w:rPr>
              <w:t>a. Very satisfied</w:t>
            </w:r>
          </w:p>
        </w:tc>
        <w:tc>
          <w:tcPr>
            <w:tcW w:w="0" w:type="auto"/>
            <w:tcBorders/>
          </w:tcPr>
          <w:p w14:paraId="00000582">
            <w:pPr>
              <w:pStyle w:val="style0"/>
              <w:spacing w:lineRule="auto" w:line="266"/>
              <w:ind w:left="123" w:firstLine="0"/>
              <w:jc w:val="both"/>
              <w:rPr>
                <w:sz w:val="24"/>
                <w:szCs w:val="24"/>
              </w:rPr>
            </w:pPr>
            <w:r>
              <w:rPr>
                <w:color w:val="000008"/>
                <w:sz w:val="24"/>
                <w:szCs w:val="24"/>
              </w:rPr>
              <w:t>[</w:t>
            </w:r>
          </w:p>
        </w:tc>
        <w:tc>
          <w:tcPr>
            <w:tcW w:w="0" w:type="auto"/>
            <w:tcBorders/>
          </w:tcPr>
          <w:p w14:paraId="00000583">
            <w:pPr>
              <w:pStyle w:val="style0"/>
              <w:spacing w:lineRule="auto" w:line="266"/>
              <w:ind w:right="46"/>
              <w:jc w:val="both"/>
              <w:rPr>
                <w:sz w:val="24"/>
                <w:szCs w:val="24"/>
              </w:rPr>
            </w:pPr>
            <w:r>
              <w:rPr>
                <w:color w:val="000008"/>
                <w:sz w:val="24"/>
                <w:szCs w:val="24"/>
              </w:rPr>
              <w:t>]</w:t>
            </w:r>
          </w:p>
        </w:tc>
      </w:tr>
      <w:tr w14:paraId="9A2A718F">
        <w:tblPrEx/>
        <w:trPr>
          <w:cantSplit w:val="false"/>
          <w:trHeight w:val="573" w:hRule="atLeast"/>
          <w:tblHeader w:val="false"/>
          <w:jc w:val="left"/>
        </w:trPr>
        <w:tc>
          <w:tcPr>
            <w:tcW w:w="0" w:type="auto"/>
            <w:tcBorders/>
          </w:tcPr>
          <w:p w14:paraId="00000584">
            <w:pPr>
              <w:pStyle w:val="style0"/>
              <w:spacing w:before="144"/>
              <w:ind w:left="50" w:firstLine="0"/>
              <w:jc w:val="both"/>
              <w:rPr>
                <w:sz w:val="24"/>
                <w:szCs w:val="24"/>
              </w:rPr>
            </w:pPr>
            <w:r>
              <w:rPr>
                <w:color w:val="000008"/>
                <w:sz w:val="24"/>
                <w:szCs w:val="24"/>
              </w:rPr>
              <w:t>b. Somewhat satisfied</w:t>
            </w:r>
          </w:p>
        </w:tc>
        <w:tc>
          <w:tcPr>
            <w:tcW w:w="0" w:type="auto"/>
            <w:tcBorders/>
          </w:tcPr>
          <w:p w14:paraId="00000585">
            <w:pPr>
              <w:pStyle w:val="style0"/>
              <w:spacing w:before="144"/>
              <w:ind w:left="123" w:firstLine="0"/>
              <w:jc w:val="both"/>
              <w:rPr>
                <w:sz w:val="24"/>
                <w:szCs w:val="24"/>
              </w:rPr>
            </w:pPr>
            <w:r>
              <w:rPr>
                <w:color w:val="000008"/>
                <w:sz w:val="24"/>
                <w:szCs w:val="24"/>
              </w:rPr>
              <w:t>[</w:t>
            </w:r>
          </w:p>
        </w:tc>
        <w:tc>
          <w:tcPr>
            <w:tcW w:w="0" w:type="auto"/>
            <w:tcBorders/>
          </w:tcPr>
          <w:p w14:paraId="00000586">
            <w:pPr>
              <w:pStyle w:val="style0"/>
              <w:spacing w:before="144"/>
              <w:ind w:right="46"/>
              <w:jc w:val="both"/>
              <w:rPr>
                <w:sz w:val="24"/>
                <w:szCs w:val="24"/>
              </w:rPr>
            </w:pPr>
            <w:r>
              <w:rPr>
                <w:color w:val="000008"/>
                <w:sz w:val="24"/>
                <w:szCs w:val="24"/>
              </w:rPr>
              <w:t>]</w:t>
            </w:r>
          </w:p>
        </w:tc>
      </w:tr>
      <w:tr w14:paraId="6A99BCCF">
        <w:tblPrEx/>
        <w:trPr>
          <w:cantSplit w:val="false"/>
          <w:trHeight w:val="573" w:hRule="atLeast"/>
          <w:tblHeader w:val="false"/>
          <w:jc w:val="left"/>
        </w:trPr>
        <w:tc>
          <w:tcPr>
            <w:tcW w:w="0" w:type="auto"/>
            <w:tcBorders/>
          </w:tcPr>
          <w:p w14:paraId="00000587">
            <w:pPr>
              <w:pStyle w:val="style0"/>
              <w:spacing w:before="144"/>
              <w:ind w:left="50" w:firstLine="0"/>
              <w:jc w:val="both"/>
              <w:rPr>
                <w:sz w:val="24"/>
                <w:szCs w:val="24"/>
              </w:rPr>
            </w:pPr>
            <w:r>
              <w:rPr>
                <w:color w:val="000008"/>
                <w:sz w:val="24"/>
                <w:szCs w:val="24"/>
              </w:rPr>
              <w:t>c. Neutral</w:t>
            </w:r>
          </w:p>
        </w:tc>
        <w:tc>
          <w:tcPr>
            <w:tcW w:w="0" w:type="auto"/>
            <w:tcBorders/>
          </w:tcPr>
          <w:p w14:paraId="00000588">
            <w:pPr>
              <w:pStyle w:val="style0"/>
              <w:spacing w:before="144"/>
              <w:ind w:left="123" w:firstLine="0"/>
              <w:jc w:val="both"/>
              <w:rPr>
                <w:sz w:val="24"/>
                <w:szCs w:val="24"/>
              </w:rPr>
            </w:pPr>
            <w:r>
              <w:rPr>
                <w:color w:val="000008"/>
                <w:sz w:val="24"/>
                <w:szCs w:val="24"/>
              </w:rPr>
              <w:t>[</w:t>
            </w:r>
          </w:p>
        </w:tc>
        <w:tc>
          <w:tcPr>
            <w:tcW w:w="0" w:type="auto"/>
            <w:tcBorders/>
          </w:tcPr>
          <w:p w14:paraId="00000589">
            <w:pPr>
              <w:pStyle w:val="style0"/>
              <w:spacing w:before="144"/>
              <w:ind w:right="46"/>
              <w:jc w:val="both"/>
              <w:rPr>
                <w:sz w:val="24"/>
                <w:szCs w:val="24"/>
              </w:rPr>
            </w:pPr>
            <w:r>
              <w:rPr>
                <w:color w:val="000008"/>
                <w:sz w:val="24"/>
                <w:szCs w:val="24"/>
              </w:rPr>
              <w:t>]</w:t>
            </w:r>
          </w:p>
        </w:tc>
      </w:tr>
      <w:tr w14:paraId="C65F4901">
        <w:tblPrEx/>
        <w:trPr>
          <w:cantSplit w:val="false"/>
          <w:trHeight w:val="574" w:hRule="atLeast"/>
          <w:tblHeader w:val="false"/>
          <w:jc w:val="left"/>
        </w:trPr>
        <w:tc>
          <w:tcPr>
            <w:tcW w:w="0" w:type="auto"/>
            <w:tcBorders/>
          </w:tcPr>
          <w:p w14:paraId="0000058A">
            <w:pPr>
              <w:pStyle w:val="style0"/>
              <w:spacing w:before="144"/>
              <w:ind w:left="50" w:firstLine="0"/>
              <w:jc w:val="both"/>
              <w:rPr>
                <w:sz w:val="24"/>
                <w:szCs w:val="24"/>
              </w:rPr>
            </w:pPr>
            <w:r>
              <w:rPr>
                <w:color w:val="000008"/>
                <w:sz w:val="24"/>
                <w:szCs w:val="24"/>
              </w:rPr>
              <w:t>d. Somewhat dissatisfied</w:t>
            </w:r>
          </w:p>
        </w:tc>
        <w:tc>
          <w:tcPr>
            <w:tcW w:w="0" w:type="auto"/>
            <w:tcBorders/>
          </w:tcPr>
          <w:p w14:paraId="0000058B">
            <w:pPr>
              <w:pStyle w:val="style0"/>
              <w:spacing w:before="144"/>
              <w:ind w:left="123" w:firstLine="0"/>
              <w:jc w:val="both"/>
              <w:rPr>
                <w:sz w:val="24"/>
                <w:szCs w:val="24"/>
              </w:rPr>
            </w:pPr>
            <w:r>
              <w:rPr>
                <w:color w:val="000008"/>
                <w:sz w:val="24"/>
                <w:szCs w:val="24"/>
              </w:rPr>
              <w:t>[</w:t>
            </w:r>
          </w:p>
        </w:tc>
        <w:tc>
          <w:tcPr>
            <w:tcW w:w="0" w:type="auto"/>
            <w:tcBorders/>
          </w:tcPr>
          <w:p w14:paraId="0000058C">
            <w:pPr>
              <w:pStyle w:val="style0"/>
              <w:spacing w:before="144"/>
              <w:ind w:right="46"/>
              <w:jc w:val="both"/>
              <w:rPr>
                <w:sz w:val="24"/>
                <w:szCs w:val="24"/>
              </w:rPr>
            </w:pPr>
            <w:r>
              <w:rPr>
                <w:color w:val="000008"/>
                <w:sz w:val="24"/>
                <w:szCs w:val="24"/>
              </w:rPr>
              <w:t>]</w:t>
            </w:r>
          </w:p>
        </w:tc>
      </w:tr>
      <w:tr w14:paraId="AAD2D5D3">
        <w:tblPrEx/>
        <w:trPr>
          <w:cantSplit w:val="false"/>
          <w:trHeight w:val="419" w:hRule="atLeast"/>
          <w:tblHeader w:val="false"/>
          <w:jc w:val="left"/>
        </w:trPr>
        <w:tc>
          <w:tcPr>
            <w:tcW w:w="0" w:type="auto"/>
            <w:tcBorders/>
          </w:tcPr>
          <w:p w14:paraId="0000058D">
            <w:pPr>
              <w:pStyle w:val="style0"/>
              <w:spacing w:before="144" w:lineRule="auto" w:line="256"/>
              <w:ind w:left="50" w:firstLine="0"/>
              <w:jc w:val="both"/>
              <w:rPr>
                <w:sz w:val="24"/>
                <w:szCs w:val="24"/>
              </w:rPr>
            </w:pPr>
            <w:r>
              <w:rPr>
                <w:color w:val="000008"/>
                <w:sz w:val="24"/>
                <w:szCs w:val="24"/>
              </w:rPr>
              <w:t>e. Very dissatisfied</w:t>
            </w:r>
          </w:p>
        </w:tc>
        <w:tc>
          <w:tcPr>
            <w:tcW w:w="0" w:type="auto"/>
            <w:tcBorders/>
          </w:tcPr>
          <w:p w14:paraId="0000058E">
            <w:pPr>
              <w:pStyle w:val="style0"/>
              <w:spacing w:before="144" w:lineRule="auto" w:line="256"/>
              <w:ind w:left="123" w:firstLine="0"/>
              <w:jc w:val="both"/>
              <w:rPr>
                <w:sz w:val="24"/>
                <w:szCs w:val="24"/>
              </w:rPr>
            </w:pPr>
            <w:r>
              <w:rPr>
                <w:color w:val="000008"/>
                <w:sz w:val="24"/>
                <w:szCs w:val="24"/>
              </w:rPr>
              <w:t>[</w:t>
            </w:r>
          </w:p>
        </w:tc>
        <w:tc>
          <w:tcPr>
            <w:tcW w:w="0" w:type="auto"/>
            <w:tcBorders/>
          </w:tcPr>
          <w:p w14:paraId="0000058F">
            <w:pPr>
              <w:pStyle w:val="style0"/>
              <w:spacing w:before="144" w:lineRule="auto" w:line="256"/>
              <w:ind w:right="46"/>
              <w:jc w:val="both"/>
              <w:rPr>
                <w:sz w:val="24"/>
                <w:szCs w:val="24"/>
              </w:rPr>
            </w:pPr>
            <w:r>
              <w:rPr>
                <w:color w:val="000008"/>
                <w:sz w:val="24"/>
                <w:szCs w:val="24"/>
              </w:rPr>
              <w:t>]</w:t>
            </w:r>
          </w:p>
        </w:tc>
      </w:tr>
    </w:tbl>
    <w:p w14:paraId="00000590">
      <w:pPr>
        <w:pStyle w:val="style0"/>
        <w:pBdr>
          <w:left w:val="nil"/>
          <w:right w:val="nil"/>
          <w:top w:val="nil"/>
          <w:bottom w:val="nil"/>
          <w:between w:val="nil"/>
        </w:pBdr>
        <w:tabs>
          <w:tab w:val="left" w:leader="none" w:pos="1651"/>
        </w:tabs>
        <w:spacing w:before="1" w:lineRule="auto" w:line="360"/>
        <w:ind w:right="671"/>
        <w:jc w:val="both"/>
        <w:rPr>
          <w:color w:val="000000"/>
          <w:sz w:val="24"/>
          <w:szCs w:val="24"/>
        </w:rPr>
      </w:pPr>
      <w:r>
        <w:rPr>
          <w:color w:val="000008"/>
          <w:sz w:val="24"/>
          <w:szCs w:val="24"/>
        </w:rPr>
        <w:t>13. Are there any community resources or support services available to you for assistance with daily activities or healthcare needs?</w:t>
      </w:r>
    </w:p>
    <w:p w14:paraId="00000591">
      <w:pPr>
        <w:pStyle w:val="style0"/>
        <w:numPr>
          <w:ilvl w:val="1"/>
          <w:numId w:val="8"/>
        </w:numPr>
        <w:pBdr>
          <w:left w:val="nil"/>
          <w:right w:val="nil"/>
          <w:top w:val="nil"/>
          <w:bottom w:val="nil"/>
          <w:between w:val="nil"/>
        </w:pBdr>
        <w:tabs>
          <w:tab w:val="left" w:leader="none" w:pos="2461"/>
          <w:tab w:val="left" w:leader="none" w:pos="3435"/>
          <w:tab w:val="left" w:leader="none" w:pos="4155"/>
        </w:tabs>
        <w:spacing w:before="160"/>
        <w:ind w:left="2461" w:hanging="225"/>
        <w:jc w:val="both"/>
        <w:rPr/>
      </w:pPr>
      <w:r>
        <w:rPr>
          <w:color w:val="000008"/>
          <w:sz w:val="24"/>
          <w:szCs w:val="24"/>
        </w:rPr>
        <w:t>Yes</w:t>
      </w:r>
      <w:r>
        <w:rPr>
          <w:color w:val="000008"/>
          <w:sz w:val="24"/>
          <w:szCs w:val="24"/>
        </w:rPr>
        <w:tab/>
      </w:r>
      <w:r>
        <w:rPr>
          <w:color w:val="000008"/>
          <w:sz w:val="24"/>
          <w:szCs w:val="24"/>
        </w:rPr>
        <w:t>[</w:t>
      </w:r>
      <w:r>
        <w:rPr>
          <w:color w:val="000008"/>
          <w:sz w:val="24"/>
          <w:szCs w:val="24"/>
        </w:rPr>
        <w:tab/>
      </w:r>
      <w:r>
        <w:rPr>
          <w:color w:val="000008"/>
          <w:sz w:val="24"/>
          <w:szCs w:val="24"/>
        </w:rPr>
        <w:t>]</w:t>
      </w:r>
    </w:p>
    <w:p w14:paraId="00000592">
      <w:pPr>
        <w:pStyle w:val="style0"/>
        <w:pBdr>
          <w:left w:val="nil"/>
          <w:right w:val="nil"/>
          <w:top w:val="nil"/>
          <w:bottom w:val="nil"/>
          <w:between w:val="nil"/>
        </w:pBdr>
        <w:spacing w:before="22"/>
        <w:jc w:val="both"/>
        <w:rPr>
          <w:color w:val="000000"/>
          <w:sz w:val="24"/>
          <w:szCs w:val="24"/>
        </w:rPr>
      </w:pPr>
    </w:p>
    <w:p w14:paraId="00000593">
      <w:pPr>
        <w:pStyle w:val="style0"/>
        <w:numPr>
          <w:ilvl w:val="1"/>
          <w:numId w:val="8"/>
        </w:numPr>
        <w:pBdr>
          <w:left w:val="nil"/>
          <w:right w:val="nil"/>
          <w:top w:val="nil"/>
          <w:bottom w:val="nil"/>
          <w:between w:val="nil"/>
        </w:pBdr>
        <w:tabs>
          <w:tab w:val="left" w:leader="none" w:pos="2476"/>
          <w:tab w:val="left" w:leader="none" w:pos="3435"/>
          <w:tab w:val="left" w:leader="none" w:pos="4155"/>
        </w:tabs>
        <w:ind w:left="2476" w:hanging="240"/>
        <w:jc w:val="both"/>
        <w:rPr/>
      </w:pPr>
      <w:r>
        <w:rPr>
          <w:color w:val="000008"/>
          <w:sz w:val="24"/>
          <w:szCs w:val="24"/>
        </w:rPr>
        <w:t>No</w:t>
      </w:r>
      <w:r>
        <w:rPr>
          <w:color w:val="000008"/>
          <w:sz w:val="24"/>
          <w:szCs w:val="24"/>
        </w:rPr>
        <w:tab/>
      </w:r>
      <w:r>
        <w:rPr>
          <w:color w:val="000008"/>
          <w:sz w:val="24"/>
          <w:szCs w:val="24"/>
        </w:rPr>
        <w:t>[</w:t>
      </w:r>
      <w:r>
        <w:rPr>
          <w:color w:val="000008"/>
          <w:sz w:val="24"/>
          <w:szCs w:val="24"/>
        </w:rPr>
        <w:tab/>
      </w:r>
      <w:r>
        <w:rPr>
          <w:color w:val="000008"/>
          <w:sz w:val="24"/>
          <w:szCs w:val="24"/>
        </w:rPr>
        <w:t>]</w:t>
      </w:r>
    </w:p>
    <w:p w14:paraId="00000594">
      <w:pPr>
        <w:pStyle w:val="style0"/>
        <w:pBdr>
          <w:left w:val="nil"/>
          <w:right w:val="nil"/>
          <w:top w:val="nil"/>
          <w:bottom w:val="nil"/>
          <w:between w:val="nil"/>
        </w:pBdr>
        <w:tabs>
          <w:tab w:val="left" w:leader="none" w:pos="2476"/>
          <w:tab w:val="left" w:leader="none" w:pos="3435"/>
          <w:tab w:val="left" w:leader="none" w:pos="4155"/>
        </w:tabs>
        <w:jc w:val="both"/>
        <w:rPr>
          <w:color w:val="000000"/>
          <w:sz w:val="24"/>
          <w:szCs w:val="24"/>
        </w:rPr>
      </w:pPr>
      <w:r>
        <w:rPr>
          <w:color w:val="000008"/>
          <w:sz w:val="24"/>
          <w:szCs w:val="24"/>
        </w:rPr>
        <w:t>14. Have you ever experienced food insecurity (i.e., lack of consistent access to enough food for an active, healthy life)?</w:t>
      </w:r>
    </w:p>
    <w:p w14:paraId="00000595">
      <w:pPr>
        <w:pStyle w:val="style0"/>
        <w:pBdr>
          <w:left w:val="nil"/>
          <w:right w:val="nil"/>
          <w:top w:val="nil"/>
          <w:bottom w:val="nil"/>
          <w:between w:val="nil"/>
        </w:pBdr>
        <w:spacing w:before="8"/>
        <w:jc w:val="both"/>
        <w:rPr>
          <w:color w:val="000000"/>
          <w:sz w:val="24"/>
          <w:szCs w:val="24"/>
        </w:rPr>
      </w:pPr>
    </w:p>
    <w:tbl>
      <w:tblPr>
        <w:tblStyle w:val="style4129"/>
        <w:tblW w:w="2102"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950"/>
        <w:gridCol w:w="701"/>
        <w:gridCol w:w="451"/>
      </w:tblGrid>
      <w:tr w14:paraId="B141EC12">
        <w:trPr>
          <w:cantSplit w:val="false"/>
          <w:trHeight w:val="419" w:hRule="atLeast"/>
          <w:tblHeader w:val="false"/>
          <w:jc w:val="left"/>
        </w:trPr>
        <w:tc>
          <w:tcPr>
            <w:tcW w:w="0" w:type="auto"/>
            <w:tcBorders/>
          </w:tcPr>
          <w:p w14:paraId="00000596">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Yes</w:t>
            </w:r>
          </w:p>
        </w:tc>
        <w:tc>
          <w:tcPr>
            <w:tcW w:w="0" w:type="auto"/>
            <w:tcBorders/>
          </w:tcPr>
          <w:p w14:paraId="00000597">
            <w:pPr>
              <w:pStyle w:val="style0"/>
              <w:pBdr>
                <w:left w:val="nil"/>
                <w:right w:val="nil"/>
                <w:top w:val="nil"/>
                <w:bottom w:val="nil"/>
                <w:between w:val="nil"/>
              </w:pBdr>
              <w:spacing w:lineRule="auto" w:line="266"/>
              <w:ind w:right="19"/>
              <w:jc w:val="both"/>
              <w:rPr>
                <w:color w:val="000000"/>
                <w:sz w:val="24"/>
                <w:szCs w:val="24"/>
              </w:rPr>
            </w:pPr>
            <w:r>
              <w:rPr>
                <w:color w:val="000008"/>
                <w:sz w:val="24"/>
                <w:szCs w:val="24"/>
              </w:rPr>
              <w:t>[</w:t>
            </w:r>
          </w:p>
        </w:tc>
        <w:tc>
          <w:tcPr>
            <w:tcW w:w="0" w:type="auto"/>
            <w:tcBorders/>
          </w:tcPr>
          <w:p w14:paraId="00000598">
            <w:pPr>
              <w:pStyle w:val="style0"/>
              <w:pBdr>
                <w:left w:val="nil"/>
                <w:right w:val="nil"/>
                <w:top w:val="nil"/>
                <w:bottom w:val="nil"/>
                <w:between w:val="nil"/>
              </w:pBdr>
              <w:spacing w:lineRule="auto" w:line="266"/>
              <w:ind w:right="50"/>
              <w:jc w:val="both"/>
              <w:rPr>
                <w:color w:val="000000"/>
                <w:sz w:val="24"/>
                <w:szCs w:val="24"/>
              </w:rPr>
            </w:pPr>
            <w:r>
              <w:rPr>
                <w:color w:val="000008"/>
                <w:sz w:val="24"/>
                <w:szCs w:val="24"/>
              </w:rPr>
              <w:t>]</w:t>
            </w:r>
          </w:p>
        </w:tc>
      </w:tr>
      <w:tr w14:paraId="29E1D500">
        <w:tblPrEx/>
        <w:trPr>
          <w:cantSplit w:val="false"/>
          <w:trHeight w:val="419" w:hRule="atLeast"/>
          <w:tblHeader w:val="false"/>
          <w:jc w:val="left"/>
        </w:trPr>
        <w:tc>
          <w:tcPr>
            <w:tcW w:w="0" w:type="auto"/>
            <w:tcBorders/>
          </w:tcPr>
          <w:p w14:paraId="00000599">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b. No</w:t>
            </w:r>
          </w:p>
        </w:tc>
        <w:tc>
          <w:tcPr>
            <w:tcW w:w="0" w:type="auto"/>
            <w:tcBorders/>
          </w:tcPr>
          <w:p w14:paraId="0000059A">
            <w:pPr>
              <w:pStyle w:val="style0"/>
              <w:pBdr>
                <w:left w:val="nil"/>
                <w:right w:val="nil"/>
                <w:top w:val="nil"/>
                <w:bottom w:val="nil"/>
                <w:between w:val="nil"/>
              </w:pBdr>
              <w:spacing w:before="144" w:lineRule="auto" w:line="256"/>
              <w:ind w:right="19"/>
              <w:jc w:val="both"/>
              <w:rPr>
                <w:color w:val="000000"/>
                <w:sz w:val="24"/>
                <w:szCs w:val="24"/>
              </w:rPr>
            </w:pPr>
            <w:r>
              <w:rPr>
                <w:color w:val="000008"/>
                <w:sz w:val="24"/>
                <w:szCs w:val="24"/>
              </w:rPr>
              <w:t>[</w:t>
            </w:r>
          </w:p>
        </w:tc>
        <w:tc>
          <w:tcPr>
            <w:tcW w:w="0" w:type="auto"/>
            <w:tcBorders/>
          </w:tcPr>
          <w:p w14:paraId="0000059B">
            <w:pPr>
              <w:pStyle w:val="style0"/>
              <w:pBdr>
                <w:left w:val="nil"/>
                <w:right w:val="nil"/>
                <w:top w:val="nil"/>
                <w:bottom w:val="nil"/>
                <w:between w:val="nil"/>
              </w:pBdr>
              <w:spacing w:before="144" w:lineRule="auto" w:line="256"/>
              <w:ind w:right="50"/>
              <w:jc w:val="both"/>
              <w:rPr>
                <w:color w:val="000000"/>
                <w:sz w:val="24"/>
                <w:szCs w:val="24"/>
              </w:rPr>
            </w:pPr>
            <w:r>
              <w:rPr>
                <w:color w:val="000008"/>
                <w:sz w:val="24"/>
                <w:szCs w:val="24"/>
              </w:rPr>
              <w:t>]</w:t>
            </w:r>
          </w:p>
        </w:tc>
      </w:tr>
    </w:tbl>
    <w:p w14:paraId="0000059C">
      <w:pPr>
        <w:pStyle w:val="style0"/>
        <w:pBdr>
          <w:left w:val="nil"/>
          <w:right w:val="nil"/>
          <w:top w:val="nil"/>
          <w:bottom w:val="nil"/>
          <w:between w:val="nil"/>
        </w:pBdr>
        <w:jc w:val="both"/>
        <w:rPr>
          <w:color w:val="000000"/>
          <w:sz w:val="24"/>
          <w:szCs w:val="24"/>
        </w:rPr>
      </w:pPr>
    </w:p>
    <w:p w14:paraId="0000059D">
      <w:pPr>
        <w:pStyle w:val="style0"/>
        <w:pBdr>
          <w:left w:val="nil"/>
          <w:right w:val="nil"/>
          <w:top w:val="nil"/>
          <w:bottom w:val="nil"/>
          <w:between w:val="nil"/>
        </w:pBdr>
        <w:jc w:val="both"/>
        <w:rPr>
          <w:color w:val="000000"/>
          <w:sz w:val="24"/>
          <w:szCs w:val="24"/>
        </w:rPr>
      </w:pPr>
    </w:p>
    <w:p w14:paraId="0000059E">
      <w:pPr>
        <w:pStyle w:val="style0"/>
        <w:pBdr>
          <w:left w:val="nil"/>
          <w:right w:val="nil"/>
          <w:top w:val="nil"/>
          <w:bottom w:val="nil"/>
          <w:between w:val="nil"/>
        </w:pBdr>
        <w:spacing w:before="45"/>
        <w:jc w:val="both"/>
        <w:rPr>
          <w:color w:val="000000"/>
          <w:sz w:val="24"/>
          <w:szCs w:val="24"/>
        </w:rPr>
      </w:pPr>
    </w:p>
    <w:p w14:paraId="0000059F">
      <w:pPr>
        <w:pStyle w:val="style0"/>
        <w:pBdr>
          <w:left w:val="nil"/>
          <w:right w:val="nil"/>
          <w:top w:val="nil"/>
          <w:bottom w:val="nil"/>
          <w:between w:val="nil"/>
        </w:pBdr>
        <w:tabs>
          <w:tab w:val="left" w:leader="none" w:pos="1620"/>
        </w:tabs>
        <w:spacing w:before="1" w:lineRule="auto" w:line="360"/>
        <w:ind w:right="672"/>
        <w:jc w:val="both"/>
        <w:rPr>
          <w:color w:val="000000"/>
          <w:sz w:val="24"/>
          <w:szCs w:val="24"/>
        </w:rPr>
      </w:pPr>
      <w:r>
        <w:rPr>
          <w:color w:val="000008"/>
          <w:sz w:val="24"/>
          <w:szCs w:val="24"/>
        </w:rPr>
        <w:t>15. How often do you worry about financial concerns related to healthcare expenses or aging-related costs?</w:t>
      </w:r>
    </w:p>
    <w:p w14:paraId="000005A0">
      <w:pPr>
        <w:pStyle w:val="style0"/>
        <w:pBdr>
          <w:left w:val="nil"/>
          <w:right w:val="nil"/>
          <w:top w:val="nil"/>
          <w:bottom w:val="nil"/>
          <w:between w:val="nil"/>
        </w:pBdr>
        <w:spacing w:before="9"/>
        <w:jc w:val="both"/>
        <w:rPr>
          <w:color w:val="000000"/>
          <w:sz w:val="24"/>
          <w:szCs w:val="24"/>
        </w:rPr>
      </w:pPr>
    </w:p>
    <w:tbl>
      <w:tblPr>
        <w:tblStyle w:val="style4130"/>
        <w:tblW w:w="2817" w:type="dxa"/>
        <w:jc w:val="left"/>
        <w:tblInd w:w="2193" w:type="dxa"/>
        <w:tblBorders>
          <w:top w:val="nil"/>
          <w:left w:val="nil"/>
          <w:bottom w:val="nil"/>
          <w:right w:val="nil"/>
          <w:insideH w:val="nil"/>
          <w:insideV w:val="nil"/>
        </w:tblBorders>
        <w:tblLayout w:type="fixed"/>
        <w:tblLook w:val="0000" w:firstRow="0" w:lastRow="0" w:firstColumn="0" w:lastColumn="0" w:noHBand="0" w:noVBand="0"/>
      </w:tblPr>
      <w:tblGrid>
        <w:gridCol w:w="1755"/>
        <w:gridCol w:w="613"/>
        <w:gridCol w:w="449"/>
      </w:tblGrid>
      <w:tr w14:paraId="9DAE2C9F">
        <w:trPr>
          <w:cantSplit w:val="false"/>
          <w:trHeight w:val="419" w:hRule="atLeast"/>
          <w:tblHeader w:val="false"/>
          <w:jc w:val="left"/>
        </w:trPr>
        <w:tc>
          <w:tcPr>
            <w:tcW w:w="0" w:type="auto"/>
            <w:tcBorders/>
          </w:tcPr>
          <w:p w14:paraId="000005A1">
            <w:pPr>
              <w:pStyle w:val="style0"/>
              <w:pBdr>
                <w:left w:val="nil"/>
                <w:right w:val="nil"/>
                <w:top w:val="nil"/>
                <w:bottom w:val="nil"/>
                <w:between w:val="nil"/>
              </w:pBdr>
              <w:spacing w:lineRule="auto" w:line="266"/>
              <w:ind w:left="50" w:firstLine="0"/>
              <w:jc w:val="both"/>
              <w:rPr>
                <w:color w:val="000000"/>
                <w:sz w:val="24"/>
                <w:szCs w:val="24"/>
              </w:rPr>
            </w:pPr>
            <w:r>
              <w:rPr>
                <w:color w:val="000008"/>
                <w:sz w:val="24"/>
                <w:szCs w:val="24"/>
              </w:rPr>
              <w:t>a. Frequently</w:t>
            </w:r>
          </w:p>
        </w:tc>
        <w:tc>
          <w:tcPr>
            <w:tcW w:w="0" w:type="auto"/>
            <w:tcBorders/>
          </w:tcPr>
          <w:p w14:paraId="000005A2">
            <w:pPr>
              <w:pStyle w:val="style0"/>
              <w:pBdr>
                <w:left w:val="nil"/>
                <w:right w:val="nil"/>
                <w:top w:val="nil"/>
                <w:bottom w:val="nil"/>
                <w:between w:val="nil"/>
              </w:pBdr>
              <w:spacing w:lineRule="auto" w:line="266"/>
              <w:ind w:right="103"/>
              <w:jc w:val="both"/>
              <w:rPr>
                <w:color w:val="000000"/>
                <w:sz w:val="24"/>
                <w:szCs w:val="24"/>
              </w:rPr>
            </w:pPr>
            <w:r>
              <w:rPr>
                <w:color w:val="000008"/>
                <w:sz w:val="24"/>
                <w:szCs w:val="24"/>
              </w:rPr>
              <w:t>[</w:t>
            </w:r>
          </w:p>
        </w:tc>
        <w:tc>
          <w:tcPr>
            <w:tcW w:w="0" w:type="auto"/>
            <w:tcBorders/>
          </w:tcPr>
          <w:p w14:paraId="000005A3">
            <w:pPr>
              <w:pStyle w:val="style0"/>
              <w:pBdr>
                <w:left w:val="nil"/>
                <w:right w:val="nil"/>
                <w:top w:val="nil"/>
                <w:bottom w:val="nil"/>
                <w:between w:val="nil"/>
              </w:pBdr>
              <w:spacing w:lineRule="auto" w:line="266"/>
              <w:ind w:right="46"/>
              <w:jc w:val="both"/>
              <w:rPr>
                <w:color w:val="000000"/>
                <w:sz w:val="24"/>
                <w:szCs w:val="24"/>
              </w:rPr>
            </w:pPr>
            <w:r>
              <w:rPr>
                <w:color w:val="000008"/>
                <w:sz w:val="24"/>
                <w:szCs w:val="24"/>
              </w:rPr>
              <w:t>]</w:t>
            </w:r>
          </w:p>
        </w:tc>
      </w:tr>
      <w:tr w14:paraId="E32D6402">
        <w:tblPrEx/>
        <w:trPr>
          <w:cantSplit w:val="false"/>
          <w:trHeight w:val="573" w:hRule="atLeast"/>
          <w:tblHeader w:val="false"/>
          <w:jc w:val="left"/>
        </w:trPr>
        <w:tc>
          <w:tcPr>
            <w:tcW w:w="0" w:type="auto"/>
            <w:tcBorders/>
          </w:tcPr>
          <w:p w14:paraId="000005A4">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b. Occasionally</w:t>
            </w:r>
          </w:p>
        </w:tc>
        <w:tc>
          <w:tcPr>
            <w:tcW w:w="0" w:type="auto"/>
            <w:tcBorders/>
          </w:tcPr>
          <w:p w14:paraId="000005A5">
            <w:pPr>
              <w:pStyle w:val="style0"/>
              <w:pBdr>
                <w:left w:val="nil"/>
                <w:right w:val="nil"/>
                <w:top w:val="nil"/>
                <w:bottom w:val="nil"/>
                <w:between w:val="nil"/>
              </w:pBdr>
              <w:spacing w:before="144"/>
              <w:ind w:right="103"/>
              <w:jc w:val="both"/>
              <w:rPr>
                <w:color w:val="000000"/>
                <w:sz w:val="24"/>
                <w:szCs w:val="24"/>
              </w:rPr>
            </w:pPr>
            <w:r>
              <w:rPr>
                <w:color w:val="000008"/>
                <w:sz w:val="24"/>
                <w:szCs w:val="24"/>
              </w:rPr>
              <w:t>[</w:t>
            </w:r>
          </w:p>
        </w:tc>
        <w:tc>
          <w:tcPr>
            <w:tcW w:w="0" w:type="auto"/>
            <w:tcBorders/>
          </w:tcPr>
          <w:p w14:paraId="000005A6">
            <w:pPr>
              <w:pStyle w:val="style0"/>
              <w:pBdr>
                <w:left w:val="nil"/>
                <w:right w:val="nil"/>
                <w:top w:val="nil"/>
                <w:bottom w:val="nil"/>
                <w:between w:val="nil"/>
              </w:pBdr>
              <w:spacing w:before="144"/>
              <w:ind w:right="46"/>
              <w:jc w:val="both"/>
              <w:rPr>
                <w:color w:val="000000"/>
                <w:sz w:val="24"/>
                <w:szCs w:val="24"/>
              </w:rPr>
            </w:pPr>
            <w:r>
              <w:rPr>
                <w:color w:val="000008"/>
                <w:sz w:val="24"/>
                <w:szCs w:val="24"/>
              </w:rPr>
              <w:t>]</w:t>
            </w:r>
          </w:p>
        </w:tc>
      </w:tr>
      <w:tr w14:paraId="11893B78">
        <w:tblPrEx/>
        <w:trPr>
          <w:cantSplit w:val="false"/>
          <w:trHeight w:val="574" w:hRule="atLeast"/>
          <w:tblHeader w:val="false"/>
          <w:jc w:val="left"/>
        </w:trPr>
        <w:tc>
          <w:tcPr>
            <w:tcW w:w="0" w:type="auto"/>
            <w:tcBorders/>
          </w:tcPr>
          <w:p w14:paraId="000005A7">
            <w:pPr>
              <w:pStyle w:val="style0"/>
              <w:pBdr>
                <w:left w:val="nil"/>
                <w:right w:val="nil"/>
                <w:top w:val="nil"/>
                <w:bottom w:val="nil"/>
                <w:between w:val="nil"/>
              </w:pBdr>
              <w:spacing w:before="144"/>
              <w:ind w:left="50" w:firstLine="0"/>
              <w:jc w:val="both"/>
              <w:rPr>
                <w:color w:val="000000"/>
                <w:sz w:val="24"/>
                <w:szCs w:val="24"/>
              </w:rPr>
            </w:pPr>
            <w:r>
              <w:rPr>
                <w:color w:val="000008"/>
                <w:sz w:val="24"/>
                <w:szCs w:val="24"/>
              </w:rPr>
              <w:t>c. Rarely</w:t>
            </w:r>
          </w:p>
        </w:tc>
        <w:tc>
          <w:tcPr>
            <w:tcW w:w="0" w:type="auto"/>
            <w:tcBorders/>
          </w:tcPr>
          <w:p w14:paraId="000005A8">
            <w:pPr>
              <w:pStyle w:val="style0"/>
              <w:pBdr>
                <w:left w:val="nil"/>
                <w:right w:val="nil"/>
                <w:top w:val="nil"/>
                <w:bottom w:val="nil"/>
                <w:between w:val="nil"/>
              </w:pBdr>
              <w:spacing w:before="144"/>
              <w:ind w:right="103"/>
              <w:jc w:val="both"/>
              <w:rPr>
                <w:color w:val="000000"/>
                <w:sz w:val="24"/>
                <w:szCs w:val="24"/>
              </w:rPr>
            </w:pPr>
            <w:r>
              <w:rPr>
                <w:color w:val="000008"/>
                <w:sz w:val="24"/>
                <w:szCs w:val="24"/>
              </w:rPr>
              <w:t>[</w:t>
            </w:r>
          </w:p>
        </w:tc>
        <w:tc>
          <w:tcPr>
            <w:tcW w:w="0" w:type="auto"/>
            <w:tcBorders/>
          </w:tcPr>
          <w:p w14:paraId="000005A9">
            <w:pPr>
              <w:pStyle w:val="style0"/>
              <w:pBdr>
                <w:left w:val="nil"/>
                <w:right w:val="nil"/>
                <w:top w:val="nil"/>
                <w:bottom w:val="nil"/>
                <w:between w:val="nil"/>
              </w:pBdr>
              <w:spacing w:before="144"/>
              <w:ind w:right="46"/>
              <w:jc w:val="both"/>
              <w:rPr>
                <w:color w:val="000000"/>
                <w:sz w:val="24"/>
                <w:szCs w:val="24"/>
              </w:rPr>
            </w:pPr>
            <w:r>
              <w:rPr>
                <w:color w:val="000008"/>
                <w:sz w:val="24"/>
                <w:szCs w:val="24"/>
              </w:rPr>
              <w:t>]</w:t>
            </w:r>
          </w:p>
        </w:tc>
      </w:tr>
      <w:tr w14:paraId="C1751195">
        <w:tblPrEx/>
        <w:trPr>
          <w:cantSplit w:val="false"/>
          <w:trHeight w:val="419" w:hRule="atLeast"/>
          <w:tblHeader w:val="false"/>
          <w:jc w:val="left"/>
        </w:trPr>
        <w:tc>
          <w:tcPr>
            <w:tcW w:w="0" w:type="auto"/>
            <w:tcBorders/>
          </w:tcPr>
          <w:p w14:paraId="000005AA">
            <w:pPr>
              <w:pStyle w:val="style0"/>
              <w:pBdr>
                <w:left w:val="nil"/>
                <w:right w:val="nil"/>
                <w:top w:val="nil"/>
                <w:bottom w:val="nil"/>
                <w:between w:val="nil"/>
              </w:pBdr>
              <w:spacing w:before="144" w:lineRule="auto" w:line="256"/>
              <w:ind w:left="50" w:firstLine="0"/>
              <w:jc w:val="both"/>
              <w:rPr>
                <w:color w:val="000000"/>
                <w:sz w:val="24"/>
                <w:szCs w:val="24"/>
              </w:rPr>
            </w:pPr>
            <w:r>
              <w:rPr>
                <w:color w:val="000008"/>
                <w:sz w:val="24"/>
                <w:szCs w:val="24"/>
              </w:rPr>
              <w:t>d. Never</w:t>
            </w:r>
          </w:p>
        </w:tc>
        <w:tc>
          <w:tcPr>
            <w:tcW w:w="0" w:type="auto"/>
            <w:tcBorders/>
          </w:tcPr>
          <w:p w14:paraId="000005AB">
            <w:pPr>
              <w:pStyle w:val="style0"/>
              <w:pBdr>
                <w:left w:val="nil"/>
                <w:right w:val="nil"/>
                <w:top w:val="nil"/>
                <w:bottom w:val="nil"/>
                <w:between w:val="nil"/>
              </w:pBdr>
              <w:spacing w:before="144" w:lineRule="auto" w:line="256"/>
              <w:ind w:right="103"/>
              <w:jc w:val="both"/>
              <w:rPr>
                <w:color w:val="000000"/>
                <w:sz w:val="24"/>
                <w:szCs w:val="24"/>
              </w:rPr>
            </w:pPr>
            <w:r>
              <w:rPr>
                <w:color w:val="000008"/>
                <w:sz w:val="24"/>
                <w:szCs w:val="24"/>
              </w:rPr>
              <w:t>[</w:t>
            </w:r>
          </w:p>
        </w:tc>
        <w:tc>
          <w:tcPr>
            <w:tcW w:w="0" w:type="auto"/>
            <w:tcBorders/>
          </w:tcPr>
          <w:p w14:paraId="000005AC">
            <w:pPr>
              <w:pStyle w:val="style0"/>
              <w:pBdr>
                <w:left w:val="nil"/>
                <w:right w:val="nil"/>
                <w:top w:val="nil"/>
                <w:bottom w:val="nil"/>
                <w:between w:val="nil"/>
              </w:pBdr>
              <w:spacing w:before="144" w:lineRule="auto" w:line="256"/>
              <w:ind w:right="46"/>
              <w:jc w:val="both"/>
              <w:rPr>
                <w:color w:val="000000"/>
                <w:sz w:val="24"/>
                <w:szCs w:val="24"/>
              </w:rPr>
            </w:pPr>
            <w:r>
              <w:rPr>
                <w:color w:val="000008"/>
                <w:sz w:val="24"/>
                <w:szCs w:val="24"/>
              </w:rPr>
              <w:t>]</w:t>
            </w:r>
          </w:p>
        </w:tc>
      </w:tr>
      <w:bookmarkStart w:id="90" w:name="_6tkx11ryjp17" w:colFirst="0" w:colLast="0"/>
      <w:bookmarkEnd w:id="90"/>
    </w:tbl>
    <w:p w14:paraId="000005AD">
      <w:pPr>
        <w:pStyle w:val="style1"/>
        <w:spacing w:before="76" w:after="23"/>
        <w:ind w:firstLine="1276"/>
        <w:jc w:val="both"/>
        <w:rPr>
          <w:sz w:val="32"/>
          <w:szCs w:val="32"/>
        </w:rPr>
      </w:pPr>
      <w:r>
        <w:br w:type="page"/>
      </w:r>
    </w:p>
    <w:bookmarkStart w:id="91" w:name="_y96ig8pcnh1s" w:colFirst="0" w:colLast="0"/>
    <w:bookmarkEnd w:id="91"/>
    <w:p w14:paraId="000005AE">
      <w:pPr>
        <w:pStyle w:val="style1"/>
        <w:spacing w:before="76" w:after="23"/>
        <w:ind w:firstLine="1276"/>
        <w:jc w:val="both"/>
        <w:rPr>
          <w:sz w:val="32"/>
          <w:szCs w:val="32"/>
        </w:rPr>
      </w:pPr>
      <w:r>
        <w:rPr>
          <w:sz w:val="32"/>
          <w:szCs w:val="32"/>
        </w:rPr>
        <w:t>Appendix II Work Plan</w:t>
      </w:r>
    </w:p>
    <w:p w14:paraId="000005AF">
      <w:pPr>
        <w:pStyle w:val="style0"/>
        <w:pBdr>
          <w:left w:val="nil"/>
          <w:right w:val="nil"/>
          <w:top w:val="nil"/>
          <w:bottom w:val="nil"/>
          <w:between w:val="nil"/>
        </w:pBdr>
        <w:rPr>
          <w:sz w:val="24"/>
          <w:szCs w:val="24"/>
        </w:rPr>
      </w:pPr>
    </w:p>
    <w:tbl>
      <w:tblPr>
        <w:tblStyle w:val="style4131"/>
        <w:tblW w:w="8658" w:type="dxa"/>
        <w:jc w:val="center"/>
        <w:tblBorders>
          <w:top w:val="single" w:sz="8" w:space="0" w:color="000008"/>
          <w:left w:val="single" w:sz="8" w:space="0" w:color="000008"/>
          <w:bottom w:val="single" w:sz="8" w:space="0" w:color="000008"/>
          <w:right w:val="single" w:sz="8" w:space="0" w:color="000008"/>
          <w:insideH w:val="single" w:sz="8" w:space="0" w:color="000008"/>
          <w:insideV w:val="single" w:sz="8" w:space="0" w:color="000008"/>
        </w:tblBorders>
        <w:tblLayout w:type="fixed"/>
        <w:tblLook w:val="0600" w:firstRow="0" w:lastRow="0" w:firstColumn="0" w:lastColumn="0" w:noHBand="1" w:noVBand="1"/>
      </w:tblPr>
      <w:tblGrid>
        <w:gridCol w:w="1443"/>
        <w:gridCol w:w="1443"/>
        <w:gridCol w:w="1443"/>
        <w:gridCol w:w="1443"/>
        <w:gridCol w:w="1443"/>
        <w:gridCol w:w="1443"/>
      </w:tblGrid>
      <w:tr w14:paraId="71326603">
        <w:trPr>
          <w:cantSplit w:val="false"/>
          <w:trHeight w:val="485" w:hRule="atLeast"/>
          <w:tblHeader w:val="false"/>
          <w:jc w:val="center"/>
        </w:trPr>
        <w:tc>
          <w:tcPr>
            <w:tcW w:w="0" w:type="auto"/>
            <w:tcBorders/>
            <w:shd w:val="clear" w:color="auto" w:fill="auto"/>
            <w:tcMar>
              <w:top w:w="100" w:type="dxa"/>
              <w:left w:w="100" w:type="dxa"/>
              <w:bottom w:w="100" w:type="dxa"/>
              <w:right w:w="100" w:type="dxa"/>
            </w:tcMar>
          </w:tcPr>
          <w:p w14:paraId="000005B0">
            <w:pPr>
              <w:pStyle w:val="style0"/>
              <w:rPr>
                <w:sz w:val="24"/>
                <w:szCs w:val="24"/>
              </w:rPr>
            </w:pPr>
            <w:r>
              <w:rPr>
                <w:b/>
                <w:bCs/>
                <w:color w:val="333333"/>
                <w:sz w:val="28"/>
                <w:szCs w:val="28"/>
                <w:highlight w:val="white"/>
              </w:rPr>
              <w:t>YEAR</w:t>
            </w:r>
          </w:p>
        </w:tc>
        <w:tc>
          <w:tcPr>
            <w:tcW w:w="0" w:type="auto"/>
            <w:gridSpan w:val="5"/>
            <w:tcBorders/>
            <w:shd w:val="clear" w:color="auto" w:fill="auto"/>
            <w:tcMar>
              <w:top w:w="100" w:type="dxa"/>
              <w:left w:w="100" w:type="dxa"/>
              <w:bottom w:w="100" w:type="dxa"/>
              <w:right w:w="100" w:type="dxa"/>
            </w:tcMar>
          </w:tcPr>
          <w:p w14:paraId="000005B1">
            <w:pPr>
              <w:pStyle w:val="style0"/>
              <w:rPr>
                <w:sz w:val="24"/>
                <w:szCs w:val="24"/>
              </w:rPr>
            </w:pPr>
            <w:r>
              <w:rPr>
                <w:b/>
                <w:bCs/>
                <w:color w:val="333333"/>
                <w:sz w:val="28"/>
                <w:szCs w:val="28"/>
                <w:highlight w:val="white"/>
              </w:rPr>
              <w:t>2026</w:t>
            </w:r>
          </w:p>
        </w:tc>
      </w:tr>
      <w:tr w14:paraId="46A27715">
        <w:tblPrEx/>
        <w:trPr>
          <w:cantSplit w:val="false"/>
          <w:trHeight w:val="485" w:hRule="atLeast"/>
          <w:tblHeader w:val="false"/>
          <w:jc w:val="center"/>
        </w:trPr>
        <w:tc>
          <w:tcPr>
            <w:tcW w:w="0" w:type="auto"/>
            <w:tcBorders/>
            <w:shd w:val="clear" w:color="auto" w:fill="auto"/>
            <w:tcMar>
              <w:top w:w="100" w:type="dxa"/>
              <w:left w:w="100" w:type="dxa"/>
              <w:bottom w:w="100" w:type="dxa"/>
              <w:right w:w="100" w:type="dxa"/>
            </w:tcMar>
          </w:tcPr>
          <w:p w14:paraId="000005B6">
            <w:pPr>
              <w:pStyle w:val="style0"/>
              <w:rPr>
                <w:sz w:val="24"/>
                <w:szCs w:val="24"/>
              </w:rPr>
            </w:pPr>
            <w:r>
              <w:rPr>
                <w:b/>
                <w:bCs/>
                <w:color w:val="333333"/>
                <w:sz w:val="28"/>
                <w:szCs w:val="28"/>
                <w:highlight w:val="white"/>
              </w:rPr>
              <w:t>MONTH ACTIVITY</w:t>
            </w:r>
          </w:p>
        </w:tc>
        <w:tc>
          <w:tcPr>
            <w:tcW w:w="0" w:type="auto"/>
            <w:tcBorders/>
            <w:shd w:val="clear" w:color="auto" w:fill="auto"/>
            <w:tcMar>
              <w:top w:w="100" w:type="dxa"/>
              <w:left w:w="100" w:type="dxa"/>
              <w:bottom w:w="100" w:type="dxa"/>
              <w:right w:w="100" w:type="dxa"/>
            </w:tcMar>
          </w:tcPr>
          <w:p w14:paraId="000005B7">
            <w:pPr>
              <w:pStyle w:val="style0"/>
              <w:rPr>
                <w:sz w:val="24"/>
                <w:szCs w:val="24"/>
              </w:rPr>
            </w:pPr>
            <w:r>
              <w:rPr>
                <w:b/>
                <w:bCs/>
                <w:color w:val="333333"/>
                <w:sz w:val="28"/>
                <w:szCs w:val="28"/>
                <w:highlight w:val="white"/>
              </w:rPr>
              <w:t>FEBRUARY</w:t>
            </w:r>
          </w:p>
        </w:tc>
        <w:tc>
          <w:tcPr>
            <w:tcW w:w="0" w:type="auto"/>
            <w:tcBorders/>
            <w:shd w:val="clear" w:color="auto" w:fill="auto"/>
            <w:tcMar>
              <w:top w:w="100" w:type="dxa"/>
              <w:left w:w="100" w:type="dxa"/>
              <w:bottom w:w="100" w:type="dxa"/>
              <w:right w:w="100" w:type="dxa"/>
            </w:tcMar>
          </w:tcPr>
          <w:p w14:paraId="000005B8">
            <w:pPr>
              <w:pStyle w:val="style0"/>
              <w:rPr>
                <w:sz w:val="24"/>
                <w:szCs w:val="24"/>
              </w:rPr>
            </w:pPr>
            <w:r>
              <w:rPr>
                <w:b/>
                <w:bCs/>
                <w:color w:val="333333"/>
                <w:sz w:val="28"/>
                <w:szCs w:val="28"/>
                <w:highlight w:val="white"/>
              </w:rPr>
              <w:t>MARCH</w:t>
            </w:r>
          </w:p>
        </w:tc>
        <w:tc>
          <w:tcPr>
            <w:tcW w:w="0" w:type="auto"/>
            <w:tcBorders/>
            <w:shd w:val="clear" w:color="auto" w:fill="auto"/>
            <w:tcMar>
              <w:top w:w="100" w:type="dxa"/>
              <w:left w:w="100" w:type="dxa"/>
              <w:bottom w:w="100" w:type="dxa"/>
              <w:right w:w="100" w:type="dxa"/>
            </w:tcMar>
          </w:tcPr>
          <w:p w14:paraId="000005B9">
            <w:pPr>
              <w:pStyle w:val="style0"/>
              <w:rPr>
                <w:sz w:val="24"/>
                <w:szCs w:val="24"/>
              </w:rPr>
            </w:pPr>
            <w:r>
              <w:rPr>
                <w:b/>
                <w:bCs/>
                <w:color w:val="333333"/>
                <w:sz w:val="28"/>
                <w:szCs w:val="28"/>
                <w:highlight w:val="white"/>
              </w:rPr>
              <w:t>APRIL</w:t>
            </w:r>
          </w:p>
        </w:tc>
        <w:tc>
          <w:tcPr>
            <w:tcW w:w="0" w:type="auto"/>
            <w:tcBorders/>
            <w:shd w:val="clear" w:color="auto" w:fill="auto"/>
            <w:tcMar>
              <w:top w:w="100" w:type="dxa"/>
              <w:left w:w="100" w:type="dxa"/>
              <w:bottom w:w="100" w:type="dxa"/>
              <w:right w:w="100" w:type="dxa"/>
            </w:tcMar>
          </w:tcPr>
          <w:p w14:paraId="000005BA">
            <w:pPr>
              <w:pStyle w:val="style0"/>
              <w:rPr>
                <w:sz w:val="24"/>
                <w:szCs w:val="24"/>
              </w:rPr>
            </w:pPr>
            <w:r>
              <w:rPr>
                <w:b/>
                <w:bCs/>
                <w:color w:val="333333"/>
                <w:sz w:val="28"/>
                <w:szCs w:val="28"/>
                <w:highlight w:val="white"/>
              </w:rPr>
              <w:t>MAY</w:t>
            </w:r>
          </w:p>
        </w:tc>
        <w:tc>
          <w:tcPr>
            <w:tcW w:w="0" w:type="auto"/>
            <w:tcBorders/>
            <w:shd w:val="clear" w:color="auto" w:fill="auto"/>
            <w:tcMar>
              <w:top w:w="100" w:type="dxa"/>
              <w:left w:w="100" w:type="dxa"/>
              <w:bottom w:w="100" w:type="dxa"/>
              <w:right w:w="100" w:type="dxa"/>
            </w:tcMar>
          </w:tcPr>
          <w:p w14:paraId="000005BB">
            <w:pPr>
              <w:pStyle w:val="style0"/>
              <w:rPr>
                <w:sz w:val="24"/>
                <w:szCs w:val="24"/>
              </w:rPr>
            </w:pPr>
            <w:r>
              <w:rPr>
                <w:b/>
                <w:bCs/>
                <w:color w:val="333333"/>
                <w:sz w:val="28"/>
                <w:szCs w:val="28"/>
                <w:highlight w:val="white"/>
              </w:rPr>
              <w:t>JUNE</w:t>
            </w:r>
          </w:p>
        </w:tc>
      </w:tr>
      <w:tr w14:paraId="02FFFAA4">
        <w:tblPrEx/>
        <w:trPr>
          <w:cantSplit w:val="false"/>
          <w:trHeight w:val="485" w:hRule="atLeast"/>
          <w:tblHeader w:val="false"/>
          <w:jc w:val="center"/>
        </w:trPr>
        <w:tc>
          <w:tcPr>
            <w:tcW w:w="0" w:type="auto"/>
            <w:tcBorders>
              <w:top w:val="single" w:sz="8" w:space="0" w:color="000008"/>
              <w:left w:val="single" w:sz="8" w:space="0" w:color="000008"/>
              <w:bottom w:val="single" w:sz="8" w:space="0" w:color="000008"/>
              <w:right w:val="single" w:sz="8" w:space="0" w:color="000008"/>
            </w:tcBorders>
            <w:shd w:val="clear" w:color="auto" w:fill="auto"/>
            <w:tcMar/>
          </w:tcPr>
          <w:p w14:paraId="000005BC">
            <w:pPr>
              <w:pStyle w:val="style0"/>
              <w:rPr>
                <w:color w:val="333333"/>
                <w:sz w:val="28"/>
                <w:szCs w:val="28"/>
                <w:highlight w:val="white"/>
              </w:rPr>
            </w:pPr>
            <w:r>
              <w:rPr>
                <w:color w:val="333333"/>
                <w:sz w:val="28"/>
                <w:szCs w:val="28"/>
                <w:highlight w:val="white"/>
              </w:rPr>
              <w:t>Presentation of the topic objectives</w:t>
            </w:r>
          </w:p>
        </w:tc>
        <w:tc>
          <w:tcPr>
            <w:tcW w:w="0" w:type="auto"/>
            <w:tcBorders/>
            <w:shd w:val="clear" w:color="auto" w:fill="000008"/>
            <w:tcMar>
              <w:top w:w="100" w:type="dxa"/>
              <w:left w:w="100" w:type="dxa"/>
              <w:bottom w:w="100" w:type="dxa"/>
              <w:right w:w="100" w:type="dxa"/>
            </w:tcMar>
          </w:tcPr>
          <w:p w14:paraId="000005BD">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BE">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BF">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0">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1">
            <w:pPr>
              <w:pStyle w:val="style0"/>
              <w:pBdr>
                <w:left w:val="nil"/>
                <w:right w:val="nil"/>
                <w:top w:val="nil"/>
                <w:bottom w:val="nil"/>
                <w:between w:val="nil"/>
              </w:pBdr>
              <w:rPr>
                <w:sz w:val="24"/>
                <w:szCs w:val="24"/>
              </w:rPr>
            </w:pPr>
          </w:p>
        </w:tc>
      </w:tr>
      <w:tr w14:paraId="CA960BFC">
        <w:tblPrEx/>
        <w:trPr>
          <w:cantSplit w:val="false"/>
          <w:trHeight w:val="485" w:hRule="atLeast"/>
          <w:tblHeader w:val="false"/>
          <w:jc w:val="center"/>
        </w:trPr>
        <w:tc>
          <w:tcPr>
            <w:tcW w:w="0" w:type="auto"/>
            <w:tcBorders/>
            <w:shd w:val="clear" w:color="auto" w:fill="auto"/>
            <w:tcMar>
              <w:top w:w="100" w:type="dxa"/>
              <w:left w:w="100" w:type="dxa"/>
              <w:bottom w:w="100" w:type="dxa"/>
              <w:right w:w="100" w:type="dxa"/>
            </w:tcMar>
          </w:tcPr>
          <w:p w14:paraId="000005C2">
            <w:pPr>
              <w:pStyle w:val="style0"/>
              <w:rPr>
                <w:sz w:val="24"/>
                <w:szCs w:val="24"/>
              </w:rPr>
            </w:pPr>
            <w:r>
              <w:rPr>
                <w:color w:val="333333"/>
                <w:sz w:val="28"/>
                <w:szCs w:val="28"/>
                <w:highlight w:val="white"/>
              </w:rPr>
              <w:t>Introduction</w:t>
            </w:r>
          </w:p>
        </w:tc>
        <w:tc>
          <w:tcPr>
            <w:tcW w:w="0" w:type="auto"/>
            <w:tcBorders/>
            <w:shd w:val="clear" w:color="auto" w:fill="000008"/>
            <w:tcMar>
              <w:top w:w="100" w:type="dxa"/>
              <w:left w:w="100" w:type="dxa"/>
              <w:bottom w:w="100" w:type="dxa"/>
              <w:right w:w="100" w:type="dxa"/>
            </w:tcMar>
          </w:tcPr>
          <w:p w14:paraId="000005C3">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4">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5">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6">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7">
            <w:pPr>
              <w:pStyle w:val="style0"/>
              <w:pBdr>
                <w:left w:val="nil"/>
                <w:right w:val="nil"/>
                <w:top w:val="nil"/>
                <w:bottom w:val="nil"/>
                <w:between w:val="nil"/>
              </w:pBdr>
              <w:rPr>
                <w:sz w:val="24"/>
                <w:szCs w:val="24"/>
              </w:rPr>
            </w:pPr>
          </w:p>
        </w:tc>
      </w:tr>
      <w:tr w14:paraId="811E0C40">
        <w:tblPrEx/>
        <w:trPr>
          <w:cantSplit w:val="false"/>
          <w:trHeight w:val="485" w:hRule="atLeast"/>
          <w:tblHeader w:val="false"/>
          <w:jc w:val="center"/>
        </w:trPr>
        <w:tc>
          <w:tcPr>
            <w:tcW w:w="0" w:type="auto"/>
            <w:tcBorders>
              <w:top w:val="single" w:sz="8" w:space="0" w:color="000008"/>
              <w:left w:val="single" w:sz="8" w:space="0" w:color="000008"/>
              <w:bottom w:val="single" w:sz="8" w:space="0" w:color="000008"/>
              <w:right w:val="single" w:sz="8" w:space="0" w:color="000008"/>
            </w:tcBorders>
            <w:shd w:val="clear" w:color="auto" w:fill="auto"/>
            <w:tcMar/>
          </w:tcPr>
          <w:p w14:paraId="000005C8">
            <w:pPr>
              <w:pStyle w:val="style0"/>
              <w:rPr>
                <w:color w:val="333333"/>
                <w:sz w:val="28"/>
                <w:szCs w:val="28"/>
                <w:highlight w:val="white"/>
              </w:rPr>
            </w:pPr>
            <w:r>
              <w:rPr>
                <w:color w:val="333333"/>
                <w:sz w:val="28"/>
                <w:szCs w:val="28"/>
                <w:highlight w:val="white"/>
              </w:rPr>
              <w:t>Literature review</w:t>
            </w:r>
          </w:p>
        </w:tc>
        <w:tc>
          <w:tcPr>
            <w:tcW w:w="0" w:type="auto"/>
            <w:tcBorders/>
            <w:shd w:val="clear" w:color="auto" w:fill="000008"/>
            <w:tcMar>
              <w:top w:w="100" w:type="dxa"/>
              <w:left w:w="100" w:type="dxa"/>
              <w:bottom w:w="100" w:type="dxa"/>
              <w:right w:w="100" w:type="dxa"/>
            </w:tcMar>
          </w:tcPr>
          <w:p w14:paraId="000005C9">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A">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B">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C">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CD">
            <w:pPr>
              <w:pStyle w:val="style0"/>
              <w:pBdr>
                <w:left w:val="nil"/>
                <w:right w:val="nil"/>
                <w:top w:val="nil"/>
                <w:bottom w:val="nil"/>
                <w:between w:val="nil"/>
              </w:pBdr>
              <w:rPr>
                <w:sz w:val="24"/>
                <w:szCs w:val="24"/>
              </w:rPr>
            </w:pPr>
          </w:p>
        </w:tc>
      </w:tr>
      <w:tr w14:paraId="900A85E9">
        <w:tblPrEx/>
        <w:trPr>
          <w:cantSplit w:val="false"/>
          <w:trHeight w:val="485" w:hRule="atLeast"/>
          <w:tblHeader w:val="false"/>
          <w:jc w:val="center"/>
        </w:trPr>
        <w:tc>
          <w:tcPr>
            <w:tcW w:w="0" w:type="auto"/>
            <w:tcBorders/>
            <w:shd w:val="clear" w:color="auto" w:fill="auto"/>
            <w:tcMar>
              <w:top w:w="100" w:type="dxa"/>
              <w:left w:w="100" w:type="dxa"/>
              <w:bottom w:w="100" w:type="dxa"/>
              <w:right w:w="100" w:type="dxa"/>
            </w:tcMar>
          </w:tcPr>
          <w:p w14:paraId="000005CE">
            <w:pPr>
              <w:pStyle w:val="style0"/>
              <w:rPr>
                <w:sz w:val="24"/>
                <w:szCs w:val="24"/>
              </w:rPr>
            </w:pPr>
            <w:r>
              <w:rPr>
                <w:color w:val="333333"/>
                <w:sz w:val="28"/>
                <w:szCs w:val="28"/>
                <w:highlight w:val="white"/>
              </w:rPr>
              <w:t>Methodology</w:t>
            </w:r>
          </w:p>
        </w:tc>
        <w:tc>
          <w:tcPr>
            <w:tcW w:w="0" w:type="auto"/>
            <w:tcBorders/>
            <w:shd w:val="clear" w:color="auto" w:fill="000008"/>
            <w:tcMar>
              <w:top w:w="100" w:type="dxa"/>
              <w:left w:w="100" w:type="dxa"/>
              <w:bottom w:w="100" w:type="dxa"/>
              <w:right w:w="100" w:type="dxa"/>
            </w:tcMar>
          </w:tcPr>
          <w:p w14:paraId="000005CF">
            <w:pPr>
              <w:pStyle w:val="style0"/>
              <w:pBdr>
                <w:left w:val="nil"/>
                <w:right w:val="nil"/>
                <w:top w:val="nil"/>
                <w:bottom w:val="nil"/>
                <w:between w:val="nil"/>
              </w:pBdr>
              <w:rPr>
                <w:sz w:val="24"/>
                <w:szCs w:val="24"/>
              </w:rPr>
            </w:pPr>
          </w:p>
        </w:tc>
        <w:tc>
          <w:tcPr>
            <w:tcW w:w="0" w:type="auto"/>
            <w:tcBorders/>
            <w:shd w:val="clear" w:color="auto" w:fill="000008"/>
            <w:tcMar>
              <w:top w:w="100" w:type="dxa"/>
              <w:left w:w="100" w:type="dxa"/>
              <w:bottom w:w="100" w:type="dxa"/>
              <w:right w:w="100" w:type="dxa"/>
            </w:tcMar>
          </w:tcPr>
          <w:p w14:paraId="000005D0">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1">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2">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3">
            <w:pPr>
              <w:pStyle w:val="style0"/>
              <w:pBdr>
                <w:left w:val="nil"/>
                <w:right w:val="nil"/>
                <w:top w:val="nil"/>
                <w:bottom w:val="nil"/>
                <w:between w:val="nil"/>
              </w:pBdr>
              <w:rPr>
                <w:sz w:val="24"/>
                <w:szCs w:val="24"/>
              </w:rPr>
            </w:pPr>
          </w:p>
        </w:tc>
      </w:tr>
      <w:tr w14:paraId="A118B62D">
        <w:tblPrEx/>
        <w:trPr>
          <w:cantSplit w:val="false"/>
          <w:trHeight w:val="485" w:hRule="atLeast"/>
          <w:tblHeader w:val="false"/>
          <w:jc w:val="center"/>
        </w:trPr>
        <w:tc>
          <w:tcPr>
            <w:tcW w:w="0" w:type="auto"/>
            <w:tcBorders>
              <w:top w:val="single" w:sz="8" w:space="0" w:color="000008"/>
              <w:left w:val="single" w:sz="8" w:space="0" w:color="000008"/>
              <w:bottom w:val="single" w:sz="8" w:space="0" w:color="000008"/>
              <w:right w:val="single" w:sz="8" w:space="0" w:color="000008"/>
            </w:tcBorders>
            <w:shd w:val="clear" w:color="auto" w:fill="auto"/>
            <w:tcMar/>
          </w:tcPr>
          <w:p w14:paraId="000005D4">
            <w:pPr>
              <w:pStyle w:val="style0"/>
              <w:rPr>
                <w:color w:val="333333"/>
                <w:sz w:val="28"/>
                <w:szCs w:val="28"/>
                <w:highlight w:val="white"/>
              </w:rPr>
            </w:pPr>
            <w:r>
              <w:rPr>
                <w:color w:val="333333"/>
                <w:sz w:val="28"/>
                <w:szCs w:val="28"/>
                <w:highlight w:val="white"/>
              </w:rPr>
              <w:t>Data collection, analysis, and interpretation</w:t>
            </w:r>
          </w:p>
        </w:tc>
        <w:tc>
          <w:tcPr>
            <w:tcW w:w="0" w:type="auto"/>
            <w:tcBorders/>
            <w:shd w:val="clear" w:color="auto" w:fill="auto"/>
            <w:tcMar>
              <w:top w:w="100" w:type="dxa"/>
              <w:left w:w="100" w:type="dxa"/>
              <w:bottom w:w="100" w:type="dxa"/>
              <w:right w:w="100" w:type="dxa"/>
            </w:tcMar>
          </w:tcPr>
          <w:p w14:paraId="000005D5">
            <w:pPr>
              <w:pStyle w:val="style0"/>
              <w:pBdr>
                <w:left w:val="nil"/>
                <w:right w:val="nil"/>
                <w:top w:val="nil"/>
                <w:bottom w:val="nil"/>
                <w:between w:val="nil"/>
              </w:pBdr>
              <w:rPr>
                <w:sz w:val="24"/>
                <w:szCs w:val="24"/>
              </w:rPr>
            </w:pPr>
          </w:p>
        </w:tc>
        <w:tc>
          <w:tcPr>
            <w:tcW w:w="0" w:type="auto"/>
            <w:tcBorders/>
            <w:shd w:val="clear" w:color="auto" w:fill="000008"/>
            <w:tcMar>
              <w:top w:w="100" w:type="dxa"/>
              <w:left w:w="100" w:type="dxa"/>
              <w:bottom w:w="100" w:type="dxa"/>
              <w:right w:w="100" w:type="dxa"/>
            </w:tcMar>
          </w:tcPr>
          <w:p w14:paraId="000005D6">
            <w:pPr>
              <w:pStyle w:val="style0"/>
              <w:pBdr>
                <w:left w:val="nil"/>
                <w:right w:val="nil"/>
                <w:top w:val="nil"/>
                <w:bottom w:val="nil"/>
                <w:between w:val="nil"/>
              </w:pBdr>
              <w:rPr>
                <w:sz w:val="24"/>
                <w:szCs w:val="24"/>
              </w:rPr>
            </w:pPr>
          </w:p>
        </w:tc>
        <w:tc>
          <w:tcPr>
            <w:tcW w:w="0" w:type="auto"/>
            <w:tcBorders/>
            <w:shd w:val="clear" w:color="auto" w:fill="000008"/>
            <w:tcMar>
              <w:top w:w="100" w:type="dxa"/>
              <w:left w:w="100" w:type="dxa"/>
              <w:bottom w:w="100" w:type="dxa"/>
              <w:right w:w="100" w:type="dxa"/>
            </w:tcMar>
          </w:tcPr>
          <w:p w14:paraId="000005D7">
            <w:pPr>
              <w:pStyle w:val="style0"/>
              <w:pBdr>
                <w:left w:val="nil"/>
                <w:right w:val="nil"/>
                <w:top w:val="nil"/>
                <w:bottom w:val="nil"/>
                <w:between w:val="nil"/>
              </w:pBdr>
              <w:rPr>
                <w:sz w:val="24"/>
                <w:szCs w:val="24"/>
              </w:rPr>
            </w:pPr>
          </w:p>
        </w:tc>
        <w:tc>
          <w:tcPr>
            <w:tcW w:w="0" w:type="auto"/>
            <w:tcBorders/>
            <w:shd w:val="clear" w:color="auto" w:fill="000008"/>
            <w:tcMar>
              <w:top w:w="100" w:type="dxa"/>
              <w:left w:w="100" w:type="dxa"/>
              <w:bottom w:w="100" w:type="dxa"/>
              <w:right w:w="100" w:type="dxa"/>
            </w:tcMar>
          </w:tcPr>
          <w:p w14:paraId="000005D8">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9">
            <w:pPr>
              <w:pStyle w:val="style0"/>
              <w:pBdr>
                <w:left w:val="nil"/>
                <w:right w:val="nil"/>
                <w:top w:val="nil"/>
                <w:bottom w:val="nil"/>
                <w:between w:val="nil"/>
              </w:pBdr>
              <w:rPr>
                <w:sz w:val="24"/>
                <w:szCs w:val="24"/>
              </w:rPr>
            </w:pPr>
          </w:p>
        </w:tc>
      </w:tr>
      <w:tr w14:paraId="617A98C9">
        <w:tblPrEx/>
        <w:trPr>
          <w:cantSplit w:val="false"/>
          <w:trHeight w:val="485" w:hRule="atLeast"/>
          <w:tblHeader w:val="false"/>
          <w:jc w:val="center"/>
        </w:trPr>
        <w:tc>
          <w:tcPr>
            <w:tcW w:w="0" w:type="auto"/>
            <w:tcBorders>
              <w:top w:val="single" w:sz="8" w:space="0" w:color="000008"/>
              <w:left w:val="single" w:sz="8" w:space="0" w:color="000008"/>
              <w:bottom w:val="single" w:sz="8" w:space="0" w:color="000008"/>
              <w:right w:val="single" w:sz="8" w:space="0" w:color="000008"/>
            </w:tcBorders>
            <w:shd w:val="clear" w:color="auto" w:fill="auto"/>
            <w:tcMar/>
          </w:tcPr>
          <w:p w14:paraId="000005DA">
            <w:pPr>
              <w:pStyle w:val="style0"/>
              <w:rPr>
                <w:color w:val="333333"/>
                <w:sz w:val="28"/>
                <w:szCs w:val="28"/>
                <w:highlight w:val="white"/>
              </w:rPr>
            </w:pPr>
            <w:r>
              <w:rPr>
                <w:color w:val="333333"/>
                <w:sz w:val="28"/>
                <w:szCs w:val="28"/>
                <w:highlight w:val="white"/>
              </w:rPr>
              <w:t>Discussion and recommendation</w:t>
            </w:r>
          </w:p>
        </w:tc>
        <w:tc>
          <w:tcPr>
            <w:tcW w:w="0" w:type="auto"/>
            <w:tcBorders/>
            <w:shd w:val="clear" w:color="auto" w:fill="auto"/>
            <w:tcMar>
              <w:top w:w="100" w:type="dxa"/>
              <w:left w:w="100" w:type="dxa"/>
              <w:bottom w:w="100" w:type="dxa"/>
              <w:right w:w="100" w:type="dxa"/>
            </w:tcMar>
          </w:tcPr>
          <w:p w14:paraId="000005DB">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C">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D">
            <w:pPr>
              <w:pStyle w:val="style0"/>
              <w:pBdr>
                <w:left w:val="nil"/>
                <w:right w:val="nil"/>
                <w:top w:val="nil"/>
                <w:bottom w:val="nil"/>
                <w:between w:val="nil"/>
              </w:pBdr>
              <w:rPr>
                <w:sz w:val="24"/>
                <w:szCs w:val="24"/>
              </w:rPr>
            </w:pPr>
          </w:p>
        </w:tc>
        <w:tc>
          <w:tcPr>
            <w:tcW w:w="0" w:type="auto"/>
            <w:tcBorders/>
            <w:shd w:val="clear" w:color="auto" w:fill="auto"/>
            <w:tcMar>
              <w:top w:w="100" w:type="dxa"/>
              <w:left w:w="100" w:type="dxa"/>
              <w:bottom w:w="100" w:type="dxa"/>
              <w:right w:w="100" w:type="dxa"/>
            </w:tcMar>
          </w:tcPr>
          <w:p w14:paraId="000005DE">
            <w:pPr>
              <w:pStyle w:val="style0"/>
              <w:pBdr>
                <w:left w:val="nil"/>
                <w:right w:val="nil"/>
                <w:top w:val="nil"/>
                <w:bottom w:val="nil"/>
                <w:between w:val="nil"/>
              </w:pBdr>
              <w:rPr>
                <w:sz w:val="24"/>
                <w:szCs w:val="24"/>
              </w:rPr>
            </w:pPr>
          </w:p>
        </w:tc>
        <w:tc>
          <w:tcPr>
            <w:tcW w:w="0" w:type="auto"/>
            <w:tcBorders/>
            <w:shd w:val="clear" w:color="auto" w:fill="000008"/>
            <w:tcMar>
              <w:top w:w="100" w:type="dxa"/>
              <w:left w:w="100" w:type="dxa"/>
              <w:bottom w:w="100" w:type="dxa"/>
              <w:right w:w="100" w:type="dxa"/>
            </w:tcMar>
          </w:tcPr>
          <w:p w14:paraId="000005DF">
            <w:pPr>
              <w:pStyle w:val="style0"/>
              <w:pBdr>
                <w:left w:val="nil"/>
                <w:right w:val="nil"/>
                <w:top w:val="nil"/>
                <w:bottom w:val="nil"/>
                <w:between w:val="nil"/>
              </w:pBdr>
              <w:rPr>
                <w:sz w:val="24"/>
                <w:szCs w:val="24"/>
              </w:rPr>
            </w:pPr>
          </w:p>
        </w:tc>
      </w:tr>
    </w:tbl>
    <w:p w14:paraId="000005E0">
      <w:pPr>
        <w:pStyle w:val="style0"/>
        <w:pBdr>
          <w:left w:val="nil"/>
          <w:right w:val="nil"/>
          <w:top w:val="nil"/>
          <w:bottom w:val="nil"/>
          <w:between w:val="nil"/>
        </w:pBdr>
        <w:rPr>
          <w:sz w:val="24"/>
          <w:szCs w:val="24"/>
        </w:rPr>
        <w:sectPr>
          <w:footerReference w:type="default" r:id="rId42"/>
          <w:type w:val="nextPage"/>
          <w:pgSz w:w="11900" w:h="16820" w:orient="portrait"/>
          <w:pgMar w:top="1340" w:right="1440" w:bottom="1220" w:left="1800" w:header="0" w:footer="1023" w:gutter="0"/>
        </w:sectPr>
      </w:pPr>
    </w:p>
    <w:bookmarkStart w:id="92" w:name="_sdmnss9cnylb" w:colFirst="0" w:colLast="0"/>
    <w:bookmarkEnd w:id="92"/>
    <w:p w14:paraId="000005E1">
      <w:pPr>
        <w:pStyle w:val="style1"/>
        <w:spacing w:before="76"/>
        <w:ind w:firstLine="1276"/>
        <w:rPr>
          <w:sz w:val="32"/>
          <w:szCs w:val="32"/>
        </w:rPr>
      </w:pPr>
      <w:r>
        <w:rPr>
          <w:sz w:val="32"/>
          <w:szCs w:val="32"/>
        </w:rPr>
        <w:t>Appendix III Budget</w:t>
      </w:r>
    </w:p>
    <w:p w14:paraId="000005E2">
      <w:pPr>
        <w:pStyle w:val="style0"/>
        <w:pBdr>
          <w:left w:val="nil"/>
          <w:right w:val="nil"/>
          <w:top w:val="nil"/>
          <w:bottom w:val="nil"/>
          <w:between w:val="nil"/>
        </w:pBdr>
        <w:spacing w:before="2"/>
        <w:rPr>
          <w:b/>
          <w:bCs/>
          <w:color w:val="000000"/>
          <w:sz w:val="11"/>
          <w:szCs w:val="11"/>
        </w:rPr>
      </w:pPr>
    </w:p>
    <w:tbl>
      <w:tblPr>
        <w:tblStyle w:val="style4132"/>
        <w:tblW w:w="8659" w:type="dxa"/>
        <w:jc w:val="center"/>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Layout w:type="fixed"/>
        <w:tblLook w:val="0000" w:firstRow="0" w:lastRow="0" w:firstColumn="0" w:lastColumn="0" w:noHBand="0" w:noVBand="0"/>
      </w:tblPr>
      <w:tblGrid>
        <w:gridCol w:w="814"/>
        <w:gridCol w:w="2617"/>
        <w:gridCol w:w="1764"/>
        <w:gridCol w:w="1727"/>
        <w:gridCol w:w="1737"/>
      </w:tblGrid>
      <w:tr w14:paraId="61FF13C9">
        <w:trPr>
          <w:cantSplit w:val="false"/>
          <w:trHeight w:val="414" w:hRule="atLeast"/>
          <w:tblHeader w:val="false"/>
          <w:jc w:val="center"/>
        </w:trPr>
        <w:tc>
          <w:tcPr>
            <w:tcW w:w="0" w:type="auto"/>
            <w:tcBorders>
              <w:top w:val="nil"/>
              <w:left w:val="nil"/>
            </w:tcBorders>
          </w:tcPr>
          <w:p w14:paraId="000005E3">
            <w:pPr>
              <w:pStyle w:val="style0"/>
              <w:pBdr>
                <w:left w:val="nil"/>
                <w:right w:val="nil"/>
                <w:top w:val="nil"/>
                <w:bottom w:val="nil"/>
                <w:between w:val="nil"/>
              </w:pBdr>
              <w:rPr>
                <w:color w:val="000000"/>
                <w:sz w:val="24"/>
                <w:szCs w:val="24"/>
              </w:rPr>
            </w:pPr>
          </w:p>
        </w:tc>
        <w:tc>
          <w:tcPr>
            <w:tcW w:w="0" w:type="auto"/>
            <w:tcBorders>
              <w:top w:val="nil"/>
            </w:tcBorders>
          </w:tcPr>
          <w:p w14:paraId="000005E4">
            <w:pPr>
              <w:pStyle w:val="style0"/>
              <w:pBdr>
                <w:left w:val="nil"/>
                <w:right w:val="nil"/>
                <w:top w:val="nil"/>
                <w:bottom w:val="nil"/>
                <w:between w:val="nil"/>
              </w:pBdr>
              <w:spacing w:lineRule="auto" w:line="274"/>
              <w:ind w:left="107" w:firstLine="0"/>
              <w:rPr>
                <w:b/>
                <w:bCs/>
                <w:color w:val="000000"/>
                <w:sz w:val="24"/>
                <w:szCs w:val="24"/>
              </w:rPr>
            </w:pPr>
            <w:r>
              <w:rPr>
                <w:b/>
                <w:bCs/>
                <w:color w:val="000008"/>
                <w:sz w:val="24"/>
                <w:szCs w:val="24"/>
              </w:rPr>
              <w:t>ITEM</w:t>
            </w:r>
          </w:p>
        </w:tc>
        <w:tc>
          <w:tcPr>
            <w:tcW w:w="0" w:type="auto"/>
            <w:tcBorders>
              <w:top w:val="nil"/>
            </w:tcBorders>
          </w:tcPr>
          <w:p w14:paraId="000005E5">
            <w:pPr>
              <w:pStyle w:val="style0"/>
              <w:pBdr>
                <w:left w:val="nil"/>
                <w:right w:val="nil"/>
                <w:top w:val="nil"/>
                <w:bottom w:val="nil"/>
                <w:between w:val="nil"/>
              </w:pBdr>
              <w:spacing w:lineRule="auto" w:line="274"/>
              <w:ind w:left="107" w:firstLine="0"/>
              <w:rPr>
                <w:b/>
                <w:bCs/>
                <w:color w:val="000000"/>
                <w:sz w:val="24"/>
                <w:szCs w:val="24"/>
              </w:rPr>
            </w:pPr>
            <w:r>
              <w:rPr>
                <w:b/>
                <w:bCs/>
                <w:color w:val="000008"/>
                <w:sz w:val="24"/>
                <w:szCs w:val="24"/>
              </w:rPr>
              <w:t>QUANTITY</w:t>
            </w:r>
          </w:p>
        </w:tc>
        <w:tc>
          <w:tcPr>
            <w:tcW w:w="0" w:type="auto"/>
            <w:tcBorders>
              <w:top w:val="nil"/>
            </w:tcBorders>
          </w:tcPr>
          <w:p w14:paraId="000005E6">
            <w:pPr>
              <w:pStyle w:val="style0"/>
              <w:pBdr>
                <w:left w:val="nil"/>
                <w:right w:val="nil"/>
                <w:top w:val="nil"/>
                <w:bottom w:val="nil"/>
                <w:between w:val="nil"/>
              </w:pBdr>
              <w:spacing w:lineRule="auto" w:line="274"/>
              <w:ind w:left="107" w:firstLine="0"/>
              <w:rPr>
                <w:b/>
                <w:bCs/>
                <w:color w:val="000000"/>
                <w:sz w:val="24"/>
                <w:szCs w:val="24"/>
              </w:rPr>
            </w:pPr>
            <w:r>
              <w:rPr>
                <w:b/>
                <w:bCs/>
                <w:color w:val="000008"/>
                <w:sz w:val="24"/>
                <w:szCs w:val="24"/>
              </w:rPr>
              <w:t>COST (KSH)</w:t>
            </w:r>
          </w:p>
        </w:tc>
        <w:tc>
          <w:tcPr>
            <w:tcW w:w="0" w:type="auto"/>
            <w:tcBorders>
              <w:top w:val="nil"/>
              <w:right w:val="nil"/>
            </w:tcBorders>
          </w:tcPr>
          <w:p w14:paraId="000005E7">
            <w:pPr>
              <w:pStyle w:val="style0"/>
              <w:pBdr>
                <w:left w:val="nil"/>
                <w:right w:val="nil"/>
                <w:top w:val="nil"/>
                <w:bottom w:val="nil"/>
                <w:between w:val="nil"/>
              </w:pBdr>
              <w:spacing w:lineRule="auto" w:line="274"/>
              <w:ind w:left="107" w:firstLine="0"/>
              <w:rPr>
                <w:b/>
                <w:bCs/>
                <w:color w:val="000000"/>
                <w:sz w:val="24"/>
                <w:szCs w:val="24"/>
              </w:rPr>
            </w:pPr>
            <w:r>
              <w:rPr>
                <w:b/>
                <w:bCs/>
                <w:color w:val="000008"/>
                <w:sz w:val="24"/>
                <w:szCs w:val="24"/>
              </w:rPr>
              <w:t>TOTAL</w:t>
            </w:r>
          </w:p>
        </w:tc>
      </w:tr>
      <w:tr w14:paraId="5755BC87">
        <w:tblPrEx/>
        <w:trPr>
          <w:cantSplit w:val="false"/>
          <w:trHeight w:val="404" w:hRule="atLeast"/>
          <w:tblHeader w:val="false"/>
          <w:jc w:val="center"/>
        </w:trPr>
        <w:tc>
          <w:tcPr>
            <w:tcW w:w="0" w:type="auto"/>
            <w:tcBorders>
              <w:left w:val="nil"/>
            </w:tcBorders>
          </w:tcPr>
          <w:p w14:paraId="000005E8">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1.</w:t>
            </w:r>
          </w:p>
        </w:tc>
        <w:tc>
          <w:tcPr>
            <w:tcW w:w="0" w:type="auto"/>
            <w:tcBorders/>
            <w:shd w:val="clear" w:color="auto" w:fill="deeaf6"/>
          </w:tcPr>
          <w:p w14:paraId="000005E9">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Foolscaps</w:t>
            </w:r>
          </w:p>
        </w:tc>
        <w:tc>
          <w:tcPr>
            <w:tcW w:w="0" w:type="auto"/>
            <w:tcBorders/>
            <w:shd w:val="clear" w:color="auto" w:fill="deeaf6"/>
          </w:tcPr>
          <w:p w14:paraId="000005EA">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 ream</w:t>
            </w:r>
          </w:p>
        </w:tc>
        <w:tc>
          <w:tcPr>
            <w:tcW w:w="0" w:type="auto"/>
            <w:tcBorders/>
            <w:shd w:val="clear" w:color="auto" w:fill="deeaf6"/>
          </w:tcPr>
          <w:p w14:paraId="000005EB">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400</w:t>
            </w:r>
          </w:p>
        </w:tc>
        <w:tc>
          <w:tcPr>
            <w:tcW w:w="0" w:type="auto"/>
            <w:tcBorders/>
            <w:shd w:val="clear" w:color="auto" w:fill="deeaf6"/>
          </w:tcPr>
          <w:p w14:paraId="000005EC">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400</w:t>
            </w:r>
          </w:p>
        </w:tc>
      </w:tr>
      <w:tr w14:paraId="80F17985">
        <w:tblPrEx/>
        <w:trPr>
          <w:cantSplit w:val="false"/>
          <w:trHeight w:val="404" w:hRule="atLeast"/>
          <w:tblHeader w:val="false"/>
          <w:jc w:val="center"/>
        </w:trPr>
        <w:tc>
          <w:tcPr>
            <w:tcW w:w="0" w:type="auto"/>
            <w:tcBorders>
              <w:left w:val="nil"/>
            </w:tcBorders>
          </w:tcPr>
          <w:p w14:paraId="000005ED">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2.</w:t>
            </w:r>
          </w:p>
        </w:tc>
        <w:tc>
          <w:tcPr>
            <w:tcW w:w="0" w:type="auto"/>
            <w:tcBorders/>
          </w:tcPr>
          <w:p w14:paraId="000005EE">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Ball pens</w:t>
            </w:r>
          </w:p>
        </w:tc>
        <w:tc>
          <w:tcPr>
            <w:tcW w:w="0" w:type="auto"/>
            <w:tcBorders/>
          </w:tcPr>
          <w:p w14:paraId="000005EF">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4</w:t>
            </w:r>
          </w:p>
        </w:tc>
        <w:tc>
          <w:tcPr>
            <w:tcW w:w="0" w:type="auto"/>
            <w:tcBorders/>
          </w:tcPr>
          <w:p w14:paraId="000005F0">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w:t>
            </w:r>
          </w:p>
        </w:tc>
        <w:tc>
          <w:tcPr>
            <w:tcW w:w="0" w:type="auto"/>
            <w:tcBorders/>
          </w:tcPr>
          <w:p w14:paraId="000005F1">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40</w:t>
            </w:r>
          </w:p>
        </w:tc>
      </w:tr>
      <w:tr w14:paraId="F96BBB17">
        <w:tblPrEx/>
        <w:trPr>
          <w:cantSplit w:val="false"/>
          <w:trHeight w:val="404" w:hRule="atLeast"/>
          <w:tblHeader w:val="false"/>
          <w:jc w:val="center"/>
        </w:trPr>
        <w:tc>
          <w:tcPr>
            <w:tcW w:w="0" w:type="auto"/>
            <w:tcBorders>
              <w:left w:val="nil"/>
            </w:tcBorders>
          </w:tcPr>
          <w:p w14:paraId="000005F2">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3.</w:t>
            </w:r>
          </w:p>
        </w:tc>
        <w:tc>
          <w:tcPr>
            <w:tcW w:w="0" w:type="auto"/>
            <w:tcBorders/>
            <w:shd w:val="clear" w:color="auto" w:fill="deeaf6"/>
          </w:tcPr>
          <w:p w14:paraId="000005F3">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File</w:t>
            </w:r>
          </w:p>
        </w:tc>
        <w:tc>
          <w:tcPr>
            <w:tcW w:w="0" w:type="auto"/>
            <w:tcBorders/>
            <w:shd w:val="clear" w:color="auto" w:fill="deeaf6"/>
          </w:tcPr>
          <w:p w14:paraId="000005F4">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w:t>
            </w:r>
          </w:p>
        </w:tc>
        <w:tc>
          <w:tcPr>
            <w:tcW w:w="0" w:type="auto"/>
            <w:tcBorders/>
            <w:shd w:val="clear" w:color="auto" w:fill="deeaf6"/>
          </w:tcPr>
          <w:p w14:paraId="000005F5">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60</w:t>
            </w:r>
          </w:p>
        </w:tc>
        <w:tc>
          <w:tcPr>
            <w:tcW w:w="0" w:type="auto"/>
            <w:tcBorders/>
            <w:shd w:val="clear" w:color="auto" w:fill="deeaf6"/>
          </w:tcPr>
          <w:p w14:paraId="000005F6">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60</w:t>
            </w:r>
          </w:p>
        </w:tc>
      </w:tr>
      <w:tr w14:paraId="333ADC6B">
        <w:tblPrEx/>
        <w:trPr>
          <w:cantSplit w:val="false"/>
          <w:trHeight w:val="404" w:hRule="atLeast"/>
          <w:tblHeader w:val="false"/>
          <w:jc w:val="center"/>
        </w:trPr>
        <w:tc>
          <w:tcPr>
            <w:tcW w:w="0" w:type="auto"/>
            <w:tcBorders>
              <w:left w:val="nil"/>
            </w:tcBorders>
          </w:tcPr>
          <w:p w14:paraId="000005F7">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4.</w:t>
            </w:r>
          </w:p>
        </w:tc>
        <w:tc>
          <w:tcPr>
            <w:tcW w:w="0" w:type="auto"/>
            <w:tcBorders/>
          </w:tcPr>
          <w:p w14:paraId="000005F8">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Pencil</w:t>
            </w:r>
          </w:p>
        </w:tc>
        <w:tc>
          <w:tcPr>
            <w:tcW w:w="0" w:type="auto"/>
            <w:tcBorders/>
          </w:tcPr>
          <w:p w14:paraId="000005F9">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w:t>
            </w:r>
          </w:p>
        </w:tc>
        <w:tc>
          <w:tcPr>
            <w:tcW w:w="0" w:type="auto"/>
            <w:tcBorders/>
          </w:tcPr>
          <w:p w14:paraId="000005FA">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w:t>
            </w:r>
          </w:p>
        </w:tc>
        <w:tc>
          <w:tcPr>
            <w:tcW w:w="0" w:type="auto"/>
            <w:tcBorders/>
          </w:tcPr>
          <w:p w14:paraId="000005FB">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w:t>
            </w:r>
          </w:p>
        </w:tc>
      </w:tr>
      <w:tr w14:paraId="18F72A60">
        <w:tblPrEx/>
        <w:trPr>
          <w:cantSplit w:val="false"/>
          <w:trHeight w:val="404" w:hRule="atLeast"/>
          <w:tblHeader w:val="false"/>
          <w:jc w:val="center"/>
        </w:trPr>
        <w:tc>
          <w:tcPr>
            <w:tcW w:w="0" w:type="auto"/>
            <w:tcBorders>
              <w:left w:val="nil"/>
            </w:tcBorders>
          </w:tcPr>
          <w:p w14:paraId="000005FC">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5.</w:t>
            </w:r>
          </w:p>
        </w:tc>
        <w:tc>
          <w:tcPr>
            <w:tcW w:w="0" w:type="auto"/>
            <w:tcBorders/>
            <w:shd w:val="clear" w:color="auto" w:fill="deeaf6"/>
          </w:tcPr>
          <w:p w14:paraId="000005FD">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RULER</w:t>
            </w:r>
          </w:p>
        </w:tc>
        <w:tc>
          <w:tcPr>
            <w:tcW w:w="0" w:type="auto"/>
            <w:tcBorders/>
            <w:shd w:val="clear" w:color="auto" w:fill="deeaf6"/>
          </w:tcPr>
          <w:p w14:paraId="000005FE">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w:t>
            </w:r>
          </w:p>
        </w:tc>
        <w:tc>
          <w:tcPr>
            <w:tcW w:w="0" w:type="auto"/>
            <w:tcBorders/>
            <w:shd w:val="clear" w:color="auto" w:fill="deeaf6"/>
          </w:tcPr>
          <w:p w14:paraId="000005FF">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30</w:t>
            </w:r>
          </w:p>
        </w:tc>
        <w:tc>
          <w:tcPr>
            <w:tcW w:w="0" w:type="auto"/>
            <w:tcBorders/>
            <w:shd w:val="clear" w:color="auto" w:fill="deeaf6"/>
          </w:tcPr>
          <w:p w14:paraId="00000600">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30</w:t>
            </w:r>
          </w:p>
        </w:tc>
      </w:tr>
      <w:tr w14:paraId="0F6DCE73">
        <w:tblPrEx/>
        <w:trPr>
          <w:cantSplit w:val="false"/>
          <w:trHeight w:val="404" w:hRule="atLeast"/>
          <w:tblHeader w:val="false"/>
          <w:jc w:val="center"/>
        </w:trPr>
        <w:tc>
          <w:tcPr>
            <w:tcW w:w="0" w:type="auto"/>
            <w:tcBorders>
              <w:left w:val="nil"/>
            </w:tcBorders>
          </w:tcPr>
          <w:p w14:paraId="00000601">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6.</w:t>
            </w:r>
          </w:p>
        </w:tc>
        <w:tc>
          <w:tcPr>
            <w:tcW w:w="0" w:type="auto"/>
            <w:tcBorders/>
          </w:tcPr>
          <w:p w14:paraId="00000602">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Typing and printing</w:t>
            </w:r>
          </w:p>
        </w:tc>
        <w:tc>
          <w:tcPr>
            <w:tcW w:w="0" w:type="auto"/>
            <w:tcBorders/>
          </w:tcPr>
          <w:p w14:paraId="00000603">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50 pages</w:t>
            </w:r>
          </w:p>
        </w:tc>
        <w:tc>
          <w:tcPr>
            <w:tcW w:w="0" w:type="auto"/>
            <w:tcBorders/>
          </w:tcPr>
          <w:p w14:paraId="00000604">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25</w:t>
            </w:r>
          </w:p>
        </w:tc>
        <w:tc>
          <w:tcPr>
            <w:tcW w:w="0" w:type="auto"/>
            <w:tcBorders/>
          </w:tcPr>
          <w:p w14:paraId="00000605">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1250</w:t>
            </w:r>
          </w:p>
        </w:tc>
      </w:tr>
      <w:tr w14:paraId="A4435956">
        <w:tblPrEx/>
        <w:trPr>
          <w:cantSplit w:val="false"/>
          <w:trHeight w:val="404" w:hRule="atLeast"/>
          <w:tblHeader w:val="false"/>
          <w:jc w:val="center"/>
        </w:trPr>
        <w:tc>
          <w:tcPr>
            <w:tcW w:w="0" w:type="auto"/>
            <w:tcBorders>
              <w:left w:val="nil"/>
            </w:tcBorders>
          </w:tcPr>
          <w:p w14:paraId="00000606">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7.</w:t>
            </w:r>
          </w:p>
        </w:tc>
        <w:tc>
          <w:tcPr>
            <w:tcW w:w="0" w:type="auto"/>
            <w:tcBorders/>
            <w:shd w:val="clear" w:color="auto" w:fill="deeaf6"/>
          </w:tcPr>
          <w:p w14:paraId="00000607">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Flash disk</w:t>
            </w:r>
          </w:p>
        </w:tc>
        <w:tc>
          <w:tcPr>
            <w:tcW w:w="0" w:type="auto"/>
            <w:tcBorders/>
            <w:shd w:val="clear" w:color="auto" w:fill="deeaf6"/>
          </w:tcPr>
          <w:p w14:paraId="00000608">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2 Gb</w:t>
            </w:r>
          </w:p>
        </w:tc>
        <w:tc>
          <w:tcPr>
            <w:tcW w:w="0" w:type="auto"/>
            <w:tcBorders/>
            <w:shd w:val="clear" w:color="auto" w:fill="deeaf6"/>
          </w:tcPr>
          <w:p w14:paraId="00000609">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700</w:t>
            </w:r>
          </w:p>
        </w:tc>
        <w:tc>
          <w:tcPr>
            <w:tcW w:w="0" w:type="auto"/>
            <w:tcBorders/>
            <w:shd w:val="clear" w:color="auto" w:fill="deeaf6"/>
          </w:tcPr>
          <w:p w14:paraId="0000060A">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1400</w:t>
            </w:r>
          </w:p>
        </w:tc>
      </w:tr>
      <w:tr w14:paraId="C687F2AE">
        <w:tblPrEx/>
        <w:trPr>
          <w:cantSplit w:val="false"/>
          <w:trHeight w:val="404" w:hRule="atLeast"/>
          <w:tblHeader w:val="false"/>
          <w:jc w:val="center"/>
        </w:trPr>
        <w:tc>
          <w:tcPr>
            <w:tcW w:w="0" w:type="auto"/>
            <w:tcBorders>
              <w:left w:val="nil"/>
            </w:tcBorders>
          </w:tcPr>
          <w:p w14:paraId="0000060B">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8.</w:t>
            </w:r>
          </w:p>
        </w:tc>
        <w:tc>
          <w:tcPr>
            <w:tcW w:w="0" w:type="auto"/>
            <w:tcBorders/>
          </w:tcPr>
          <w:p w14:paraId="0000060C">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Bundles</w:t>
            </w:r>
          </w:p>
        </w:tc>
        <w:tc>
          <w:tcPr>
            <w:tcW w:w="0" w:type="auto"/>
            <w:tcBorders/>
          </w:tcPr>
          <w:p w14:paraId="0000060D">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5 Gb</w:t>
            </w:r>
          </w:p>
        </w:tc>
        <w:tc>
          <w:tcPr>
            <w:tcW w:w="0" w:type="auto"/>
            <w:tcBorders/>
          </w:tcPr>
          <w:p w14:paraId="0000060E">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200</w:t>
            </w:r>
          </w:p>
        </w:tc>
        <w:tc>
          <w:tcPr>
            <w:tcW w:w="0" w:type="auto"/>
            <w:tcBorders/>
          </w:tcPr>
          <w:p w14:paraId="0000060F">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1000</w:t>
            </w:r>
          </w:p>
        </w:tc>
      </w:tr>
      <w:tr w14:paraId="A8880CBD">
        <w:tblPrEx/>
        <w:trPr>
          <w:cantSplit w:val="false"/>
          <w:trHeight w:val="404" w:hRule="atLeast"/>
          <w:tblHeader w:val="false"/>
          <w:jc w:val="center"/>
        </w:trPr>
        <w:tc>
          <w:tcPr>
            <w:tcW w:w="0" w:type="auto"/>
            <w:tcBorders>
              <w:left w:val="nil"/>
            </w:tcBorders>
          </w:tcPr>
          <w:p w14:paraId="00000610">
            <w:pPr>
              <w:pStyle w:val="style0"/>
              <w:pBdr>
                <w:left w:val="nil"/>
                <w:right w:val="nil"/>
                <w:top w:val="nil"/>
                <w:bottom w:val="nil"/>
                <w:between w:val="nil"/>
              </w:pBdr>
              <w:spacing w:lineRule="auto" w:line="264"/>
              <w:ind w:right="195"/>
              <w:jc w:val="right"/>
              <w:rPr>
                <w:i/>
                <w:iCs/>
                <w:color w:val="000000"/>
                <w:sz w:val="24"/>
                <w:szCs w:val="24"/>
              </w:rPr>
            </w:pPr>
            <w:r>
              <w:rPr>
                <w:i/>
                <w:iCs/>
                <w:color w:val="000008"/>
                <w:sz w:val="24"/>
                <w:szCs w:val="24"/>
              </w:rPr>
              <w:t>9.</w:t>
            </w:r>
            <w:r>
              <w:rPr/>
              <mc:AlternateContent>
                <mc:Choice Requires="wpg">
                  <w:drawing>
                    <wp:anchor distT="0" distB="0" distL="0" distR="0" simplePos="false" relativeHeight="17" behindDoc="true" locked="false" layoutInCell="true" allowOverlap="true">
                      <wp:simplePos x="0" y="0"/>
                      <wp:positionH relativeFrom="column">
                        <wp:posOffset>-12695</wp:posOffset>
                      </wp:positionH>
                      <wp:positionV relativeFrom="paragraph">
                        <wp:posOffset>249552</wp:posOffset>
                      </wp:positionV>
                      <wp:extent cx="563880" cy="287655"/>
                      <wp:effectExtent l="0" t="0" r="0" b="0"/>
                      <wp:wrapNone/>
                      <wp:docPr id="1061"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63880" cy="287655"/>
                                <a:chOff x="5064050" y="3636150"/>
                                <a:chExt cx="563900" cy="287700"/>
                              </a:xfrm>
                            </wpg:grpSpPr>
                            <wpg:grpSp>
                              <wpg:cNvGrpSpPr/>
                              <wpg:grpSpPr>
                                <a:xfrm>
                                  <a:off x="5064060" y="3636173"/>
                                  <a:ext cx="563880" cy="287655"/>
                                  <a:chOff x="5064050" y="3636150"/>
                                  <a:chExt cx="563900" cy="287700"/>
                                </a:xfrm>
                              </wpg:grpSpPr>
                              <wps:wsp>
                                <wps:cNvSpPr/>
                                <wps:spPr>
                                  <a:xfrm rot="0">
                                    <a:off x="5064050" y="3636150"/>
                                    <a:ext cx="563900" cy="287700"/>
                                  </a:xfrm>
                                  <a:prstGeom prst="rect"/>
                                  <a:ln>
                                    <a:noFill/>
                                  </a:ln>
                                </wps:spPr>
                                <wps:txbx id="1063">
                                  <w:txbxContent>
                                    <w:p w14:paraId="AD4DA076">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5064060" y="3636173"/>
                                    <a:ext cx="563880" cy="287655"/>
                                    <a:chOff x="5064050" y="3636150"/>
                                    <a:chExt cx="563900" cy="287700"/>
                                  </a:xfrm>
                                </wpg:grpSpPr>
                                <wps:wsp>
                                  <wps:cNvSpPr/>
                                  <wps:spPr>
                                    <a:xfrm rot="0">
                                      <a:off x="5064050" y="3636150"/>
                                      <a:ext cx="563900" cy="287700"/>
                                    </a:xfrm>
                                    <a:prstGeom prst="rect"/>
                                    <a:ln>
                                      <a:noFill/>
                                    </a:ln>
                                  </wps:spPr>
                                  <wps:txbx id="1065">
                                    <w:txbxContent>
                                      <w:p w14:paraId="4D856077">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5064060" y="3636173"/>
                                      <a:ext cx="563880" cy="287655"/>
                                      <a:chOff x="5064050" y="3636150"/>
                                      <a:chExt cx="563900" cy="287700"/>
                                    </a:xfrm>
                                  </wpg:grpSpPr>
                                  <wps:wsp>
                                    <wps:cNvSpPr/>
                                    <wps:spPr>
                                      <a:xfrm rot="0">
                                        <a:off x="5064050" y="3636150"/>
                                        <a:ext cx="563900" cy="287700"/>
                                      </a:xfrm>
                                      <a:prstGeom prst="rect"/>
                                      <a:ln>
                                        <a:noFill/>
                                      </a:ln>
                                    </wps:spPr>
                                    <wps:txbx id="1067">
                                      <w:txbxContent>
                                        <w:p w14:paraId="895C784F">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5064060" y="3636173"/>
                                        <a:ext cx="563880" cy="287655"/>
                                        <a:chOff x="5064050" y="3636150"/>
                                        <a:chExt cx="563900" cy="287700"/>
                                      </a:xfrm>
                                    </wpg:grpSpPr>
                                    <wps:wsp>
                                      <wps:cNvSpPr/>
                                      <wps:spPr>
                                        <a:xfrm rot="0">
                                          <a:off x="5064050" y="3636150"/>
                                          <a:ext cx="563900" cy="287700"/>
                                        </a:xfrm>
                                        <a:prstGeom prst="rect"/>
                                        <a:ln>
                                          <a:noFill/>
                                        </a:ln>
                                      </wps:spPr>
                                      <wps:txbx id="1069">
                                        <w:txbxContent>
                                          <w:p w14:paraId="CEA10C0A">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5064060" y="3636173"/>
                                          <a:ext cx="563880" cy="287655"/>
                                          <a:chOff x="0" y="0"/>
                                          <a:chExt cx="563880" cy="287655"/>
                                        </a:xfrm>
                                      </wpg:grpSpPr>
                                      <wps:wsp>
                                        <wps:cNvSpPr/>
                                        <wps:spPr>
                                          <a:xfrm rot="0">
                                            <a:off x="0" y="0"/>
                                            <a:ext cx="563875" cy="287650"/>
                                          </a:xfrm>
                                          <a:prstGeom prst="rect"/>
                                          <a:ln>
                                            <a:noFill/>
                                          </a:ln>
                                        </wps:spPr>
                                        <wps:txbx id="1071">
                                          <w:txbxContent>
                                            <w:p w14:paraId="9D8286C5">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0" y="0"/>
                                            <a:ext cx="563880" cy="287655"/>
                                          </a:xfrm>
                                          <a:custGeom>
                                            <a:avLst/>
                                            <a:gdLst/>
                                            <a:ahLst/>
                                            <a:rect l="l" t="t" r="r" b="b"/>
                                            <a:pathLst>
                                              <a:path w="563880" h="287655" stroke="1">
                                                <a:moveTo>
                                                  <a:pt x="563879" y="0"/>
                                                </a:moveTo>
                                                <a:lnTo>
                                                  <a:pt x="0" y="0"/>
                                                </a:lnTo>
                                                <a:lnTo>
                                                  <a:pt x="0" y="287654"/>
                                                </a:lnTo>
                                                <a:lnTo>
                                                  <a:pt x="563879" y="287654"/>
                                                </a:lnTo>
                                                <a:lnTo>
                                                  <a:pt x="563879" y="0"/>
                                                </a:lnTo>
                                                <a:close/>
                                              </a:path>
                                            </a:pathLst>
                                          </a:custGeom>
                                          <a:solidFill>
                                            <a:srgbClr val="ffffff"/>
                                          </a:solidFill>
                                          <a:ln>
                                            <a:noFill/>
                                          </a:ln>
                                        </wps:spPr>
                                        <wps:bodyPr>
                                          <a:prstTxWarp prst="textNoShape"/>
                                        </wps:bodyPr>
                                      </wps:wsp>
                                    </wpg:grpSp>
                                  </wpg:grpSp>
                                </wpg:grpSp>
                              </wpg:grpSp>
                            </wpg:grpSp>
                          </wpg:wgp>
                        </a:graphicData>
                      </a:graphic>
                    </wp:anchor>
                  </w:drawing>
                </mc:Choice>
                <mc:Fallback>
                  <w:pict>
                    <v:group id="1061" filled="f" stroked="f" style="position:absolute;margin-left:-1.0pt;margin-top:19.65pt;width:44.4pt;height:22.65pt;z-index:-2147483630;mso-position-horizontal-relative:text;mso-position-vertical-relative:text;mso-width-relative:page;mso-height-relative:page;mso-wrap-distance-left:0.0pt;mso-wrap-distance-right:0.0pt;visibility:visible;" coordsize="563900,287700" coordorigin="5064050,3636150">
                      <v:group id="1062" filled="f" stroked="f" style="position:absolute;left:5064060;top:3636173;width:563880;height:287655;z-index:2;mso-position-horizontal-relative:page;mso-position-vertical-relative:page;mso-width-relative:page;mso-height-relative:page;visibility:visible;" coordsize="563900,287700" coordorigin="5064050,3636150">
                        <v:rect id="1063" filled="f" stroked="f" style="position:absolute;left:5064050;top:3636150;width:563900;height:287700;z-index:2;mso-position-horizontal-relative:page;mso-position-vertical-relative:page;mso-width-relative:page;mso-height-relative:page;visibility:visible;v-text-anchor:middle;">
                          <v:stroke on="f"/>
                          <v:fill/>
                          <v:textbox inset="7.2pt,7.2pt,7.2pt,7.2pt">
                            <w:txbxContent>
                              <w:p w14:paraId="AD4DA076">
                                <w:pPr>
                                  <w:pStyle w:val="style0"/>
                                  <w:spacing w:before="0" w:after="0" w:lineRule="auto" w:line="240"/>
                                  <w:ind w:left="0" w:right="0" w:firstLine="0"/>
                                  <w:jc w:val="left"/>
                                  <w:textDirection w:val="btLr"/>
                                  <w:rPr/>
                                </w:pPr>
                              </w:p>
                            </w:txbxContent>
                          </v:textbox>
                        </v:rect>
                        <v:group id="1064" filled="f" stroked="f" style="position:absolute;left:5064060;top:3636173;width:563880;height:287655;z-index:3;mso-position-horizontal-relative:page;mso-position-vertical-relative:page;mso-width-relative:page;mso-height-relative:page;visibility:visible;" coordsize="563900,287700" coordorigin="5064050,3636150">
                          <v:rect id="1065" filled="f" stroked="f" style="position:absolute;left:5064050;top:3636150;width:563900;height:287700;z-index:2;mso-position-horizontal-relative:page;mso-position-vertical-relative:page;mso-width-relative:page;mso-height-relative:page;visibility:visible;v-text-anchor:middle;">
                            <v:stroke on="f"/>
                            <v:fill/>
                            <v:textbox inset="7.2pt,7.2pt,7.2pt,7.2pt">
                              <w:txbxContent>
                                <w:p w14:paraId="4D856077">
                                  <w:pPr>
                                    <w:pStyle w:val="style0"/>
                                    <w:spacing w:before="0" w:after="0" w:lineRule="auto" w:line="240"/>
                                    <w:ind w:left="0" w:right="0" w:firstLine="0"/>
                                    <w:jc w:val="left"/>
                                    <w:textDirection w:val="btLr"/>
                                    <w:rPr/>
                                  </w:pPr>
                                </w:p>
                              </w:txbxContent>
                            </v:textbox>
                          </v:rect>
                          <v:group id="1066" filled="f" stroked="f" style="position:absolute;left:5064060;top:3636173;width:563880;height:287655;z-index:3;mso-position-horizontal-relative:page;mso-position-vertical-relative:page;mso-width-relative:page;mso-height-relative:page;visibility:visible;" coordsize="563900,287700" coordorigin="5064050,3636150">
                            <v:rect id="1067" filled="f" stroked="f" style="position:absolute;left:5064050;top:3636150;width:563900;height:287700;z-index:2;mso-position-horizontal-relative:page;mso-position-vertical-relative:page;mso-width-relative:page;mso-height-relative:page;visibility:visible;v-text-anchor:middle;">
                              <v:stroke on="f"/>
                              <v:fill/>
                              <v:textbox inset="7.2pt,7.2pt,7.2pt,7.2pt">
                                <w:txbxContent>
                                  <w:p w14:paraId="895C784F">
                                    <w:pPr>
                                      <w:pStyle w:val="style0"/>
                                      <w:spacing w:before="0" w:after="0" w:lineRule="auto" w:line="240"/>
                                      <w:ind w:left="0" w:right="0" w:firstLine="0"/>
                                      <w:jc w:val="left"/>
                                      <w:textDirection w:val="btLr"/>
                                      <w:rPr/>
                                    </w:pPr>
                                  </w:p>
                                </w:txbxContent>
                              </v:textbox>
                            </v:rect>
                            <v:group id="1068" filled="f" stroked="f" style="position:absolute;left:5064060;top:3636173;width:563880;height:287655;z-index:3;mso-position-horizontal-relative:page;mso-position-vertical-relative:page;mso-width-relative:page;mso-height-relative:page;visibility:visible;" coordsize="563900,287700" coordorigin="5064050,3636150">
                              <v:rect id="1069" filled="f" stroked="f" style="position:absolute;left:5064050;top:3636150;width:563900;height:287700;z-index:2;mso-position-horizontal-relative:page;mso-position-vertical-relative:page;mso-width-relative:page;mso-height-relative:page;visibility:visible;v-text-anchor:middle;">
                                <v:stroke on="f"/>
                                <v:fill/>
                                <v:textbox inset="7.2pt,7.2pt,7.2pt,7.2pt">
                                  <w:txbxContent>
                                    <w:p w14:paraId="CEA10C0A">
                                      <w:pPr>
                                        <w:pStyle w:val="style0"/>
                                        <w:spacing w:before="0" w:after="0" w:lineRule="auto" w:line="240"/>
                                        <w:ind w:left="0" w:right="0" w:firstLine="0"/>
                                        <w:jc w:val="left"/>
                                        <w:textDirection w:val="btLr"/>
                                        <w:rPr/>
                                      </w:pPr>
                                    </w:p>
                                  </w:txbxContent>
                                </v:textbox>
                              </v:rect>
                              <v:group id="1070" filled="f" stroked="f" style="position:absolute;left:5064060;top:3636173;width:563880;height:287655;z-index:3;mso-position-horizontal-relative:page;mso-position-vertical-relative:page;mso-width-relative:page;mso-height-relative:page;visibility:visible;" coordsize="563880,287655">
                                <v:rect id="1071" filled="f" stroked="f" style="position:absolute;left:0;top:0;width:563875;height:287650;z-index:2;mso-position-horizontal-relative:page;mso-position-vertical-relative:page;mso-width-relative:page;mso-height-relative:page;visibility:visible;v-text-anchor:middle;">
                                  <v:stroke on="f"/>
                                  <v:fill/>
                                  <v:textbox inset="7.2pt,7.2pt,7.2pt,7.2pt">
                                    <w:txbxContent>
                                      <w:p w14:paraId="9D8286C5">
                                        <w:pPr>
                                          <w:pStyle w:val="style0"/>
                                          <w:spacing w:before="0" w:after="0" w:lineRule="auto" w:line="240"/>
                                          <w:ind w:left="0" w:right="0" w:firstLine="0"/>
                                          <w:jc w:val="left"/>
                                          <w:textDirection w:val="btLr"/>
                                          <w:rPr/>
                                        </w:pPr>
                                      </w:p>
                                    </w:txbxContent>
                                  </v:textbox>
                                </v:rect>
                                <v:shape id="1072" coordsize="563880,287655" path="m563879,0l0,0l0,287654l563879,287654l563879,0xe" fillcolor="white" stroked="f" style="position:absolute;left:0;top:0;width:563880;height:287655;z-index:3;mso-position-horizontal-relative:page;mso-position-vertical-relative:page;mso-width-relative:page;mso-height-relative:page;visibility:visible;">
                                  <v:stroke on="f"/>
                                  <v:fill/>
                                  <v:path textboxrect="0,0,563880,287655"/>
                                </v:shape>
                                <v:fill/>
                              </v:group>
                              <v:fill/>
                            </v:group>
                            <v:fill/>
                          </v:group>
                          <v:fill/>
                        </v:group>
                        <v:fill/>
                      </v:group>
                      <v:fill/>
                    </v:group>
                  </w:pict>
                </mc:Fallback>
              </mc:AlternateContent>
            </w:r>
          </w:p>
        </w:tc>
        <w:tc>
          <w:tcPr>
            <w:tcW w:w="0" w:type="auto"/>
            <w:tcBorders/>
            <w:shd w:val="clear" w:color="auto" w:fill="deeaf6"/>
          </w:tcPr>
          <w:p w14:paraId="00000611">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Transport</w:t>
            </w:r>
          </w:p>
        </w:tc>
        <w:tc>
          <w:tcPr>
            <w:tcW w:w="0" w:type="auto"/>
            <w:tcBorders/>
            <w:shd w:val="clear" w:color="auto" w:fill="deeaf6"/>
          </w:tcPr>
          <w:p w14:paraId="00000612">
            <w:pPr>
              <w:pStyle w:val="style0"/>
              <w:pBdr>
                <w:left w:val="nil"/>
                <w:right w:val="nil"/>
                <w:top w:val="nil"/>
                <w:bottom w:val="nil"/>
                <w:between w:val="nil"/>
              </w:pBdr>
              <w:rPr>
                <w:color w:val="000000"/>
                <w:sz w:val="24"/>
                <w:szCs w:val="24"/>
              </w:rPr>
            </w:pPr>
          </w:p>
        </w:tc>
        <w:tc>
          <w:tcPr>
            <w:tcW w:w="0" w:type="auto"/>
            <w:tcBorders/>
            <w:shd w:val="clear" w:color="auto" w:fill="deeaf6"/>
          </w:tcPr>
          <w:p w14:paraId="00000613">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1000</w:t>
            </w:r>
          </w:p>
        </w:tc>
        <w:tc>
          <w:tcPr>
            <w:tcW w:w="0" w:type="auto"/>
            <w:tcBorders/>
            <w:shd w:val="clear" w:color="auto" w:fill="deeaf6"/>
          </w:tcPr>
          <w:p w14:paraId="00000614">
            <w:pPr>
              <w:pStyle w:val="style0"/>
              <w:pBdr>
                <w:left w:val="nil"/>
                <w:right w:val="nil"/>
                <w:top w:val="nil"/>
                <w:bottom w:val="nil"/>
                <w:between w:val="nil"/>
              </w:pBdr>
              <w:spacing w:lineRule="auto" w:line="264"/>
              <w:ind w:left="107" w:firstLine="0"/>
              <w:rPr>
                <w:color w:val="000000"/>
                <w:sz w:val="24"/>
                <w:szCs w:val="24"/>
              </w:rPr>
            </w:pPr>
            <w:r>
              <w:rPr>
                <w:color w:val="000008"/>
                <w:sz w:val="24"/>
                <w:szCs w:val="24"/>
              </w:rPr>
              <w:t>1000</w:t>
            </w:r>
          </w:p>
        </w:tc>
      </w:tr>
      <w:tr w14:paraId="1B118620">
        <w:tblPrEx/>
        <w:trPr>
          <w:cantSplit w:val="false"/>
          <w:trHeight w:val="404" w:hRule="atLeast"/>
          <w:tblHeader w:val="false"/>
          <w:jc w:val="center"/>
        </w:trPr>
        <w:tc>
          <w:tcPr>
            <w:tcW w:w="0" w:type="auto"/>
            <w:tcBorders>
              <w:left w:val="nil"/>
              <w:bottom w:val="nil"/>
            </w:tcBorders>
          </w:tcPr>
          <w:p w14:paraId="00000615">
            <w:pPr>
              <w:pStyle w:val="style0"/>
              <w:pBdr>
                <w:left w:val="nil"/>
                <w:right w:val="nil"/>
                <w:top w:val="nil"/>
                <w:bottom w:val="nil"/>
                <w:between w:val="nil"/>
              </w:pBdr>
              <w:rPr>
                <w:color w:val="000000"/>
                <w:sz w:val="24"/>
                <w:szCs w:val="24"/>
              </w:rPr>
            </w:pPr>
          </w:p>
        </w:tc>
        <w:tc>
          <w:tcPr>
            <w:tcW w:w="0" w:type="auto"/>
            <w:tcBorders/>
          </w:tcPr>
          <w:p w14:paraId="00000616">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u w:val="single"/>
              </w:rPr>
              <w:t>Grand total</w:t>
            </w:r>
          </w:p>
        </w:tc>
        <w:tc>
          <w:tcPr>
            <w:tcW w:w="0" w:type="auto"/>
            <w:tcBorders/>
          </w:tcPr>
          <w:p w14:paraId="00000617">
            <w:pPr>
              <w:pStyle w:val="style0"/>
              <w:pBdr>
                <w:left w:val="nil"/>
                <w:right w:val="nil"/>
                <w:top w:val="nil"/>
                <w:bottom w:val="nil"/>
                <w:between w:val="nil"/>
              </w:pBdr>
              <w:rPr>
                <w:color w:val="000000"/>
                <w:sz w:val="24"/>
                <w:szCs w:val="24"/>
              </w:rPr>
            </w:pPr>
          </w:p>
        </w:tc>
        <w:tc>
          <w:tcPr>
            <w:tcW w:w="0" w:type="auto"/>
            <w:tcBorders/>
          </w:tcPr>
          <w:p w14:paraId="00000618">
            <w:pPr>
              <w:pStyle w:val="style0"/>
              <w:pBdr>
                <w:left w:val="nil"/>
                <w:right w:val="nil"/>
                <w:top w:val="nil"/>
                <w:bottom w:val="nil"/>
                <w:between w:val="nil"/>
              </w:pBdr>
              <w:rPr>
                <w:color w:val="000000"/>
                <w:sz w:val="24"/>
                <w:szCs w:val="24"/>
              </w:rPr>
            </w:pPr>
          </w:p>
        </w:tc>
        <w:tc>
          <w:tcPr>
            <w:tcW w:w="0" w:type="auto"/>
            <w:tcBorders/>
          </w:tcPr>
          <w:p w14:paraId="00000619">
            <w:pPr>
              <w:pStyle w:val="style0"/>
              <w:pBdr>
                <w:left w:val="nil"/>
                <w:right w:val="nil"/>
                <w:top w:val="nil"/>
                <w:bottom w:val="nil"/>
                <w:between w:val="nil"/>
              </w:pBdr>
              <w:spacing w:lineRule="auto" w:line="264"/>
              <w:ind w:left="107" w:firstLine="0"/>
              <w:rPr>
                <w:b/>
                <w:bCs/>
                <w:color w:val="000000"/>
                <w:sz w:val="24"/>
                <w:szCs w:val="24"/>
              </w:rPr>
            </w:pPr>
            <w:r>
              <w:rPr>
                <w:b/>
                <w:bCs/>
                <w:color w:val="000008"/>
                <w:sz w:val="24"/>
                <w:szCs w:val="24"/>
                <w:u w:val="single"/>
              </w:rPr>
              <w:t>5190</w:t>
            </w:r>
          </w:p>
        </w:tc>
      </w:tr>
    </w:tbl>
    <w:p w14:paraId="0000061A">
      <w:pPr>
        <w:pStyle w:val="style0"/>
        <w:pBdr>
          <w:left w:val="nil"/>
          <w:right w:val="nil"/>
          <w:top w:val="nil"/>
          <w:bottom w:val="nil"/>
          <w:between w:val="nil"/>
        </w:pBdr>
        <w:spacing w:lineRule="auto" w:line="276"/>
        <w:rPr>
          <w:b/>
          <w:bCs/>
          <w:sz w:val="24"/>
          <w:szCs w:val="24"/>
        </w:rPr>
      </w:pPr>
      <w:r>
        <w:br w:type="page"/>
      </w:r>
    </w:p>
    <w:bookmarkStart w:id="93" w:name="_3h6wlzdhj2vj" w:colFirst="0" w:colLast="0"/>
    <w:bookmarkEnd w:id="93"/>
    <w:p w14:paraId="0000061B">
      <w:pPr>
        <w:pStyle w:val="style1"/>
        <w:spacing w:lineRule="auto" w:line="276"/>
        <w:ind w:firstLine="674"/>
        <w:rPr>
          <w:sz w:val="32"/>
          <w:szCs w:val="32"/>
        </w:rPr>
      </w:pPr>
      <w:r>
        <w:rPr>
          <w:sz w:val="32"/>
          <w:szCs w:val="32"/>
        </w:rPr>
        <w:t>Appendix  IV:  Map</w:t>
      </w:r>
    </w:p>
    <w:p w14:paraId="0000061C">
      <w:pPr>
        <w:pStyle w:val="style0"/>
        <w:widowControl/>
        <w:spacing w:before="240" w:after="240" w:lineRule="auto" w:line="360"/>
        <w:jc w:val="center"/>
        <w:rPr/>
      </w:pPr>
      <w:r>
        <w:rPr>
          <w:rFonts w:ascii="Arial" w:cs="Arial" w:eastAsia="Arial" w:hAnsi="Arial"/>
        </w:rPr>
        <w:drawing>
          <wp:inline distL="0" distT="0" distB="0" distR="0">
            <wp:extent cx="5328920" cy="3933825"/>
            <wp:effectExtent l="0" t="0" r="0" b="0"/>
            <wp:docPr id="1073" name="image1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0.jpg"/>
                    <pic:cNvPicPr/>
                  </pic:nvPicPr>
                  <pic:blipFill>
                    <a:blip r:embed="rId43" cstate="print"/>
                    <a:srcRect l="0" t="0" r="0" b="0"/>
                    <a:stretch/>
                  </pic:blipFill>
                  <pic:spPr>
                    <a:xfrm rot="0">
                      <a:off x="0" y="0"/>
                      <a:ext cx="5328920" cy="3933825"/>
                    </a:xfrm>
                    <a:prstGeom prst="rect"/>
                    <a:ln cmpd="sng" cap="flat" w="9525">
                      <a:solidFill>
                        <a:srgbClr val="000000"/>
                      </a:solidFill>
                      <a:prstDash val="solid"/>
                      <a:round/>
                      <a:headEnd len="med" w="med" type="none"/>
                      <a:tailEnd len="med" w="med" type="none"/>
                    </a:ln>
                  </pic:spPr>
                </pic:pic>
              </a:graphicData>
            </a:graphic>
          </wp:inline>
        </w:drawing>
      </w:r>
    </w:p>
    <w:p w14:paraId="0000061D">
      <w:pPr>
        <w:pStyle w:val="style0"/>
        <w:rPr/>
      </w:pPr>
    </w:p>
    <w:sectPr>
      <w:footerReference w:type="default" r:id="rId44"/>
      <w:type w:val="nextPage"/>
      <w:pgSz w:w="11900" w:h="16820" w:orient="portrait"/>
      <w:pgMar w:top="1440" w:right="144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1E">
    <w:pPr>
      <w:pStyle w:val="style0"/>
      <w:jc w:val="center"/>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1F">
    <w:pPr>
      <w:pStyle w:val="style0"/>
      <w:jc w:val="center"/>
      <w:rPr/>
    </w:pPr>
    <w:r>
      <w:rPr/>
      <w:fldChar w:fldCharType="begin"/>
    </w:r>
    <w:r>
      <w:instrText xml:space="preserve"> PAGE \* ROMAN </w:instrText>
    </w:r>
    <w:r>
      <w:rPr/>
      <w:fldChar w:fldCharType="separate"/>
    </w:r>
    <w:r>
      <w:rPr/>
      <w:fldChar w:fldCharType="end"/>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0">
    <w:pPr>
      <w:pStyle w:val="style0"/>
      <w:jc w:val="center"/>
      <w:rPr/>
    </w:pPr>
    <w:r>
      <w:rPr/>
      <w:fldChar w:fldCharType="begin"/>
    </w:r>
    <w:r>
      <w:instrText xml:space="preserve"> PAGE \* ROMAN </w:instrText>
    </w:r>
    <w:r>
      <w:rPr/>
      <w:fldChar w:fldCharType="separate"/>
    </w:r>
    <w:r>
      <w:rPr/>
      <w:fldChar w:fldCharType="end"/>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1">
    <w:pPr>
      <w:pStyle w:val="style0"/>
      <w:jc w:val="center"/>
      <w:rPr/>
    </w:pPr>
    <w:r>
      <w:rPr/>
      <w:fldChar w:fldCharType="begin"/>
    </w:r>
    <w:r>
      <w:instrText xml:space="preserve"> PAGE \* ROMAN </w:instrText>
    </w:r>
    <w:r>
      <w:rPr/>
      <w:fldChar w:fldCharType="separate"/>
    </w:r>
    <w:r>
      <w:rPr/>
      <w:fldChar w:fldCharType="end"/>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2">
    <w:pPr>
      <w:pStyle w:val="style0"/>
      <w:jc w:val="center"/>
      <w:rPr/>
    </w:pPr>
    <w:r>
      <w:rPr/>
      <w:fldChar w:fldCharType="begin"/>
    </w:r>
    <w:r>
      <w:instrText xml:space="preserve"> PAGE \* ROMAN </w:instrText>
    </w:r>
    <w:r>
      <w:rPr/>
      <w:fldChar w:fldCharType="separate"/>
    </w:r>
    <w:r>
      <w:rPr/>
      <w:fldChar w:fldCharType="end"/>
    </w: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3">
    <w:pPr>
      <w:pStyle w:val="style0"/>
      <w:jc w:val="center"/>
      <w:rPr/>
    </w:pPr>
    <w:r>
      <w:rPr/>
      <w:fldChar w:fldCharType="begin"/>
    </w:r>
    <w:r>
      <w:instrText xml:space="preserve"> PAGE \* ROMAN </w:instrText>
    </w:r>
    <w:r>
      <w:rPr/>
      <w:fldChar w:fldCharType="separate"/>
    </w:r>
    <w:r>
      <w:rPr/>
      <w:fldChar w:fldCharType="end"/>
    </w:r>
  </w:p>
</w:ftr>
</file>

<file path=word/footer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4">
    <w:pPr>
      <w:pStyle w:val="style0"/>
      <w:jc w:val="center"/>
      <w:rPr/>
    </w:pPr>
    <w:r>
      <w:rPr/>
      <w:fldChar w:fldCharType="begin"/>
    </w:r>
    <w:r>
      <w:instrText xml:space="preserve"> PAGE \* ROMAN </w:instrText>
    </w:r>
    <w:r>
      <w:rPr/>
      <w:fldChar w:fldCharType="separate"/>
    </w:r>
    <w:r>
      <w:rPr/>
      <w:fldChar w:fldCharType="end"/>
    </w: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5">
    <w:pPr>
      <w:pStyle w:val="style0"/>
      <w:jc w:val="center"/>
      <w:rPr/>
    </w:pPr>
    <w:r>
      <w:rPr/>
      <w:fldChar w:fldCharType="begin"/>
    </w:r>
    <w:r>
      <w:instrText>PAGE</w:instrText>
    </w:r>
    <w:r>
      <w:rPr/>
      <w:fldChar w:fldCharType="separate"/>
    </w:r>
    <w:r>
      <w:rPr/>
      <w:fldChar w:fldCharType="end"/>
    </w: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6">
    <w:pPr>
      <w:pStyle w:val="style0"/>
      <w:jc w:val="center"/>
      <w:rPr/>
    </w:pPr>
    <w:r>
      <w:rPr/>
      <w:fldChar w:fldCharType="begin"/>
    </w:r>
    <w:r>
      <w:instrText>PAGE</w:instrText>
    </w:r>
    <w:r>
      <w:rPr/>
      <w:fldChar w:fldCharType="separate"/>
    </w:r>
    <w:r>
      <w:rPr/>
      <w:fldChar w:fldCharType="end"/>
    </w: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7">
    <w:pPr>
      <w:pStyle w:val="style0"/>
      <w:jc w:val="center"/>
      <w:rPr/>
    </w:pPr>
    <w:r>
      <w:rPr/>
      <w:fldChar w:fldCharType="begin"/>
    </w:r>
    <w:r>
      <w:instrText>PAGE</w:instrText>
    </w:r>
    <w:r>
      <w:rPr/>
      <w:fldChar w:fldCharType="separate"/>
    </w:r>
    <w:r>
      <w:rPr/>
      <w:fldChar w:fldCharType="end"/>
    </w: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8">
    <w:pPr>
      <w:pStyle w:val="style0"/>
      <w:jc w:val="center"/>
      <w:rPr/>
    </w:pPr>
    <w:r>
      <w:rPr/>
      <w:fldChar w:fldCharType="begin"/>
    </w:r>
    <w:r>
      <w:instrText>PAGE</w:instrText>
    </w:r>
    <w:r>
      <w:rPr/>
      <w:fldChar w:fldCharType="separate"/>
    </w:r>
    <w:r>
      <w:rPr/>
      <w:fldChar w:fldCharType="end"/>
    </w:r>
  </w:p>
</w:ftr>
</file>

<file path=word/footer1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9">
    <w:pPr>
      <w:pStyle w:val="style0"/>
      <w:jc w:val="center"/>
      <w:rPr/>
    </w:pPr>
    <w:r>
      <w:rPr/>
      <w:fldChar w:fldCharType="begin"/>
    </w:r>
    <w:r>
      <w:instrText>PAGE</w:instrText>
    </w:r>
    <w:r>
      <w:rPr/>
      <w:fldChar w:fldCharType="separate"/>
    </w:r>
    <w:r>
      <w:rPr/>
      <w:fldChar w:fldCharType="end"/>
    </w:r>
  </w:p>
</w:ftr>
</file>

<file path=word/footer1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A">
    <w:pPr>
      <w:pStyle w:val="style0"/>
      <w:jc w:val="center"/>
      <w:rPr/>
    </w:pPr>
    <w:r>
      <w:rPr/>
      <w:fldChar w:fldCharType="begin"/>
    </w:r>
    <w:r>
      <w:instrText>PAGE</w:instrText>
    </w:r>
    <w:r>
      <w:rPr/>
      <w:fldChar w:fldCharType="separate"/>
    </w:r>
    <w:r>
      <w:rPr/>
      <w:fldChar w:fldCharType="end"/>
    </w:r>
  </w:p>
</w:ftr>
</file>

<file path=word/footer1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B">
    <w:pPr>
      <w:pStyle w:val="style0"/>
      <w:jc w:val="center"/>
      <w:rPr/>
    </w:pPr>
    <w:r>
      <w:rPr/>
      <w:fldChar w:fldCharType="begin"/>
    </w:r>
    <w:r>
      <w:instrText>PAGE</w:instrText>
    </w:r>
    <w:r>
      <w:rPr/>
      <w:fldChar w:fldCharType="separate"/>
    </w:r>
    <w:r>
      <w:rPr/>
      <w:fldChar w:fldCharType="end"/>
    </w:r>
  </w:p>
</w:ftr>
</file>

<file path=word/footer1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C">
    <w:pPr>
      <w:pStyle w:val="style0"/>
      <w:jc w:val="center"/>
      <w:rPr/>
    </w:pPr>
    <w:r>
      <w:rPr/>
      <w:fldChar w:fldCharType="begin"/>
    </w:r>
    <w:r>
      <w:instrText>PAGE</w:instrText>
    </w:r>
    <w:r>
      <w:rPr/>
      <w:fldChar w:fldCharType="separate"/>
    </w:r>
    <w:r>
      <w:rPr/>
      <w:fldChar w:fldCharType="end"/>
    </w:r>
  </w:p>
</w:ftr>
</file>

<file path=word/footer1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D">
    <w:pPr>
      <w:pStyle w:val="style0"/>
      <w:jc w:val="center"/>
      <w:rPr/>
    </w:pPr>
    <w:r>
      <w:rPr/>
      <w:fldChar w:fldCharType="begin"/>
    </w:r>
    <w:r>
      <w:instrText>PAGE</w:instrText>
    </w:r>
    <w:r>
      <w:rPr/>
      <w:fldChar w:fldCharType="separate"/>
    </w:r>
    <w:r>
      <w:rPr/>
      <w:fldChar w:fldCharType="end"/>
    </w:r>
  </w:p>
</w:ftr>
</file>

<file path=word/footer1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E">
    <w:pPr>
      <w:pStyle w:val="style0"/>
      <w:jc w:val="center"/>
      <w:rPr/>
    </w:pPr>
    <w:r>
      <w:rPr/>
      <w:fldChar w:fldCharType="begin"/>
    </w:r>
    <w:r>
      <w:instrText>PAGE</w:instrText>
    </w:r>
    <w:r>
      <w:rPr/>
      <w:fldChar w:fldCharType="separate"/>
    </w:r>
    <w:r>
      <w:rPr/>
      <w:fldChar w:fldCharType="end"/>
    </w:r>
  </w:p>
</w:ftr>
</file>

<file path=word/footer1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2F">
    <w:pPr>
      <w:pStyle w:val="style0"/>
      <w:jc w:val="center"/>
      <w:rPr/>
    </w:pPr>
    <w:r>
      <w:rPr/>
      <w:fldChar w:fldCharType="begin"/>
    </w:r>
    <w:r>
      <w:instrText>PAGE</w:instrText>
    </w:r>
    <w:r>
      <w:rPr/>
      <w:fldChar w:fldCharType="separate"/>
    </w:r>
    <w:r>
      <w:rPr/>
      <w:fldChar w:fldCharType="end"/>
    </w:r>
  </w:p>
</w:ftr>
</file>

<file path=word/footer2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0">
    <w:pPr>
      <w:pStyle w:val="style0"/>
      <w:jc w:val="center"/>
      <w:rPr/>
    </w:pPr>
    <w:r>
      <w:rPr/>
      <w:fldChar w:fldCharType="begin"/>
    </w:r>
    <w:r>
      <w:instrText>PAGE</w:instrText>
    </w:r>
    <w:r>
      <w:rPr/>
      <w:fldChar w:fldCharType="separate"/>
    </w:r>
    <w:r>
      <w:rPr/>
      <w:fldChar w:fldCharType="end"/>
    </w:r>
  </w:p>
</w:ftr>
</file>

<file path=word/footer2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1">
    <w:pPr>
      <w:pStyle w:val="style0"/>
      <w:jc w:val="center"/>
      <w:rPr/>
    </w:pPr>
    <w:r>
      <w:rPr/>
      <w:fldChar w:fldCharType="begin"/>
    </w:r>
    <w:r>
      <w:instrText>PAGE</w:instrText>
    </w:r>
    <w:r>
      <w:rPr/>
      <w:fldChar w:fldCharType="separate"/>
    </w:r>
    <w:r>
      <w:rPr/>
      <w:fldChar w:fldCharType="end"/>
    </w:r>
  </w:p>
</w:ftr>
</file>

<file path=word/footer2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2">
    <w:pPr>
      <w:pStyle w:val="style0"/>
      <w:jc w:val="center"/>
      <w:rPr/>
    </w:pPr>
    <w:r>
      <w:rPr/>
      <w:fldChar w:fldCharType="begin"/>
    </w:r>
    <w:r>
      <w:instrText>PAGE</w:instrText>
    </w:r>
    <w:r>
      <w:rPr/>
      <w:fldChar w:fldCharType="separate"/>
    </w:r>
    <w:r>
      <w:rPr/>
      <w:fldChar w:fldCharType="end"/>
    </w:r>
  </w:p>
</w:ftr>
</file>

<file path=word/footer2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3">
    <w:pPr>
      <w:pStyle w:val="style0"/>
      <w:jc w:val="center"/>
      <w:rPr/>
    </w:pPr>
    <w:r>
      <w:rPr/>
      <w:fldChar w:fldCharType="begin"/>
    </w:r>
    <w:r>
      <w:instrText>PAGE</w:instrText>
    </w:r>
    <w:r>
      <w:rPr/>
      <w:fldChar w:fldCharType="separate"/>
    </w:r>
    <w:r>
      <w:rPr/>
      <w:fldChar w:fldCharType="end"/>
    </w:r>
  </w:p>
</w:ftr>
</file>

<file path=word/footer2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4">
    <w:pPr>
      <w:pStyle w:val="style0"/>
      <w:jc w:val="center"/>
      <w:rPr/>
    </w:pPr>
    <w:r>
      <w:rPr/>
      <w:fldChar w:fldCharType="begin"/>
    </w:r>
    <w:r>
      <w:instrText>PAGE</w:instrText>
    </w:r>
    <w:r>
      <w:rPr/>
      <w:fldChar w:fldCharType="separate"/>
    </w:r>
    <w:r>
      <w:rPr/>
      <w:fldChar w:fldCharType="end"/>
    </w:r>
  </w:p>
</w:ftr>
</file>

<file path=word/footer2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5">
    <w:pPr>
      <w:pStyle w:val="style0"/>
      <w:jc w:val="center"/>
      <w:rPr/>
    </w:pPr>
    <w:r>
      <w:rPr/>
      <w:fldChar w:fldCharType="begin"/>
    </w:r>
    <w:r>
      <w:instrText>PAGE</w:instrText>
    </w:r>
    <w:r>
      <w:rPr/>
      <w:fldChar w:fldCharType="separate"/>
    </w:r>
    <w:r>
      <w:rPr/>
      <w:fldChar w:fldCharType="end"/>
    </w:r>
  </w:p>
</w:ftr>
</file>

<file path=word/footer2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6">
    <w:pPr>
      <w:pStyle w:val="style0"/>
      <w:jc w:val="center"/>
      <w:rPr/>
    </w:pPr>
    <w:r>
      <w:rPr/>
      <w:fldChar w:fldCharType="begin"/>
    </w:r>
    <w:r>
      <w:instrText>PAGE</w:instrText>
    </w:r>
    <w:r>
      <w:rPr/>
      <w:fldChar w:fldCharType="separate"/>
    </w:r>
    <w:r>
      <w:rPr/>
      <w:fldChar w:fldCharType="end"/>
    </w:r>
  </w:p>
</w:ftr>
</file>

<file path=word/footer2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637">
    <w:pPr>
      <w:pStyle w:val="style0"/>
      <w:jc w:val="center"/>
      <w:rPr/>
    </w:pP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EE30C1A">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nsid w:val="00000001"/>
    <w:multiLevelType w:val="multilevel"/>
    <w:tmpl w:val="FFFFFFFF"/>
    <w:lvl w:ilvl="0">
      <w:start w:val="1"/>
      <w:numFmt w:val="decimal"/>
      <w:lvlText w:val="%1."/>
      <w:lvlJc w:val="left"/>
      <w:pPr>
        <w:ind w:left="1996" w:hanging="360"/>
      </w:pPr>
      <w:rPr>
        <w:rFonts w:ascii="Times New Roman" w:cs="Times New Roman" w:eastAsia="Times New Roman" w:hAnsi="Times New Roman"/>
        <w:b w:val="false"/>
        <w:bCs w:val="false"/>
        <w:i w:val="false"/>
        <w:iCs w:val="false"/>
        <w:color w:val="000008"/>
        <w:sz w:val="24"/>
        <w:szCs w:val="24"/>
      </w:rPr>
    </w:lvl>
    <w:lvl w:ilvl="1">
      <w:start w:val="0"/>
      <w:numFmt w:val="bullet"/>
      <w:lvlText w:val="•"/>
      <w:lvlJc w:val="left"/>
      <w:pPr>
        <w:ind w:left="2905" w:hanging="360"/>
      </w:pPr>
    </w:lvl>
    <w:lvl w:ilvl="2">
      <w:start w:val="0"/>
      <w:numFmt w:val="bullet"/>
      <w:lvlText w:val="•"/>
      <w:lvlJc w:val="left"/>
      <w:pPr>
        <w:ind w:left="3810" w:hanging="360"/>
      </w:pPr>
    </w:lvl>
    <w:lvl w:ilvl="3">
      <w:start w:val="0"/>
      <w:numFmt w:val="bullet"/>
      <w:lvlText w:val="•"/>
      <w:lvlJc w:val="left"/>
      <w:pPr>
        <w:ind w:left="4715" w:hanging="360"/>
      </w:pPr>
    </w:lvl>
    <w:lvl w:ilvl="4">
      <w:start w:val="0"/>
      <w:numFmt w:val="bullet"/>
      <w:lvlText w:val="•"/>
      <w:lvlJc w:val="left"/>
      <w:pPr>
        <w:ind w:left="5620" w:hanging="360"/>
      </w:pPr>
    </w:lvl>
    <w:lvl w:ilvl="5">
      <w:start w:val="0"/>
      <w:numFmt w:val="bullet"/>
      <w:lvlText w:val="•"/>
      <w:lvlJc w:val="left"/>
      <w:pPr>
        <w:ind w:left="6525" w:hanging="360"/>
      </w:pPr>
    </w:lvl>
    <w:lvl w:ilvl="6">
      <w:start w:val="0"/>
      <w:numFmt w:val="bullet"/>
      <w:lvlText w:val="•"/>
      <w:lvlJc w:val="left"/>
      <w:pPr>
        <w:ind w:left="7430" w:hanging="360"/>
      </w:pPr>
    </w:lvl>
    <w:lvl w:ilvl="7">
      <w:start w:val="0"/>
      <w:numFmt w:val="bullet"/>
      <w:lvlText w:val="•"/>
      <w:lvlJc w:val="left"/>
      <w:pPr>
        <w:ind w:left="8335" w:hanging="360"/>
      </w:pPr>
    </w:lvl>
    <w:lvl w:ilvl="8">
      <w:start w:val="0"/>
      <w:numFmt w:val="bullet"/>
      <w:lvlText w:val="•"/>
      <w:lvlJc w:val="left"/>
      <w:pPr>
        <w:ind w:left="9240" w:hanging="360"/>
      </w:pPr>
    </w:lvl>
  </w:abstractNum>
  <w:abstractNum w:abstractNumId="2">
    <w:nsid w:val="00000002"/>
    <w:multiLevelType w:val="multilevel"/>
    <w:tmpl w:val="FFFFFFFF"/>
    <w:lvl w:ilvl="0">
      <w:start w:val="1"/>
      <w:numFmt w:val="bullet"/>
      <w:lvlText w:val="●"/>
      <w:lvlJc w:val="left"/>
      <w:pPr>
        <w:ind w:left="1996" w:hanging="360"/>
      </w:pPr>
      <w:rPr>
        <w:rFonts w:ascii="Times New Roman" w:cs="Times New Roman" w:eastAsia="Times New Roman" w:hAnsi="Times New Roman"/>
        <w:b w:val="false"/>
        <w:bCs w:val="false"/>
        <w:i w:val="false"/>
        <w:iCs w:val="false"/>
        <w:color w:val="000008"/>
        <w:sz w:val="24"/>
        <w:szCs w:val="24"/>
      </w:rPr>
    </w:lvl>
    <w:lvl w:ilvl="1">
      <w:start w:val="0"/>
      <w:numFmt w:val="bullet"/>
      <w:lvlText w:val="•"/>
      <w:lvlJc w:val="left"/>
      <w:pPr>
        <w:ind w:left="2905" w:hanging="360"/>
      </w:pPr>
    </w:lvl>
    <w:lvl w:ilvl="2">
      <w:start w:val="0"/>
      <w:numFmt w:val="bullet"/>
      <w:lvlText w:val="•"/>
      <w:lvlJc w:val="left"/>
      <w:pPr>
        <w:ind w:left="3810" w:hanging="360"/>
      </w:pPr>
    </w:lvl>
    <w:lvl w:ilvl="3">
      <w:start w:val="0"/>
      <w:numFmt w:val="bullet"/>
      <w:lvlText w:val="•"/>
      <w:lvlJc w:val="left"/>
      <w:pPr>
        <w:ind w:left="4715" w:hanging="360"/>
      </w:pPr>
    </w:lvl>
    <w:lvl w:ilvl="4">
      <w:start w:val="0"/>
      <w:numFmt w:val="bullet"/>
      <w:lvlText w:val="•"/>
      <w:lvlJc w:val="left"/>
      <w:pPr>
        <w:ind w:left="5620" w:hanging="360"/>
      </w:pPr>
    </w:lvl>
    <w:lvl w:ilvl="5">
      <w:start w:val="0"/>
      <w:numFmt w:val="bullet"/>
      <w:lvlText w:val="•"/>
      <w:lvlJc w:val="left"/>
      <w:pPr>
        <w:ind w:left="6525" w:hanging="360"/>
      </w:pPr>
    </w:lvl>
    <w:lvl w:ilvl="6">
      <w:start w:val="0"/>
      <w:numFmt w:val="bullet"/>
      <w:lvlText w:val="•"/>
      <w:lvlJc w:val="left"/>
      <w:pPr>
        <w:ind w:left="7430" w:hanging="360"/>
      </w:pPr>
    </w:lvl>
    <w:lvl w:ilvl="7">
      <w:start w:val="0"/>
      <w:numFmt w:val="bullet"/>
      <w:lvlText w:val="•"/>
      <w:lvlJc w:val="left"/>
      <w:pPr>
        <w:ind w:left="8335" w:hanging="360"/>
      </w:pPr>
    </w:lvl>
    <w:lvl w:ilvl="8">
      <w:start w:val="0"/>
      <w:numFmt w:val="bullet"/>
      <w:lvlText w:val="•"/>
      <w:lvlJc w:val="left"/>
      <w:pPr>
        <w:ind w:left="9240" w:hanging="360"/>
      </w:pPr>
    </w:lvl>
  </w:abstractNum>
  <w:abstractNum w:abstractNumId="3">
    <w:nsid w:val="00000003"/>
    <w:multiLevelType w:val="multilevel"/>
    <w:tmpl w:val="FFFFFFFF"/>
    <w:lvl w:ilvl="0">
      <w:start w:val="1"/>
      <w:numFmt w:val="bullet"/>
      <w:lvlText w:val="●"/>
      <w:lvlJc w:val="left"/>
      <w:pPr>
        <w:ind w:left="1996" w:hanging="360"/>
      </w:pPr>
      <w:rPr>
        <w:rFonts w:ascii="Times New Roman" w:cs="Times New Roman" w:eastAsia="Times New Roman" w:hAnsi="Times New Roman"/>
        <w:b w:val="false"/>
        <w:bCs w:val="false"/>
        <w:i w:val="false"/>
        <w:iCs w:val="false"/>
        <w:color w:val="000008"/>
        <w:sz w:val="24"/>
        <w:szCs w:val="24"/>
      </w:rPr>
    </w:lvl>
    <w:lvl w:ilvl="1">
      <w:start w:val="0"/>
      <w:numFmt w:val="bullet"/>
      <w:lvlText w:val="•"/>
      <w:lvlJc w:val="left"/>
      <w:pPr>
        <w:ind w:left="2905" w:hanging="360"/>
      </w:pPr>
    </w:lvl>
    <w:lvl w:ilvl="2">
      <w:start w:val="0"/>
      <w:numFmt w:val="bullet"/>
      <w:lvlText w:val="•"/>
      <w:lvlJc w:val="left"/>
      <w:pPr>
        <w:ind w:left="3810" w:hanging="360"/>
      </w:pPr>
    </w:lvl>
    <w:lvl w:ilvl="3">
      <w:start w:val="0"/>
      <w:numFmt w:val="bullet"/>
      <w:lvlText w:val="•"/>
      <w:lvlJc w:val="left"/>
      <w:pPr>
        <w:ind w:left="4715" w:hanging="360"/>
      </w:pPr>
    </w:lvl>
    <w:lvl w:ilvl="4">
      <w:start w:val="0"/>
      <w:numFmt w:val="bullet"/>
      <w:lvlText w:val="•"/>
      <w:lvlJc w:val="left"/>
      <w:pPr>
        <w:ind w:left="5620" w:hanging="360"/>
      </w:pPr>
    </w:lvl>
    <w:lvl w:ilvl="5">
      <w:start w:val="0"/>
      <w:numFmt w:val="bullet"/>
      <w:lvlText w:val="•"/>
      <w:lvlJc w:val="left"/>
      <w:pPr>
        <w:ind w:left="6525" w:hanging="360"/>
      </w:pPr>
    </w:lvl>
    <w:lvl w:ilvl="6">
      <w:start w:val="0"/>
      <w:numFmt w:val="bullet"/>
      <w:lvlText w:val="•"/>
      <w:lvlJc w:val="left"/>
      <w:pPr>
        <w:ind w:left="7430" w:hanging="360"/>
      </w:pPr>
    </w:lvl>
    <w:lvl w:ilvl="7">
      <w:start w:val="0"/>
      <w:numFmt w:val="bullet"/>
      <w:lvlText w:val="•"/>
      <w:lvlJc w:val="left"/>
      <w:pPr>
        <w:ind w:left="8335" w:hanging="360"/>
      </w:pPr>
    </w:lvl>
    <w:lvl w:ilvl="8">
      <w:start w:val="0"/>
      <w:numFmt w:val="bullet"/>
      <w:lvlText w:val="•"/>
      <w:lvlJc w:val="left"/>
      <w:pPr>
        <w:ind w:left="9240" w:hanging="360"/>
      </w:pPr>
    </w:lvl>
  </w:abstractNum>
  <w:abstractNum w:abstractNumId="4">
    <w:nsid w:val="00000004"/>
    <w:multiLevelType w:val="multilevel"/>
    <w:tmpl w:val="FFFFFFFF"/>
    <w:lvl w:ilvl="0">
      <w:start w:val="1"/>
      <w:numFmt w:val="bullet"/>
      <w:lvlText w:val="●"/>
      <w:lvlJc w:val="left"/>
      <w:pPr>
        <w:ind w:left="1996" w:hanging="360"/>
      </w:pPr>
      <w:rPr>
        <w:rFonts w:ascii="Times New Roman" w:cs="Times New Roman" w:eastAsia="Times New Roman" w:hAnsi="Times New Roman"/>
        <w:b w:val="false"/>
        <w:bCs w:val="false"/>
        <w:i w:val="false"/>
        <w:iCs w:val="false"/>
        <w:color w:val="000008"/>
        <w:sz w:val="24"/>
        <w:szCs w:val="24"/>
      </w:rPr>
    </w:lvl>
    <w:lvl w:ilvl="1">
      <w:start w:val="0"/>
      <w:numFmt w:val="bullet"/>
      <w:lvlText w:val="•"/>
      <w:lvlJc w:val="left"/>
      <w:pPr>
        <w:ind w:left="2905" w:hanging="360"/>
      </w:pPr>
    </w:lvl>
    <w:lvl w:ilvl="2">
      <w:start w:val="0"/>
      <w:numFmt w:val="bullet"/>
      <w:lvlText w:val="•"/>
      <w:lvlJc w:val="left"/>
      <w:pPr>
        <w:ind w:left="3810" w:hanging="360"/>
      </w:pPr>
    </w:lvl>
    <w:lvl w:ilvl="3">
      <w:start w:val="0"/>
      <w:numFmt w:val="bullet"/>
      <w:lvlText w:val="•"/>
      <w:lvlJc w:val="left"/>
      <w:pPr>
        <w:ind w:left="4715" w:hanging="360"/>
      </w:pPr>
    </w:lvl>
    <w:lvl w:ilvl="4">
      <w:start w:val="0"/>
      <w:numFmt w:val="bullet"/>
      <w:lvlText w:val="•"/>
      <w:lvlJc w:val="left"/>
      <w:pPr>
        <w:ind w:left="5620" w:hanging="360"/>
      </w:pPr>
    </w:lvl>
    <w:lvl w:ilvl="5">
      <w:start w:val="0"/>
      <w:numFmt w:val="bullet"/>
      <w:lvlText w:val="•"/>
      <w:lvlJc w:val="left"/>
      <w:pPr>
        <w:ind w:left="6525" w:hanging="360"/>
      </w:pPr>
    </w:lvl>
    <w:lvl w:ilvl="6">
      <w:start w:val="0"/>
      <w:numFmt w:val="bullet"/>
      <w:lvlText w:val="•"/>
      <w:lvlJc w:val="left"/>
      <w:pPr>
        <w:ind w:left="7430" w:hanging="360"/>
      </w:pPr>
    </w:lvl>
    <w:lvl w:ilvl="7">
      <w:start w:val="0"/>
      <w:numFmt w:val="bullet"/>
      <w:lvlText w:val="•"/>
      <w:lvlJc w:val="left"/>
      <w:pPr>
        <w:ind w:left="8335" w:hanging="360"/>
      </w:pPr>
    </w:lvl>
    <w:lvl w:ilvl="8">
      <w:start w:val="0"/>
      <w:numFmt w:val="bullet"/>
      <w:lvlText w:val="•"/>
      <w:lvlJc w:val="left"/>
      <w:pPr>
        <w:ind w:left="9240" w:hanging="360"/>
      </w:pPr>
    </w:lvl>
  </w:abstractNum>
  <w:abstractNum w:abstractNumId="5">
    <w:nsid w:val="00000005"/>
    <w:multiLevelType w:val="multilevel"/>
    <w:tmpl w:val="FFFFFFFF"/>
    <w:lvl w:ilvl="0">
      <w:start w:val="1"/>
      <w:numFmt w:val="decimal"/>
      <w:lvlText w:val="%1."/>
      <w:lvlJc w:val="left"/>
      <w:pPr>
        <w:ind w:left="1759" w:hanging="360"/>
      </w:pPr>
      <w:rPr>
        <w:rFonts w:ascii="Times New Roman" w:cs="Times New Roman" w:eastAsia="Times New Roman" w:hAnsi="Times New Roman"/>
        <w:b w:val="false"/>
        <w:bCs w:val="false"/>
        <w:i w:val="false"/>
        <w:iCs w:val="false"/>
        <w:color w:val="000008"/>
        <w:sz w:val="24"/>
        <w:szCs w:val="24"/>
      </w:rPr>
    </w:lvl>
    <w:lvl w:ilvl="1">
      <w:start w:val="0"/>
      <w:numFmt w:val="bullet"/>
      <w:lvlText w:val="•"/>
      <w:lvlJc w:val="left"/>
      <w:pPr>
        <w:ind w:left="2689" w:hanging="360"/>
      </w:pPr>
    </w:lvl>
    <w:lvl w:ilvl="2">
      <w:start w:val="0"/>
      <w:numFmt w:val="bullet"/>
      <w:lvlText w:val="•"/>
      <w:lvlJc w:val="left"/>
      <w:pPr>
        <w:ind w:left="3618" w:hanging="360"/>
      </w:pPr>
    </w:lvl>
    <w:lvl w:ilvl="3">
      <w:start w:val="0"/>
      <w:numFmt w:val="bullet"/>
      <w:lvlText w:val="•"/>
      <w:lvlJc w:val="left"/>
      <w:pPr>
        <w:ind w:left="4547" w:hanging="360"/>
      </w:pPr>
    </w:lvl>
    <w:lvl w:ilvl="4">
      <w:start w:val="0"/>
      <w:numFmt w:val="bullet"/>
      <w:lvlText w:val="•"/>
      <w:lvlJc w:val="left"/>
      <w:pPr>
        <w:ind w:left="5476" w:hanging="360"/>
      </w:pPr>
    </w:lvl>
    <w:lvl w:ilvl="5">
      <w:start w:val="0"/>
      <w:numFmt w:val="bullet"/>
      <w:lvlText w:val="•"/>
      <w:lvlJc w:val="left"/>
      <w:pPr>
        <w:ind w:left="6405" w:hanging="360"/>
      </w:pPr>
    </w:lvl>
    <w:lvl w:ilvl="6">
      <w:start w:val="0"/>
      <w:numFmt w:val="bullet"/>
      <w:lvlText w:val="•"/>
      <w:lvlJc w:val="left"/>
      <w:pPr>
        <w:ind w:left="7334" w:hanging="360"/>
      </w:pPr>
    </w:lvl>
    <w:lvl w:ilvl="7">
      <w:start w:val="0"/>
      <w:numFmt w:val="bullet"/>
      <w:lvlText w:val="•"/>
      <w:lvlJc w:val="left"/>
      <w:pPr>
        <w:ind w:left="8263" w:hanging="360"/>
      </w:pPr>
    </w:lvl>
    <w:lvl w:ilvl="8">
      <w:start w:val="0"/>
      <w:numFmt w:val="bullet"/>
      <w:lvlText w:val="•"/>
      <w:lvlJc w:val="left"/>
      <w:pPr>
        <w:ind w:left="9192" w:hanging="360"/>
      </w:pPr>
    </w:lvl>
  </w:abstractNum>
  <w:abstractNum w:abstractNumId="6">
    <w:nsid w:val="00000006"/>
    <w:multiLevelType w:val="multilevel"/>
    <w:tmpl w:val="FFFFFFFF"/>
    <w:lvl w:ilvl="0">
      <w:start w:val="4"/>
      <w:numFmt w:val="bullet"/>
      <w:lvlText w:val="●"/>
      <w:lvlJc w:val="left"/>
      <w:pPr>
        <w:ind w:left="1612" w:hanging="336"/>
      </w:pPr>
    </w:lvl>
    <w:lvl w:ilvl="1">
      <w:start w:val="1"/>
      <w:numFmt w:val="decimal"/>
      <w:lvlText w:val="●.%2"/>
      <w:lvlJc w:val="left"/>
      <w:pPr>
        <w:ind w:left="1612" w:hanging="336"/>
      </w:pPr>
      <w:rPr>
        <w:rFonts w:ascii="Times New Roman" w:cs="Times New Roman" w:eastAsia="Times New Roman" w:hAnsi="Times New Roman"/>
        <w:b/>
        <w:bCs/>
        <w:i w:val="false"/>
        <w:iCs w:val="false"/>
        <w:sz w:val="24"/>
        <w:szCs w:val="24"/>
      </w:rPr>
    </w:lvl>
    <w:lvl w:ilvl="2">
      <w:start w:val="0"/>
      <w:numFmt w:val="bullet"/>
      <w:lvlText w:val="•"/>
      <w:lvlJc w:val="left"/>
      <w:pPr>
        <w:ind w:left="3506" w:hanging="336"/>
      </w:pPr>
    </w:lvl>
    <w:lvl w:ilvl="3">
      <w:start w:val="0"/>
      <w:numFmt w:val="bullet"/>
      <w:lvlText w:val="•"/>
      <w:lvlJc w:val="left"/>
      <w:pPr>
        <w:ind w:left="4449" w:hanging="336"/>
      </w:pPr>
    </w:lvl>
    <w:lvl w:ilvl="4">
      <w:start w:val="0"/>
      <w:numFmt w:val="bullet"/>
      <w:lvlText w:val="•"/>
      <w:lvlJc w:val="left"/>
      <w:pPr>
        <w:ind w:left="5392" w:hanging="336"/>
      </w:pPr>
    </w:lvl>
    <w:lvl w:ilvl="5">
      <w:start w:val="0"/>
      <w:numFmt w:val="bullet"/>
      <w:lvlText w:val="•"/>
      <w:lvlJc w:val="left"/>
      <w:pPr>
        <w:ind w:left="6335" w:hanging="336"/>
      </w:pPr>
    </w:lvl>
    <w:lvl w:ilvl="6">
      <w:start w:val="0"/>
      <w:numFmt w:val="bullet"/>
      <w:lvlText w:val="•"/>
      <w:lvlJc w:val="left"/>
      <w:pPr>
        <w:ind w:left="7278" w:hanging="336"/>
      </w:pPr>
    </w:lvl>
    <w:lvl w:ilvl="7">
      <w:start w:val="0"/>
      <w:numFmt w:val="bullet"/>
      <w:lvlText w:val="•"/>
      <w:lvlJc w:val="left"/>
      <w:pPr>
        <w:ind w:left="8221" w:hanging="336"/>
      </w:pPr>
    </w:lvl>
    <w:lvl w:ilvl="8">
      <w:start w:val="0"/>
      <w:numFmt w:val="bullet"/>
      <w:lvlText w:val="•"/>
      <w:lvlJc w:val="left"/>
      <w:pPr>
        <w:ind w:left="9164" w:hanging="336"/>
      </w:pPr>
    </w:lvl>
  </w:abstractNum>
  <w:abstractNum w:abstractNumId="7">
    <w:nsid w:val="00000007"/>
    <w:multiLevelType w:val="multilevel"/>
    <w:tmpl w:val="FFFFFFFF"/>
    <w:lvl w:ilvl="0">
      <w:start w:val="1"/>
      <w:numFmt w:val="decimal"/>
      <w:lvlText w:val="%1."/>
      <w:lvlJc w:val="left"/>
      <w:pPr>
        <w:ind w:left="1504" w:hanging="228"/>
      </w:pPr>
      <w:rPr>
        <w:rFonts w:ascii="Times New Roman" w:cs="Times New Roman" w:eastAsia="Times New Roman" w:hAnsi="Times New Roman"/>
        <w:b w:val="false"/>
        <w:bCs w:val="false"/>
        <w:i w:val="false"/>
        <w:iCs w:val="false"/>
        <w:color w:val="000008"/>
        <w:sz w:val="24"/>
        <w:szCs w:val="24"/>
      </w:rPr>
    </w:lvl>
    <w:lvl w:ilvl="1">
      <w:start w:val="1"/>
      <w:numFmt w:val="lowerLetter"/>
      <w:lvlText w:val="%2."/>
      <w:lvlJc w:val="left"/>
      <w:pPr>
        <w:ind w:left="2402" w:hanging="226"/>
      </w:pPr>
      <w:rPr>
        <w:rFonts w:ascii="Times New Roman" w:cs="Times New Roman" w:eastAsia="Times New Roman" w:hAnsi="Times New Roman"/>
        <w:b w:val="false"/>
        <w:bCs w:val="false"/>
        <w:i w:val="false"/>
        <w:iCs w:val="false"/>
        <w:color w:val="000008"/>
        <w:sz w:val="24"/>
        <w:szCs w:val="24"/>
      </w:rPr>
    </w:lvl>
    <w:lvl w:ilvl="2">
      <w:start w:val="0"/>
      <w:numFmt w:val="bullet"/>
      <w:lvlText w:val="•"/>
      <w:lvlJc w:val="left"/>
      <w:pPr>
        <w:ind w:left="2460" w:hanging="226"/>
      </w:pPr>
    </w:lvl>
    <w:lvl w:ilvl="3">
      <w:start w:val="0"/>
      <w:numFmt w:val="bullet"/>
      <w:lvlText w:val="•"/>
      <w:lvlJc w:val="left"/>
      <w:pPr>
        <w:ind w:left="3533" w:hanging="226"/>
      </w:pPr>
    </w:lvl>
    <w:lvl w:ilvl="4">
      <w:start w:val="0"/>
      <w:numFmt w:val="bullet"/>
      <w:lvlText w:val="•"/>
      <w:lvlJc w:val="left"/>
      <w:pPr>
        <w:ind w:left="4607" w:hanging="226"/>
      </w:pPr>
    </w:lvl>
    <w:lvl w:ilvl="5">
      <w:start w:val="0"/>
      <w:numFmt w:val="bullet"/>
      <w:lvlText w:val="•"/>
      <w:lvlJc w:val="left"/>
      <w:pPr>
        <w:ind w:left="5681" w:hanging="226"/>
      </w:pPr>
    </w:lvl>
    <w:lvl w:ilvl="6">
      <w:start w:val="0"/>
      <w:numFmt w:val="bullet"/>
      <w:lvlText w:val="•"/>
      <w:lvlJc w:val="left"/>
      <w:pPr>
        <w:ind w:left="6755" w:hanging="226"/>
      </w:pPr>
    </w:lvl>
    <w:lvl w:ilvl="7">
      <w:start w:val="0"/>
      <w:numFmt w:val="bullet"/>
      <w:lvlText w:val="•"/>
      <w:lvlJc w:val="left"/>
      <w:pPr>
        <w:ind w:left="7829" w:hanging="226"/>
      </w:pPr>
    </w:lvl>
    <w:lvl w:ilvl="8">
      <w:start w:val="0"/>
      <w:numFmt w:val="bullet"/>
      <w:lvlText w:val="•"/>
      <w:lvlJc w:val="left"/>
      <w:pPr>
        <w:ind w:left="8903" w:hanging="226"/>
      </w:pPr>
    </w:lvl>
  </w:abstractNum>
  <w:abstractNum w:abstractNumId="8">
    <w:nsid w:val="00000008"/>
    <w:multiLevelType w:val="multilevel"/>
    <w:tmpl w:val="FFFFFFFF"/>
    <w:lvl w:ilvl="0">
      <w:start w:val="1"/>
      <w:numFmt w:val="decimal"/>
      <w:lvlText w:val="%1."/>
      <w:lvlJc w:val="left"/>
      <w:pPr>
        <w:ind w:left="1504" w:hanging="228"/>
      </w:pPr>
      <w:rPr>
        <w:rFonts w:ascii="Times New Roman" w:cs="Times New Roman" w:eastAsia="Times New Roman" w:hAnsi="Times New Roman"/>
        <w:b w:val="false"/>
        <w:bCs w:val="false"/>
        <w:i w:val="false"/>
        <w:iCs w:val="false"/>
        <w:color w:val="000008"/>
        <w:sz w:val="24"/>
        <w:szCs w:val="24"/>
      </w:rPr>
    </w:lvl>
    <w:lvl w:ilvl="1">
      <w:start w:val="1"/>
      <w:numFmt w:val="lowerLetter"/>
      <w:lvlText w:val="%2."/>
      <w:lvlJc w:val="left"/>
      <w:pPr>
        <w:ind w:left="2402" w:hanging="226"/>
      </w:pPr>
      <w:rPr>
        <w:rFonts w:ascii="Times New Roman" w:cs="Times New Roman" w:eastAsia="Times New Roman" w:hAnsi="Times New Roman"/>
        <w:b w:val="false"/>
        <w:bCs w:val="false"/>
        <w:i w:val="false"/>
        <w:iCs w:val="false"/>
        <w:color w:val="000008"/>
        <w:sz w:val="24"/>
        <w:szCs w:val="24"/>
      </w:rPr>
    </w:lvl>
    <w:lvl w:ilvl="2">
      <w:start w:val="0"/>
      <w:numFmt w:val="bullet"/>
      <w:lvlText w:val="•"/>
      <w:lvlJc w:val="left"/>
      <w:pPr>
        <w:ind w:left="2460" w:hanging="226"/>
      </w:pPr>
    </w:lvl>
    <w:lvl w:ilvl="3">
      <w:start w:val="0"/>
      <w:numFmt w:val="bullet"/>
      <w:lvlText w:val="•"/>
      <w:lvlJc w:val="left"/>
      <w:pPr>
        <w:ind w:left="3533" w:hanging="226"/>
      </w:pPr>
    </w:lvl>
    <w:lvl w:ilvl="4">
      <w:start w:val="0"/>
      <w:numFmt w:val="bullet"/>
      <w:lvlText w:val="•"/>
      <w:lvlJc w:val="left"/>
      <w:pPr>
        <w:ind w:left="4607" w:hanging="226"/>
      </w:pPr>
    </w:lvl>
    <w:lvl w:ilvl="5">
      <w:start w:val="0"/>
      <w:numFmt w:val="bullet"/>
      <w:lvlText w:val="•"/>
      <w:lvlJc w:val="left"/>
      <w:pPr>
        <w:ind w:left="5681" w:hanging="226"/>
      </w:pPr>
    </w:lvl>
    <w:lvl w:ilvl="6">
      <w:start w:val="0"/>
      <w:numFmt w:val="bullet"/>
      <w:lvlText w:val="•"/>
      <w:lvlJc w:val="left"/>
      <w:pPr>
        <w:ind w:left="6755" w:hanging="226"/>
      </w:pPr>
    </w:lvl>
    <w:lvl w:ilvl="7">
      <w:start w:val="0"/>
      <w:numFmt w:val="bullet"/>
      <w:lvlText w:val="•"/>
      <w:lvlJc w:val="left"/>
      <w:pPr>
        <w:ind w:left="7829" w:hanging="226"/>
      </w:pPr>
    </w:lvl>
    <w:lvl w:ilvl="8">
      <w:start w:val="0"/>
      <w:numFmt w:val="bullet"/>
      <w:lvlText w:val="•"/>
      <w:lvlJc w:val="left"/>
      <w:pPr>
        <w:ind w:left="8903" w:hanging="226"/>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2"/>
        <w:szCs w:val="22"/>
      </w:rPr>
    </w:rPrDefault>
    <w:pPrDefault>
      <w:pPr>
        <w:widowControl w:val="false"/>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ind w:left="674"/>
    </w:pPr>
    <w:rPr>
      <w:b/>
      <w:bCs/>
      <w:sz w:val="24"/>
      <w:szCs w:val="24"/>
    </w:rPr>
  </w:style>
  <w:style w:type="paragraph" w:styleId="style2">
    <w:name w:val="heading 2"/>
    <w:basedOn w:val="style4098"/>
    <w:next w:val="style4098"/>
    <w:pPr>
      <w:ind w:left="1276"/>
    </w:pPr>
    <w:rPr>
      <w:b/>
      <w:bCs/>
      <w:sz w:val="24"/>
      <w:szCs w:val="24"/>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CellMar>
        <w:top w:w="0" w:type="dxa"/>
        <w:left w:w="0" w:type="dxa"/>
        <w:bottom w:w="0" w:type="dxa"/>
        <w:right w:w="0" w:type="dxa"/>
      </w:tblCellMar>
    </w:tblPr>
    <w:tcPr>
      <w:tcBorders/>
    </w:tcPr>
  </w:style>
  <w:style w:type="table" w:customStyle="1" w:styleId="style4100">
    <w:basedOn w:val="style4097"/>
    <w:next w:val="style4100"/>
    <w:pPr/>
    <w:rPr/>
    <w:tblPr>
      <w:tblStyleRowBandSize w:val="1"/>
      <w:tblStyleColBandSize w:val="1"/>
      <w:tblCellMar>
        <w:top w:w="0" w:type="dxa"/>
        <w:left w:w="0" w:type="dxa"/>
        <w:bottom w:w="0" w:type="dxa"/>
        <w:right w:w="0" w:type="dxa"/>
      </w:tblCellMar>
    </w:tblPr>
    <w:tcPr>
      <w:tcBorders/>
    </w:tcPr>
  </w:style>
  <w:style w:type="table" w:customStyle="1" w:styleId="style4101">
    <w:basedOn w:val="style4097"/>
    <w:next w:val="style4101"/>
    <w:pPr/>
    <w:rPr/>
    <w:tblPr>
      <w:tblStyleRowBandSize w:val="1"/>
      <w:tblStyleColBandSize w:val="1"/>
      <w:tblCellMar>
        <w:top w:w="0" w:type="dxa"/>
        <w:left w:w="0" w:type="dxa"/>
        <w:bottom w:w="0" w:type="dxa"/>
        <w:right w:w="0" w:type="dxa"/>
      </w:tblCellMar>
    </w:tblPr>
    <w:tcPr>
      <w:tcBorders/>
    </w:tcPr>
  </w:style>
  <w:style w:type="table" w:customStyle="1" w:styleId="style4102">
    <w:basedOn w:val="style4097"/>
    <w:next w:val="style4102"/>
    <w:pPr/>
    <w:rPr/>
    <w:tblPr>
      <w:tblStyleRowBandSize w:val="1"/>
      <w:tblStyleColBandSize w:val="1"/>
      <w:tblCellMar>
        <w:top w:w="0" w:type="dxa"/>
        <w:left w:w="0" w:type="dxa"/>
        <w:bottom w:w="0" w:type="dxa"/>
        <w:right w:w="0" w:type="dxa"/>
      </w:tblCellMar>
    </w:tblPr>
    <w:tcPr>
      <w:tcBorders/>
    </w:tcPr>
  </w:style>
  <w:style w:type="table" w:customStyle="1" w:styleId="style4103">
    <w:basedOn w:val="style4097"/>
    <w:next w:val="style4103"/>
    <w:pPr/>
    <w:rPr/>
    <w:tblPr>
      <w:tblStyleRowBandSize w:val="1"/>
      <w:tblStyleColBandSize w:val="1"/>
      <w:tblCellMar>
        <w:top w:w="0" w:type="dxa"/>
        <w:left w:w="0" w:type="dxa"/>
        <w:bottom w:w="0" w:type="dxa"/>
        <w:right w:w="0" w:type="dxa"/>
      </w:tblCellMar>
    </w:tblPr>
    <w:tcPr>
      <w:tcBorders/>
    </w:tcPr>
  </w:style>
  <w:style w:type="table" w:customStyle="1" w:styleId="style4104">
    <w:basedOn w:val="style4097"/>
    <w:next w:val="style4104"/>
    <w:pPr/>
    <w:rPr/>
    <w:tblPr>
      <w:tblStyleRowBandSize w:val="1"/>
      <w:tblStyleColBandSize w:val="1"/>
      <w:tblCellMar>
        <w:top w:w="0" w:type="dxa"/>
        <w:left w:w="0" w:type="dxa"/>
        <w:bottom w:w="0" w:type="dxa"/>
        <w:right w:w="0" w:type="dxa"/>
      </w:tblCellMar>
    </w:tblPr>
    <w:tcPr>
      <w:tcBorders/>
    </w:tcPr>
  </w:style>
  <w:style w:type="table" w:customStyle="1" w:styleId="style4105">
    <w:basedOn w:val="style4097"/>
    <w:next w:val="style4105"/>
    <w:pPr/>
    <w:rPr/>
    <w:tblPr>
      <w:tblStyleRowBandSize w:val="1"/>
      <w:tblStyleColBandSize w:val="1"/>
      <w:tblCellMar>
        <w:top w:w="0" w:type="dxa"/>
        <w:left w:w="0" w:type="dxa"/>
        <w:bottom w:w="0" w:type="dxa"/>
        <w:right w:w="0" w:type="dxa"/>
      </w:tblCellMar>
    </w:tblPr>
    <w:tcPr>
      <w:tcBorders/>
    </w:tcPr>
  </w:style>
  <w:style w:type="table" w:customStyle="1" w:styleId="style4106">
    <w:basedOn w:val="style4097"/>
    <w:next w:val="style4106"/>
    <w:pPr/>
    <w:rPr/>
    <w:tblPr>
      <w:tblStyleRowBandSize w:val="1"/>
      <w:tblStyleColBandSize w:val="1"/>
      <w:tblCellMar>
        <w:top w:w="0" w:type="dxa"/>
        <w:left w:w="0" w:type="dxa"/>
        <w:bottom w:w="0" w:type="dxa"/>
        <w:right w:w="0" w:type="dxa"/>
      </w:tblCellMar>
    </w:tblPr>
    <w:tcPr>
      <w:tcBorders/>
    </w:tcPr>
  </w:style>
  <w:style w:type="table" w:customStyle="1" w:styleId="style4107">
    <w:basedOn w:val="style4097"/>
    <w:next w:val="style4107"/>
    <w:pPr/>
    <w:rPr/>
    <w:tblPr>
      <w:tblStyleRowBandSize w:val="1"/>
      <w:tblStyleColBandSize w:val="1"/>
      <w:tblCellMar>
        <w:top w:w="0" w:type="dxa"/>
        <w:left w:w="0" w:type="dxa"/>
        <w:bottom w:w="0" w:type="dxa"/>
        <w:right w:w="0" w:type="dxa"/>
      </w:tblCellMar>
    </w:tblPr>
    <w:tcPr>
      <w:tcBorders/>
    </w:tcPr>
  </w:style>
  <w:style w:type="table" w:customStyle="1" w:styleId="style4108">
    <w:basedOn w:val="style4097"/>
    <w:next w:val="style4108"/>
    <w:pPr/>
    <w:rPr/>
    <w:tblPr>
      <w:tblStyleRowBandSize w:val="1"/>
      <w:tblStyleColBandSize w:val="1"/>
      <w:tblCellMar>
        <w:top w:w="0" w:type="dxa"/>
        <w:left w:w="0" w:type="dxa"/>
        <w:bottom w:w="0" w:type="dxa"/>
        <w:right w:w="0" w:type="dxa"/>
      </w:tblCellMar>
    </w:tblPr>
    <w:tcPr>
      <w:tcBorders/>
    </w:tcPr>
  </w:style>
  <w:style w:type="table" w:customStyle="1" w:styleId="style4109">
    <w:basedOn w:val="style4097"/>
    <w:next w:val="style4109"/>
    <w:pPr/>
    <w:rPr/>
    <w:tblPr>
      <w:tblStyleRowBandSize w:val="1"/>
      <w:tblStyleColBandSize w:val="1"/>
      <w:tblCellMar>
        <w:top w:w="0" w:type="dxa"/>
        <w:left w:w="0" w:type="dxa"/>
        <w:bottom w:w="0" w:type="dxa"/>
        <w:right w:w="0" w:type="dxa"/>
      </w:tblCellMar>
    </w:tblPr>
    <w:tcPr>
      <w:tcBorders/>
    </w:tcPr>
  </w:style>
  <w:style w:type="table" w:customStyle="1" w:styleId="style4110">
    <w:basedOn w:val="style4097"/>
    <w:next w:val="style4110"/>
    <w:pPr/>
    <w:rPr/>
    <w:tblPr>
      <w:tblStyleRowBandSize w:val="1"/>
      <w:tblStyleColBandSize w:val="1"/>
      <w:tblCellMar>
        <w:top w:w="0" w:type="dxa"/>
        <w:left w:w="0" w:type="dxa"/>
        <w:bottom w:w="0" w:type="dxa"/>
        <w:right w:w="0" w:type="dxa"/>
      </w:tblCellMar>
    </w:tblPr>
    <w:tcPr>
      <w:tcBorders/>
    </w:tcPr>
  </w:style>
  <w:style w:type="table" w:customStyle="1" w:styleId="style4111">
    <w:basedOn w:val="style4097"/>
    <w:next w:val="style4111"/>
    <w:pPr/>
    <w:rPr/>
    <w:tblPr>
      <w:tblStyleRowBandSize w:val="1"/>
      <w:tblStyleColBandSize w:val="1"/>
      <w:tblCellMar>
        <w:top w:w="0" w:type="dxa"/>
        <w:left w:w="0" w:type="dxa"/>
        <w:bottom w:w="0" w:type="dxa"/>
        <w:right w:w="0" w:type="dxa"/>
      </w:tblCellMar>
    </w:tblPr>
    <w:tcPr>
      <w:tcBorders/>
    </w:tcPr>
  </w:style>
  <w:style w:type="table" w:customStyle="1" w:styleId="style4112">
    <w:basedOn w:val="style4097"/>
    <w:next w:val="style4112"/>
    <w:pPr/>
    <w:rPr/>
    <w:tblPr>
      <w:tblStyleRowBandSize w:val="1"/>
      <w:tblStyleColBandSize w:val="1"/>
      <w:tblCellMar>
        <w:top w:w="0" w:type="dxa"/>
        <w:left w:w="0" w:type="dxa"/>
        <w:bottom w:w="0" w:type="dxa"/>
        <w:right w:w="0" w:type="dxa"/>
      </w:tblCellMar>
    </w:tblPr>
    <w:tcPr>
      <w:tcBorders/>
    </w:tcPr>
  </w:style>
  <w:style w:type="table" w:customStyle="1" w:styleId="style4113">
    <w:basedOn w:val="style4097"/>
    <w:next w:val="style4113"/>
    <w:pPr/>
    <w:rPr/>
    <w:tblPr>
      <w:tblStyleRowBandSize w:val="1"/>
      <w:tblStyleColBandSize w:val="1"/>
      <w:tblCellMar>
        <w:top w:w="0" w:type="dxa"/>
        <w:left w:w="0" w:type="dxa"/>
        <w:bottom w:w="0" w:type="dxa"/>
        <w:right w:w="0" w:type="dxa"/>
      </w:tblCellMar>
    </w:tblPr>
    <w:tcPr>
      <w:tcBorders/>
    </w:tcPr>
  </w:style>
  <w:style w:type="table" w:customStyle="1" w:styleId="style4114">
    <w:basedOn w:val="style4097"/>
    <w:next w:val="style4114"/>
    <w:pPr/>
    <w:rPr/>
    <w:tblPr>
      <w:tblStyleRowBandSize w:val="1"/>
      <w:tblStyleColBandSize w:val="1"/>
      <w:tblCellMar>
        <w:top w:w="0" w:type="dxa"/>
        <w:left w:w="0" w:type="dxa"/>
        <w:bottom w:w="0" w:type="dxa"/>
        <w:right w:w="0" w:type="dxa"/>
      </w:tblCellMar>
    </w:tblPr>
    <w:tcPr>
      <w:tcBorders/>
    </w:tcPr>
  </w:style>
  <w:style w:type="table" w:customStyle="1" w:styleId="style4115">
    <w:basedOn w:val="style4097"/>
    <w:next w:val="style4115"/>
    <w:pPr/>
    <w:rPr/>
    <w:tblPr>
      <w:tblStyleRowBandSize w:val="1"/>
      <w:tblStyleColBandSize w:val="1"/>
      <w:tblCellMar>
        <w:top w:w="0" w:type="dxa"/>
        <w:left w:w="0" w:type="dxa"/>
        <w:bottom w:w="0" w:type="dxa"/>
        <w:right w:w="0" w:type="dxa"/>
      </w:tblCellMar>
    </w:tblPr>
    <w:tcPr>
      <w:tcBorders/>
    </w:tcPr>
  </w:style>
  <w:style w:type="table" w:customStyle="1" w:styleId="style4116">
    <w:basedOn w:val="style4097"/>
    <w:next w:val="style4116"/>
    <w:pPr/>
    <w:rPr/>
    <w:tblPr>
      <w:tblStyleRowBandSize w:val="1"/>
      <w:tblStyleColBandSize w:val="1"/>
      <w:tblCellMar>
        <w:top w:w="0" w:type="dxa"/>
        <w:left w:w="0" w:type="dxa"/>
        <w:bottom w:w="0" w:type="dxa"/>
        <w:right w:w="0" w:type="dxa"/>
      </w:tblCellMar>
    </w:tblPr>
    <w:tcPr>
      <w:tcBorders/>
    </w:tcPr>
  </w:style>
  <w:style w:type="table" w:customStyle="1" w:styleId="style4117">
    <w:basedOn w:val="style4097"/>
    <w:next w:val="style4117"/>
    <w:pPr/>
    <w:rPr/>
    <w:tblPr>
      <w:tblStyleRowBandSize w:val="1"/>
      <w:tblStyleColBandSize w:val="1"/>
      <w:tblCellMar>
        <w:top w:w="0" w:type="dxa"/>
        <w:left w:w="0" w:type="dxa"/>
        <w:bottom w:w="0" w:type="dxa"/>
        <w:right w:w="0" w:type="dxa"/>
      </w:tblCellMar>
    </w:tblPr>
    <w:tcPr>
      <w:tcBorders/>
    </w:tcPr>
  </w:style>
  <w:style w:type="table" w:customStyle="1" w:styleId="style4118">
    <w:basedOn w:val="style4097"/>
    <w:next w:val="style4118"/>
    <w:pPr/>
    <w:rPr/>
    <w:tblPr>
      <w:tblStyleRowBandSize w:val="1"/>
      <w:tblStyleColBandSize w:val="1"/>
      <w:tblCellMar>
        <w:top w:w="0" w:type="dxa"/>
        <w:left w:w="0" w:type="dxa"/>
        <w:bottom w:w="0" w:type="dxa"/>
        <w:right w:w="0" w:type="dxa"/>
      </w:tblCellMar>
    </w:tblPr>
    <w:tcPr>
      <w:tcBorders/>
    </w:tcPr>
  </w:style>
  <w:style w:type="table" w:customStyle="1" w:styleId="style4119">
    <w:basedOn w:val="style4097"/>
    <w:next w:val="style4119"/>
    <w:pPr/>
    <w:rPr/>
    <w:tblPr>
      <w:tblStyleRowBandSize w:val="1"/>
      <w:tblStyleColBandSize w:val="1"/>
      <w:tblCellMar>
        <w:top w:w="0" w:type="dxa"/>
        <w:left w:w="0" w:type="dxa"/>
        <w:bottom w:w="0" w:type="dxa"/>
        <w:right w:w="0" w:type="dxa"/>
      </w:tblCellMar>
    </w:tblPr>
    <w:tcPr>
      <w:tcBorders/>
    </w:tcPr>
  </w:style>
  <w:style w:type="table" w:customStyle="1" w:styleId="style4120">
    <w:basedOn w:val="style4097"/>
    <w:next w:val="style4120"/>
    <w:pPr/>
    <w:rPr/>
    <w:tblPr>
      <w:tblStyleRowBandSize w:val="1"/>
      <w:tblStyleColBandSize w:val="1"/>
      <w:tblCellMar>
        <w:top w:w="0" w:type="dxa"/>
        <w:left w:w="0" w:type="dxa"/>
        <w:bottom w:w="0" w:type="dxa"/>
        <w:right w:w="0" w:type="dxa"/>
      </w:tblCellMar>
    </w:tblPr>
    <w:tcPr>
      <w:tcBorders/>
    </w:tcPr>
  </w:style>
  <w:style w:type="table" w:customStyle="1" w:styleId="style4121">
    <w:basedOn w:val="style4097"/>
    <w:next w:val="style4121"/>
    <w:pPr/>
    <w:rPr/>
    <w:tblPr>
      <w:tblStyleRowBandSize w:val="1"/>
      <w:tblStyleColBandSize w:val="1"/>
      <w:tblCellMar>
        <w:top w:w="0" w:type="dxa"/>
        <w:left w:w="0" w:type="dxa"/>
        <w:bottom w:w="0" w:type="dxa"/>
        <w:right w:w="0" w:type="dxa"/>
      </w:tblCellMar>
    </w:tblPr>
    <w:tcPr>
      <w:tcBorders/>
    </w:tcPr>
  </w:style>
  <w:style w:type="table" w:customStyle="1" w:styleId="style4122">
    <w:basedOn w:val="style4097"/>
    <w:next w:val="style4122"/>
    <w:pPr/>
    <w:rPr/>
    <w:tblPr>
      <w:tblStyleRowBandSize w:val="1"/>
      <w:tblStyleColBandSize w:val="1"/>
      <w:tblCellMar>
        <w:top w:w="0" w:type="dxa"/>
        <w:left w:w="0" w:type="dxa"/>
        <w:bottom w:w="0" w:type="dxa"/>
        <w:right w:w="0" w:type="dxa"/>
      </w:tblCellMar>
    </w:tblPr>
    <w:tcPr>
      <w:tcBorders/>
    </w:tcPr>
  </w:style>
  <w:style w:type="table" w:customStyle="1" w:styleId="style4123">
    <w:basedOn w:val="style4097"/>
    <w:next w:val="style4123"/>
    <w:pPr/>
    <w:rPr/>
    <w:tblPr>
      <w:tblStyleRowBandSize w:val="1"/>
      <w:tblStyleColBandSize w:val="1"/>
      <w:tblCellMar>
        <w:top w:w="0" w:type="dxa"/>
        <w:left w:w="0" w:type="dxa"/>
        <w:bottom w:w="0" w:type="dxa"/>
        <w:right w:w="0" w:type="dxa"/>
      </w:tblCellMar>
    </w:tblPr>
    <w:tcPr>
      <w:tcBorders/>
    </w:tcPr>
  </w:style>
  <w:style w:type="table" w:customStyle="1" w:styleId="style4124">
    <w:basedOn w:val="style4097"/>
    <w:next w:val="style4124"/>
    <w:pPr/>
    <w:rPr/>
    <w:tblPr>
      <w:tblStyleRowBandSize w:val="1"/>
      <w:tblStyleColBandSize w:val="1"/>
      <w:tblCellMar>
        <w:top w:w="0" w:type="dxa"/>
        <w:left w:w="0" w:type="dxa"/>
        <w:bottom w:w="0" w:type="dxa"/>
        <w:right w:w="0" w:type="dxa"/>
      </w:tblCellMar>
    </w:tblPr>
    <w:tcPr>
      <w:tcBorders/>
    </w:tcPr>
  </w:style>
  <w:style w:type="table" w:customStyle="1" w:styleId="style4125">
    <w:basedOn w:val="style4097"/>
    <w:next w:val="style4125"/>
    <w:pPr/>
    <w:rPr/>
    <w:tblPr>
      <w:tblStyleRowBandSize w:val="1"/>
      <w:tblStyleColBandSize w:val="1"/>
      <w:tblCellMar>
        <w:top w:w="0" w:type="dxa"/>
        <w:left w:w="0" w:type="dxa"/>
        <w:bottom w:w="0" w:type="dxa"/>
        <w:right w:w="0" w:type="dxa"/>
      </w:tblCellMar>
    </w:tblPr>
    <w:tcPr>
      <w:tcBorders/>
    </w:tcPr>
  </w:style>
  <w:style w:type="table" w:customStyle="1" w:styleId="style4126">
    <w:basedOn w:val="style4097"/>
    <w:next w:val="style4126"/>
    <w:pPr/>
    <w:rPr/>
    <w:tblPr>
      <w:tblStyleRowBandSize w:val="1"/>
      <w:tblStyleColBandSize w:val="1"/>
      <w:tblCellMar>
        <w:top w:w="0" w:type="dxa"/>
        <w:left w:w="0" w:type="dxa"/>
        <w:bottom w:w="0" w:type="dxa"/>
        <w:right w:w="0" w:type="dxa"/>
      </w:tblCellMar>
    </w:tblPr>
    <w:tcPr>
      <w:tcBorders/>
    </w:tcPr>
  </w:style>
  <w:style w:type="table" w:customStyle="1" w:styleId="style4127">
    <w:basedOn w:val="style4097"/>
    <w:next w:val="style4127"/>
    <w:pPr/>
    <w:rPr/>
    <w:tblPr>
      <w:tblStyleRowBandSize w:val="1"/>
      <w:tblStyleColBandSize w:val="1"/>
      <w:tblCellMar>
        <w:top w:w="0" w:type="dxa"/>
        <w:left w:w="0" w:type="dxa"/>
        <w:bottom w:w="0" w:type="dxa"/>
        <w:right w:w="0" w:type="dxa"/>
      </w:tblCellMar>
    </w:tblPr>
    <w:tcPr>
      <w:tcBorders/>
    </w:tcPr>
  </w:style>
  <w:style w:type="table" w:customStyle="1" w:styleId="style4128">
    <w:basedOn w:val="style4097"/>
    <w:next w:val="style4128"/>
    <w:pPr/>
    <w:rPr/>
    <w:tblPr>
      <w:tblStyleRowBandSize w:val="1"/>
      <w:tblStyleColBandSize w:val="1"/>
      <w:tblCellMar>
        <w:top w:w="0" w:type="dxa"/>
        <w:left w:w="0" w:type="dxa"/>
        <w:bottom w:w="0" w:type="dxa"/>
        <w:right w:w="0" w:type="dxa"/>
      </w:tblCellMar>
    </w:tblPr>
    <w:tcPr>
      <w:tcBorders/>
    </w:tcPr>
  </w:style>
  <w:style w:type="table" w:customStyle="1" w:styleId="style4129">
    <w:basedOn w:val="style4097"/>
    <w:next w:val="style4129"/>
    <w:pPr/>
    <w:rPr/>
    <w:tblPr>
      <w:tblStyleRowBandSize w:val="1"/>
      <w:tblStyleColBandSize w:val="1"/>
      <w:tblCellMar>
        <w:top w:w="0" w:type="dxa"/>
        <w:left w:w="0" w:type="dxa"/>
        <w:bottom w:w="0" w:type="dxa"/>
        <w:right w:w="0" w:type="dxa"/>
      </w:tblCellMar>
    </w:tblPr>
    <w:tcPr>
      <w:tcBorders/>
    </w:tcPr>
  </w:style>
  <w:style w:type="table" w:customStyle="1" w:styleId="style4130">
    <w:basedOn w:val="style4097"/>
    <w:next w:val="style4130"/>
    <w:pPr/>
    <w:rPr/>
    <w:tblPr>
      <w:tblStyleRowBandSize w:val="1"/>
      <w:tblStyleColBandSize w:val="1"/>
      <w:tblCellMar>
        <w:top w:w="0" w:type="dxa"/>
        <w:left w:w="0" w:type="dxa"/>
        <w:bottom w:w="0" w:type="dxa"/>
        <w:right w:w="0" w:type="dxa"/>
      </w:tblCellMar>
    </w:tblPr>
    <w:tcPr>
      <w:tcBorders/>
    </w:tcPr>
  </w:style>
  <w:style w:type="table" w:customStyle="1" w:styleId="style4131">
    <w:basedOn w:val="style4097"/>
    <w:next w:val="style4131"/>
    <w:pPr/>
    <w:rPr/>
    <w:tblPr>
      <w:tblStyleRowBandSize w:val="1"/>
      <w:tblStyleColBandSize w:val="1"/>
    </w:tblPr>
    <w:tcPr>
      <w:tcBorders/>
    </w:tcPr>
  </w:style>
  <w:style w:type="table" w:customStyle="1" w:styleId="style4132">
    <w:basedOn w:val="style4097"/>
    <w:next w:val="style4132"/>
    <w:pPr/>
    <w:rPr/>
    <w:tblPr>
      <w:tblStyleRowBandSize w:val="1"/>
      <w:tblStyleColBandSize w:val="1"/>
      <w:tblCellMar>
        <w:top w:w="0" w:type="dxa"/>
        <w:left w:w="0" w:type="dxa"/>
        <w:bottom w:w="0" w:type="dxa"/>
        <w:right w:w="0"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40" Type="http://schemas.openxmlformats.org/officeDocument/2006/relationships/image" Target="media/image11.png"/><Relationship Id="rId20" Type="http://schemas.openxmlformats.org/officeDocument/2006/relationships/footer" Target="footer15.xml"/><Relationship Id="rId42" Type="http://schemas.openxmlformats.org/officeDocument/2006/relationships/footer" Target="footer26.xml"/><Relationship Id="rId41" Type="http://schemas.openxmlformats.org/officeDocument/2006/relationships/image" Target="media/image12.png"/><Relationship Id="rId22" Type="http://schemas.openxmlformats.org/officeDocument/2006/relationships/footer" Target="footer16.xml"/><Relationship Id="rId44" Type="http://schemas.openxmlformats.org/officeDocument/2006/relationships/footer" Target="footer27.xml"/><Relationship Id="rId21" Type="http://schemas.openxmlformats.org/officeDocument/2006/relationships/image" Target="media/image3.png"/><Relationship Id="rId43" Type="http://schemas.openxmlformats.org/officeDocument/2006/relationships/image" Target="media/image5.jpeg"/><Relationship Id="rId24" Type="http://schemas.openxmlformats.org/officeDocument/2006/relationships/footer" Target="footer17.xml"/><Relationship Id="rId46" Type="http://schemas.openxmlformats.org/officeDocument/2006/relationships/fontTable" Target="fontTable.xml"/><Relationship Id="rId23" Type="http://schemas.openxmlformats.org/officeDocument/2006/relationships/image" Target="media/image4.png"/><Relationship Id="rId45"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footer" Target="footer8.xml"/><Relationship Id="rId26" Type="http://schemas.openxmlformats.org/officeDocument/2006/relationships/footer" Target="footer18.xml"/><Relationship Id="rId48" Type="http://schemas.openxmlformats.org/officeDocument/2006/relationships/theme" Target="theme/theme1.xml"/><Relationship Id="rId25" Type="http://schemas.openxmlformats.org/officeDocument/2006/relationships/image" Target="media/image5.png"/><Relationship Id="rId47" Type="http://schemas.openxmlformats.org/officeDocument/2006/relationships/settings" Target="settings.xml"/><Relationship Id="rId28" Type="http://schemas.openxmlformats.org/officeDocument/2006/relationships/footer" Target="footer19.xml"/><Relationship Id="rId27" Type="http://schemas.openxmlformats.org/officeDocument/2006/relationships/image" Target="media/image6.png"/><Relationship Id="rId5" Type="http://schemas.openxmlformats.org/officeDocument/2006/relationships/footer" Target="footer4.xml"/><Relationship Id="rId6" Type="http://schemas.openxmlformats.org/officeDocument/2006/relationships/footer" Target="footer5.xml"/><Relationship Id="rId29" Type="http://schemas.openxmlformats.org/officeDocument/2006/relationships/image" Target="media/image4.jpeg"/><Relationship Id="rId7" Type="http://schemas.openxmlformats.org/officeDocument/2006/relationships/footer" Target="footer6.xml"/><Relationship Id="rId8" Type="http://schemas.openxmlformats.org/officeDocument/2006/relationships/footer" Target="footer7.xml"/><Relationship Id="rId31" Type="http://schemas.openxmlformats.org/officeDocument/2006/relationships/footer" Target="footer20.xml"/><Relationship Id="rId30" Type="http://schemas.openxmlformats.org/officeDocument/2006/relationships/image" Target="media/image7.png"/><Relationship Id="rId11" Type="http://schemas.openxmlformats.org/officeDocument/2006/relationships/image" Target="media/image1.jpeg"/><Relationship Id="rId33" Type="http://schemas.openxmlformats.org/officeDocument/2006/relationships/footer" Target="footer21.xml"/><Relationship Id="rId10" Type="http://schemas.openxmlformats.org/officeDocument/2006/relationships/footer" Target="footer9.xml"/><Relationship Id="rId32" Type="http://schemas.openxmlformats.org/officeDocument/2006/relationships/image" Target="media/image8.png"/><Relationship Id="rId13" Type="http://schemas.openxmlformats.org/officeDocument/2006/relationships/footer" Target="footer11.xml"/><Relationship Id="rId35" Type="http://schemas.openxmlformats.org/officeDocument/2006/relationships/footer" Target="footer22.xml"/><Relationship Id="rId12" Type="http://schemas.openxmlformats.org/officeDocument/2006/relationships/footer" Target="footer10.xml"/><Relationship Id="rId34" Type="http://schemas.openxmlformats.org/officeDocument/2006/relationships/image" Target="media/image9.png"/><Relationship Id="rId15" Type="http://schemas.openxmlformats.org/officeDocument/2006/relationships/image" Target="media/image2.jpeg"/><Relationship Id="rId37" Type="http://schemas.openxmlformats.org/officeDocument/2006/relationships/footer" Target="footer24.xml"/><Relationship Id="rId14" Type="http://schemas.openxmlformats.org/officeDocument/2006/relationships/footer" Target="footer12.xml"/><Relationship Id="rId36" Type="http://schemas.openxmlformats.org/officeDocument/2006/relationships/footer" Target="footer23.xml"/><Relationship Id="rId17" Type="http://schemas.openxmlformats.org/officeDocument/2006/relationships/image" Target="media/image2.png"/><Relationship Id="rId39" Type="http://schemas.openxmlformats.org/officeDocument/2006/relationships/image" Target="media/image10.png"/><Relationship Id="rId16" Type="http://schemas.openxmlformats.org/officeDocument/2006/relationships/footer" Target="footer13.xml"/><Relationship Id="rId38" Type="http://schemas.openxmlformats.org/officeDocument/2006/relationships/footer" Target="footer25.xml"/><Relationship Id="rId19" Type="http://schemas.openxmlformats.org/officeDocument/2006/relationships/image" Target="media/image3.jpeg"/><Relationship Id="rId1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11804</Words>
  <Characters>66380</Characters>
  <Application>WPS Office</Application>
  <Paragraphs>1795</Paragraphs>
  <CharactersWithSpaces>77155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2026-06-02T17:07:07Z</dcterms:created>
  <dc:creator>WPS Office</dc:creator>
  <lastModifiedBy>V2111</lastModifiedBy>
  <dcterms:modified xsi:type="dcterms:W3CDTF">2026-06-03T06:07:33Z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2024-06-14T00:00:00Z</vt:lpwstr>
  </property>
  <property fmtid="{D5CDD505-2E9C-101B-9397-08002B2CF9AE}" pid="4" name="Creator">
    <vt:lpwstr>WPS 文字</vt:lpwstr>
  </property>
  <property fmtid="{D5CDD505-2E9C-101B-9397-08002B2CF9AE}" pid="5" name="LastSaved">
    <vt:lpwstr>2026-05-24T00:00:00Z</vt:lpwstr>
  </property>
  <property fmtid="{D5CDD505-2E9C-101B-9397-08002B2CF9AE}" pid="6" name="Producer">
    <vt:lpwstr>iOS Version 17.4.1 (Build 21E236) Quartz PDFContext</vt:lpwstr>
  </property>
  <property fmtid="{D5CDD505-2E9C-101B-9397-08002B2CF9AE}" pid="7" name="ICV">
    <vt:lpwstr>387b5f2b96e14e988c227e86fa345a1e_23</vt:lpwstr>
  </property>
</Properties>
</file>