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  <w:r w:rsidRPr="008F6421">
        <w:rPr>
          <w:sz w:val="28"/>
          <w:szCs w:val="28"/>
        </w:rPr>
        <w:t>БГУИР</w:t>
      </w: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  <w:r w:rsidRPr="008F6421">
        <w:rPr>
          <w:sz w:val="28"/>
          <w:szCs w:val="28"/>
        </w:rPr>
        <w:t>Кафедра ЭВМ</w:t>
      </w: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  <w:r w:rsidRPr="008F6421">
        <w:rPr>
          <w:sz w:val="28"/>
          <w:szCs w:val="28"/>
        </w:rPr>
        <w:t>Отчет по лабораторной работе № 1</w:t>
      </w:r>
    </w:p>
    <w:p w:rsidR="008F6421" w:rsidRPr="008F6421" w:rsidRDefault="008F6421" w:rsidP="008F6421">
      <w:pPr>
        <w:spacing w:line="240" w:lineRule="auto"/>
        <w:ind w:firstLine="567"/>
        <w:jc w:val="center"/>
        <w:rPr>
          <w:sz w:val="28"/>
          <w:szCs w:val="28"/>
        </w:rPr>
      </w:pPr>
      <w:r w:rsidRPr="008F6421">
        <w:rPr>
          <w:sz w:val="28"/>
          <w:szCs w:val="28"/>
        </w:rPr>
        <w:t>Тема: «</w:t>
      </w:r>
      <w:r>
        <w:rPr>
          <w:sz w:val="28"/>
          <w:szCs w:val="28"/>
        </w:rPr>
        <w:t>Исследование работы логических элементов</w:t>
      </w:r>
      <w:r w:rsidRPr="008F6421">
        <w:rPr>
          <w:sz w:val="28"/>
          <w:szCs w:val="28"/>
        </w:rPr>
        <w:t>»</w:t>
      </w: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right"/>
        <w:rPr>
          <w:sz w:val="28"/>
          <w:szCs w:val="28"/>
        </w:rPr>
      </w:pPr>
      <w:r w:rsidRPr="008F6421">
        <w:rPr>
          <w:sz w:val="28"/>
          <w:szCs w:val="28"/>
        </w:rPr>
        <w:t>Выполнил:</w:t>
      </w:r>
    </w:p>
    <w:p w:rsidR="008F6421" w:rsidRPr="008F6421" w:rsidRDefault="008F6421" w:rsidP="008F6421">
      <w:pPr>
        <w:spacing w:line="240" w:lineRule="auto"/>
        <w:jc w:val="right"/>
        <w:rPr>
          <w:sz w:val="28"/>
          <w:szCs w:val="28"/>
        </w:rPr>
      </w:pPr>
      <w:r w:rsidRPr="008F6421">
        <w:rPr>
          <w:sz w:val="28"/>
          <w:szCs w:val="28"/>
        </w:rPr>
        <w:t>студент группы 150501 Тамашеня В.В.</w:t>
      </w:r>
    </w:p>
    <w:p w:rsidR="008F6421" w:rsidRPr="008F6421" w:rsidRDefault="008F6421" w:rsidP="008F6421">
      <w:pPr>
        <w:spacing w:line="240" w:lineRule="auto"/>
        <w:jc w:val="right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right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right"/>
        <w:rPr>
          <w:sz w:val="28"/>
          <w:szCs w:val="28"/>
        </w:rPr>
      </w:pPr>
      <w:r w:rsidRPr="008F6421">
        <w:rPr>
          <w:sz w:val="28"/>
          <w:szCs w:val="28"/>
        </w:rPr>
        <w:t>Проверил:</w:t>
      </w:r>
    </w:p>
    <w:p w:rsidR="008F6421" w:rsidRPr="008F6421" w:rsidRDefault="008F6421" w:rsidP="008F6421">
      <w:pPr>
        <w:spacing w:line="240" w:lineRule="auto"/>
        <w:jc w:val="right"/>
        <w:rPr>
          <w:sz w:val="28"/>
          <w:szCs w:val="28"/>
        </w:rPr>
      </w:pPr>
      <w:r w:rsidRPr="008F6421">
        <w:rPr>
          <w:sz w:val="28"/>
          <w:szCs w:val="28"/>
        </w:rPr>
        <w:t>к.т.н., доцент ____________________ Селезнёв И.Л.</w:t>
      </w: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Pr="008F6421" w:rsidRDefault="008F6421" w:rsidP="008F6421">
      <w:pPr>
        <w:spacing w:line="240" w:lineRule="auto"/>
        <w:jc w:val="center"/>
        <w:rPr>
          <w:sz w:val="28"/>
          <w:szCs w:val="28"/>
        </w:rPr>
      </w:pPr>
      <w:r w:rsidRPr="008F6421">
        <w:rPr>
          <w:sz w:val="28"/>
          <w:szCs w:val="28"/>
        </w:rPr>
        <w:t>Минск</w:t>
      </w:r>
    </w:p>
    <w:p w:rsidR="008F6421" w:rsidRDefault="008F6421" w:rsidP="008F6421">
      <w:pPr>
        <w:spacing w:line="240" w:lineRule="auto"/>
        <w:jc w:val="center"/>
        <w:rPr>
          <w:sz w:val="28"/>
          <w:szCs w:val="28"/>
        </w:rPr>
      </w:pPr>
      <w:r w:rsidRPr="008F6421">
        <w:rPr>
          <w:sz w:val="28"/>
          <w:szCs w:val="28"/>
        </w:rPr>
        <w:t>2023</w:t>
      </w:r>
    </w:p>
    <w:p w:rsid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Default="008F6421" w:rsidP="008F6421">
      <w:pPr>
        <w:spacing w:line="240" w:lineRule="auto"/>
        <w:jc w:val="center"/>
        <w:rPr>
          <w:sz w:val="28"/>
          <w:szCs w:val="28"/>
        </w:rPr>
      </w:pPr>
    </w:p>
    <w:p w:rsidR="008F6421" w:rsidRDefault="008F6421" w:rsidP="008F6421">
      <w:pPr>
        <w:spacing w:line="240" w:lineRule="auto"/>
        <w:ind w:firstLine="0"/>
        <w:jc w:val="left"/>
        <w:rPr>
          <w:sz w:val="28"/>
          <w:szCs w:val="28"/>
        </w:rPr>
      </w:pPr>
    </w:p>
    <w:p w:rsidR="008F6421" w:rsidRDefault="008F6421" w:rsidP="000F1F39">
      <w:pPr>
        <w:pStyle w:val="a3"/>
        <w:numPr>
          <w:ilvl w:val="0"/>
          <w:numId w:val="2"/>
        </w:numPr>
        <w:spacing w:line="240" w:lineRule="auto"/>
        <w:jc w:val="left"/>
        <w:rPr>
          <w:b/>
          <w:bCs/>
          <w:sz w:val="28"/>
          <w:szCs w:val="28"/>
        </w:rPr>
      </w:pPr>
      <w:r w:rsidRPr="000F1F39">
        <w:rPr>
          <w:b/>
          <w:bCs/>
          <w:sz w:val="28"/>
          <w:szCs w:val="28"/>
        </w:rPr>
        <w:lastRenderedPageBreak/>
        <w:t>ЦЕЛЬ РАБОТЫ</w:t>
      </w:r>
    </w:p>
    <w:p w:rsidR="000F1F39" w:rsidRPr="000F1F39" w:rsidRDefault="000F1F39" w:rsidP="000F1F39">
      <w:pPr>
        <w:pStyle w:val="a3"/>
        <w:spacing w:line="240" w:lineRule="auto"/>
        <w:ind w:left="1080" w:firstLine="0"/>
        <w:jc w:val="left"/>
        <w:rPr>
          <w:b/>
          <w:bCs/>
          <w:sz w:val="28"/>
          <w:szCs w:val="28"/>
        </w:rPr>
      </w:pPr>
    </w:p>
    <w:p w:rsidR="008F6421" w:rsidRDefault="00503C84" w:rsidP="000F1F39">
      <w:pPr>
        <w:spacing w:line="240" w:lineRule="auto"/>
        <w:ind w:left="708" w:firstLine="0"/>
        <w:jc w:val="left"/>
        <w:rPr>
          <w:sz w:val="28"/>
          <w:szCs w:val="28"/>
        </w:rPr>
      </w:pPr>
      <w:r>
        <w:rPr>
          <w:sz w:val="28"/>
          <w:szCs w:val="28"/>
        </w:rPr>
        <w:t>Изуч</w:t>
      </w:r>
      <w:r w:rsidR="009574C3">
        <w:rPr>
          <w:sz w:val="28"/>
          <w:szCs w:val="28"/>
        </w:rPr>
        <w:t>ить</w:t>
      </w:r>
      <w:r w:rsidR="000F1F39">
        <w:rPr>
          <w:sz w:val="28"/>
          <w:szCs w:val="28"/>
        </w:rPr>
        <w:t xml:space="preserve"> работ</w:t>
      </w:r>
      <w:r w:rsidR="009574C3">
        <w:rPr>
          <w:sz w:val="28"/>
          <w:szCs w:val="28"/>
        </w:rPr>
        <w:t>у</w:t>
      </w:r>
      <w:r w:rsidR="000F1F39">
        <w:rPr>
          <w:sz w:val="28"/>
          <w:szCs w:val="28"/>
        </w:rPr>
        <w:t xml:space="preserve"> цифровых логических элементов.</w:t>
      </w:r>
    </w:p>
    <w:p w:rsidR="000F1F39" w:rsidRDefault="000F1F39" w:rsidP="000F1F39">
      <w:pPr>
        <w:spacing w:line="240" w:lineRule="auto"/>
        <w:ind w:left="708" w:firstLine="0"/>
        <w:jc w:val="left"/>
        <w:rPr>
          <w:sz w:val="28"/>
          <w:szCs w:val="28"/>
        </w:rPr>
      </w:pPr>
    </w:p>
    <w:p w:rsidR="009574C3" w:rsidRDefault="000F1F39" w:rsidP="009574C3">
      <w:pPr>
        <w:pStyle w:val="a3"/>
        <w:numPr>
          <w:ilvl w:val="0"/>
          <w:numId w:val="2"/>
        </w:numPr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ДАННЫЕ</w:t>
      </w:r>
      <w:r w:rsidR="00E61014">
        <w:rPr>
          <w:b/>
          <w:bCs/>
          <w:sz w:val="28"/>
          <w:szCs w:val="28"/>
        </w:rPr>
        <w:t xml:space="preserve"> К РАБОТЕ</w:t>
      </w:r>
    </w:p>
    <w:p w:rsidR="009574C3" w:rsidRDefault="009574C3" w:rsidP="009574C3">
      <w:pPr>
        <w:pStyle w:val="a3"/>
        <w:spacing w:line="240" w:lineRule="auto"/>
        <w:ind w:left="1080" w:firstLine="0"/>
        <w:jc w:val="left"/>
        <w:rPr>
          <w:b/>
          <w:bCs/>
          <w:sz w:val="28"/>
          <w:szCs w:val="28"/>
        </w:rPr>
      </w:pPr>
    </w:p>
    <w:p w:rsidR="009574C3" w:rsidRPr="009574C3" w:rsidRDefault="009574C3" w:rsidP="009574C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2.1 </w:t>
      </w:r>
      <w:r>
        <w:rPr>
          <w:sz w:val="28"/>
          <w:szCs w:val="28"/>
        </w:rPr>
        <w:t xml:space="preserve">Подготовить шаблона отчета в редакторе </w:t>
      </w:r>
      <w:r>
        <w:rPr>
          <w:sz w:val="28"/>
          <w:szCs w:val="28"/>
          <w:lang w:val="en-US"/>
        </w:rPr>
        <w:t>MS</w:t>
      </w:r>
      <w:r w:rsidRPr="00E66C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</w:t>
      </w:r>
    </w:p>
    <w:p w:rsidR="00E66C52" w:rsidRDefault="009574C3" w:rsidP="00E66C52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="00E66C52">
        <w:rPr>
          <w:sz w:val="28"/>
          <w:szCs w:val="28"/>
        </w:rPr>
        <w:t xml:space="preserve">Установить лабораторный модуль </w:t>
      </w:r>
      <w:proofErr w:type="spellStart"/>
      <w:r w:rsidR="00E66C52">
        <w:rPr>
          <w:sz w:val="28"/>
          <w:szCs w:val="28"/>
          <w:lang w:val="en-US"/>
        </w:rPr>
        <w:t>dLab</w:t>
      </w:r>
      <w:proofErr w:type="spellEnd"/>
      <w:r w:rsidR="00E66C52" w:rsidRPr="00E66C52">
        <w:rPr>
          <w:sz w:val="28"/>
          <w:szCs w:val="28"/>
        </w:rPr>
        <w:t>1</w:t>
      </w:r>
      <w:r w:rsidR="00E66C52">
        <w:rPr>
          <w:sz w:val="28"/>
          <w:szCs w:val="28"/>
        </w:rPr>
        <w:t xml:space="preserve"> на макетную плату лабораторной станции </w:t>
      </w:r>
      <w:r w:rsidR="00E66C52">
        <w:rPr>
          <w:sz w:val="28"/>
          <w:szCs w:val="28"/>
          <w:lang w:val="en-US"/>
        </w:rPr>
        <w:t>NI</w:t>
      </w:r>
      <w:r w:rsidR="00E66C52" w:rsidRPr="00E66C52">
        <w:rPr>
          <w:sz w:val="28"/>
          <w:szCs w:val="28"/>
        </w:rPr>
        <w:t xml:space="preserve"> </w:t>
      </w:r>
      <w:r w:rsidR="00E66C52">
        <w:rPr>
          <w:sz w:val="28"/>
          <w:szCs w:val="28"/>
          <w:lang w:val="en-US"/>
        </w:rPr>
        <w:t>ELVIS</w:t>
      </w:r>
      <w:r w:rsidR="00E66C52">
        <w:rPr>
          <w:sz w:val="28"/>
          <w:szCs w:val="28"/>
        </w:rPr>
        <w:t>. Внешний вид модуля показан на рис.1.5.</w:t>
      </w:r>
    </w:p>
    <w:p w:rsidR="00E66C52" w:rsidRDefault="00E66C52" w:rsidP="00E66C52">
      <w:pPr>
        <w:spacing w:line="240" w:lineRule="auto"/>
        <w:rPr>
          <w:sz w:val="28"/>
          <w:szCs w:val="28"/>
        </w:rPr>
      </w:pPr>
    </w:p>
    <w:p w:rsidR="00E66C52" w:rsidRDefault="00E66C52" w:rsidP="00E66C52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47340" cy="38309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C52" w:rsidRDefault="00E66C52" w:rsidP="00E66C5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Pr="00E66C52">
        <w:rPr>
          <w:sz w:val="28"/>
          <w:szCs w:val="28"/>
        </w:rPr>
        <w:t xml:space="preserve">Внешний вид модуля </w:t>
      </w:r>
      <w:proofErr w:type="spellStart"/>
      <w:r w:rsidRPr="00E66C52">
        <w:rPr>
          <w:sz w:val="28"/>
          <w:szCs w:val="28"/>
        </w:rPr>
        <w:t>dLabl</w:t>
      </w:r>
      <w:proofErr w:type="spellEnd"/>
      <w:r w:rsidRPr="00E66C52">
        <w:rPr>
          <w:sz w:val="28"/>
          <w:szCs w:val="28"/>
        </w:rPr>
        <w:t xml:space="preserve"> для исследования работы логических элементов</w:t>
      </w:r>
    </w:p>
    <w:p w:rsidR="00E66C52" w:rsidRDefault="00E66C52" w:rsidP="00E66C52">
      <w:pPr>
        <w:spacing w:line="240" w:lineRule="auto"/>
        <w:jc w:val="center"/>
        <w:rPr>
          <w:sz w:val="28"/>
          <w:szCs w:val="28"/>
        </w:rPr>
      </w:pPr>
    </w:p>
    <w:p w:rsidR="00E66C52" w:rsidRDefault="009574C3" w:rsidP="00E66C52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3 </w:t>
      </w:r>
      <w:r w:rsidR="00E66C52">
        <w:rPr>
          <w:sz w:val="28"/>
          <w:szCs w:val="28"/>
        </w:rPr>
        <w:t>Выбрать логический элемент</w:t>
      </w:r>
    </w:p>
    <w:p w:rsidR="00E66C52" w:rsidRDefault="009574C3" w:rsidP="00E66C52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2.4 </w:t>
      </w:r>
      <w:r w:rsidR="00E66C52" w:rsidRPr="00E66C52">
        <w:rPr>
          <w:sz w:val="28"/>
          <w:szCs w:val="28"/>
        </w:rPr>
        <w:t>Занес</w:t>
      </w:r>
      <w:r w:rsidR="00E66C52">
        <w:rPr>
          <w:sz w:val="28"/>
          <w:szCs w:val="28"/>
        </w:rPr>
        <w:t>ти</w:t>
      </w:r>
      <w:r w:rsidR="00E66C52" w:rsidRPr="00E66C52">
        <w:rPr>
          <w:sz w:val="28"/>
          <w:szCs w:val="28"/>
        </w:rPr>
        <w:t xml:space="preserve"> логические состояния входа и выхода </w:t>
      </w:r>
      <w:r w:rsidR="00E66C52">
        <w:rPr>
          <w:sz w:val="28"/>
          <w:szCs w:val="28"/>
        </w:rPr>
        <w:t xml:space="preserve">соответствующего </w:t>
      </w:r>
      <w:r w:rsidR="00E66C52" w:rsidRPr="00E66C52">
        <w:rPr>
          <w:sz w:val="28"/>
          <w:szCs w:val="28"/>
        </w:rPr>
        <w:t>логического элемента в таблиц</w:t>
      </w:r>
      <w:r w:rsidR="00E66C52">
        <w:rPr>
          <w:sz w:val="28"/>
          <w:szCs w:val="28"/>
        </w:rPr>
        <w:t>ы</w:t>
      </w:r>
      <w:r w:rsidR="00E66C52" w:rsidRPr="00E66C52">
        <w:rPr>
          <w:sz w:val="28"/>
          <w:szCs w:val="28"/>
        </w:rPr>
        <w:t xml:space="preserve"> истинности и на диаграмму состояний.</w:t>
      </w:r>
    </w:p>
    <w:p w:rsidR="00E66C52" w:rsidRDefault="009574C3" w:rsidP="00E66C52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</w:t>
      </w:r>
      <w:r w:rsidRPr="009574C3">
        <w:rPr>
          <w:sz w:val="28"/>
          <w:szCs w:val="28"/>
        </w:rPr>
        <w:t>Скопир</w:t>
      </w:r>
      <w:r>
        <w:rPr>
          <w:sz w:val="28"/>
          <w:szCs w:val="28"/>
        </w:rPr>
        <w:t>овать</w:t>
      </w:r>
      <w:r w:rsidRPr="009574C3">
        <w:rPr>
          <w:sz w:val="28"/>
          <w:szCs w:val="28"/>
        </w:rPr>
        <w:t xml:space="preserve"> полученные таблицу истинности и диаграмму со</w:t>
      </w:r>
      <w:r w:rsidRPr="009574C3">
        <w:rPr>
          <w:sz w:val="28"/>
          <w:szCs w:val="28"/>
        </w:rPr>
        <w:softHyphen/>
        <w:t>стояний в отчет</w:t>
      </w:r>
      <w:r>
        <w:rPr>
          <w:sz w:val="28"/>
          <w:szCs w:val="28"/>
        </w:rPr>
        <w:t>.</w:t>
      </w:r>
    </w:p>
    <w:p w:rsidR="009574C3" w:rsidRPr="009574C3" w:rsidRDefault="00E6737C" w:rsidP="00E66C52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6 </w:t>
      </w:r>
      <w:r w:rsidR="009574C3" w:rsidRPr="009574C3">
        <w:rPr>
          <w:sz w:val="28"/>
          <w:szCs w:val="28"/>
        </w:rPr>
        <w:t>В отчете приве</w:t>
      </w:r>
      <w:r w:rsidR="009574C3">
        <w:rPr>
          <w:sz w:val="28"/>
          <w:szCs w:val="28"/>
        </w:rPr>
        <w:t>сти</w:t>
      </w:r>
      <w:r w:rsidR="009574C3" w:rsidRPr="009574C3">
        <w:rPr>
          <w:sz w:val="28"/>
          <w:szCs w:val="28"/>
        </w:rPr>
        <w:t xml:space="preserve"> схему реализации </w:t>
      </w:r>
      <w:r w:rsidR="009574C3">
        <w:rPr>
          <w:sz w:val="28"/>
          <w:szCs w:val="28"/>
        </w:rPr>
        <w:t xml:space="preserve">данной </w:t>
      </w:r>
      <w:r w:rsidR="009574C3" w:rsidRPr="009574C3">
        <w:rPr>
          <w:sz w:val="28"/>
          <w:szCs w:val="28"/>
        </w:rPr>
        <w:t>логической функции на основе базового логического элемента «2И-НЕ», и на основе базового логического элемента «2ИЛИ-НЕ».</w:t>
      </w:r>
    </w:p>
    <w:p w:rsidR="00503C84" w:rsidRDefault="00503C84" w:rsidP="00503C84">
      <w:pPr>
        <w:spacing w:line="240" w:lineRule="auto"/>
        <w:ind w:left="371"/>
        <w:jc w:val="left"/>
        <w:rPr>
          <w:sz w:val="28"/>
          <w:szCs w:val="28"/>
        </w:rPr>
      </w:pPr>
    </w:p>
    <w:p w:rsidR="00E61014" w:rsidRPr="00E6737C" w:rsidRDefault="00E61014" w:rsidP="00E6737C">
      <w:pPr>
        <w:pStyle w:val="a3"/>
        <w:numPr>
          <w:ilvl w:val="0"/>
          <w:numId w:val="2"/>
        </w:numPr>
        <w:spacing w:line="240" w:lineRule="auto"/>
        <w:jc w:val="left"/>
        <w:rPr>
          <w:b/>
          <w:bCs/>
          <w:sz w:val="28"/>
          <w:szCs w:val="28"/>
        </w:rPr>
      </w:pPr>
      <w:r w:rsidRPr="00E6737C">
        <w:rPr>
          <w:b/>
          <w:bCs/>
          <w:sz w:val="28"/>
          <w:szCs w:val="28"/>
        </w:rPr>
        <w:t>ТЕОРЕТИЧЕСКИЕ СВЕДЕНИЯ</w:t>
      </w:r>
    </w:p>
    <w:p w:rsidR="002F5A21" w:rsidRPr="002F5A21" w:rsidRDefault="002F5A21" w:rsidP="002F5A21">
      <w:pPr>
        <w:spacing w:line="240" w:lineRule="auto"/>
        <w:ind w:left="720" w:firstLine="0"/>
        <w:jc w:val="left"/>
        <w:rPr>
          <w:b/>
          <w:bCs/>
          <w:sz w:val="28"/>
          <w:szCs w:val="28"/>
        </w:rPr>
      </w:pPr>
    </w:p>
    <w:p w:rsidR="00E61014" w:rsidRDefault="002F5A21" w:rsidP="002F5A21">
      <w:pPr>
        <w:spacing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61014">
        <w:rPr>
          <w:sz w:val="28"/>
          <w:szCs w:val="28"/>
        </w:rPr>
        <w:t>Цифровым логическим элементов называется физическое</w:t>
      </w:r>
      <w:r w:rsidR="00EB034D">
        <w:rPr>
          <w:sz w:val="28"/>
          <w:szCs w:val="28"/>
        </w:rPr>
        <w:t xml:space="preserve"> устройство, реализующее одну из операций алгебры логики или простую логическую функцию. Схема, составленная из конечного числа логической элементов по определенным правилам, называется логической схемой </w:t>
      </w:r>
    </w:p>
    <w:p w:rsidR="002F5A21" w:rsidRDefault="00EB034D" w:rsidP="0007383D">
      <w:pPr>
        <w:spacing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соответствии с перечнем логических операций (конъюнкция, дизъюнкция и отрицание) различают три основных логических элемента</w:t>
      </w:r>
      <w:r w:rsidR="00C00CFA" w:rsidRPr="00C00CFA">
        <w:rPr>
          <w:sz w:val="28"/>
          <w:szCs w:val="28"/>
        </w:rPr>
        <w:t xml:space="preserve"> </w:t>
      </w:r>
      <w:r>
        <w:rPr>
          <w:sz w:val="28"/>
          <w:szCs w:val="28"/>
        </w:rPr>
        <w:t>(ЛЭ): И, ИЛИ, НЕ. Элементы И, ИЛИ могут иметь несколько равноправных входов (от 2 до 12</w:t>
      </w:r>
      <w:r w:rsidR="002F5A21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2F5A21">
        <w:rPr>
          <w:sz w:val="28"/>
          <w:szCs w:val="28"/>
        </w:rPr>
        <w:t>и один выход, сигнал на котором определяется комбинацией входных сигналов. Элемент НЕ, имеет всегда только один вход. Условное графическое обозначение элементов И, ИЛИ, НЕ приведено на рис.</w:t>
      </w:r>
      <w:r w:rsidR="000017A5">
        <w:rPr>
          <w:sz w:val="28"/>
          <w:szCs w:val="28"/>
        </w:rPr>
        <w:t xml:space="preserve"> </w:t>
      </w:r>
      <w:r w:rsidR="002F5A21">
        <w:rPr>
          <w:sz w:val="28"/>
          <w:szCs w:val="28"/>
        </w:rPr>
        <w:t>3.1</w:t>
      </w:r>
    </w:p>
    <w:p w:rsidR="00DB7214" w:rsidRDefault="00DB7214" w:rsidP="00DB7214">
      <w:pPr>
        <w:spacing w:line="240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5980" cy="13716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436" cy="138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7A5" w:rsidRDefault="000017A5" w:rsidP="000017A5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Условное графическое обозначение </w:t>
      </w:r>
    </w:p>
    <w:p w:rsidR="000017A5" w:rsidRDefault="000017A5" w:rsidP="000017A5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э</w:t>
      </w:r>
      <w:r>
        <w:rPr>
          <w:sz w:val="28"/>
          <w:szCs w:val="28"/>
        </w:rPr>
        <w:t>лементов И</w:t>
      </w:r>
      <w:r>
        <w:rPr>
          <w:sz w:val="28"/>
          <w:szCs w:val="28"/>
        </w:rPr>
        <w:t>(а),</w:t>
      </w:r>
      <w:r>
        <w:rPr>
          <w:sz w:val="28"/>
          <w:szCs w:val="28"/>
        </w:rPr>
        <w:t xml:space="preserve"> ИЛИ</w:t>
      </w:r>
      <w:r>
        <w:rPr>
          <w:sz w:val="28"/>
          <w:szCs w:val="28"/>
        </w:rPr>
        <w:t xml:space="preserve">(б), </w:t>
      </w:r>
      <w:r>
        <w:rPr>
          <w:sz w:val="28"/>
          <w:szCs w:val="28"/>
        </w:rPr>
        <w:t>НЕ(</w:t>
      </w:r>
      <w:r>
        <w:rPr>
          <w:sz w:val="28"/>
          <w:szCs w:val="28"/>
        </w:rPr>
        <w:t>в</w:t>
      </w:r>
      <w:r>
        <w:rPr>
          <w:sz w:val="28"/>
          <w:szCs w:val="28"/>
        </w:rPr>
        <w:t>)</w:t>
      </w:r>
    </w:p>
    <w:p w:rsidR="000017A5" w:rsidRDefault="000017A5" w:rsidP="000017A5">
      <w:pPr>
        <w:spacing w:line="240" w:lineRule="auto"/>
        <w:jc w:val="center"/>
        <w:rPr>
          <w:sz w:val="28"/>
          <w:szCs w:val="28"/>
        </w:rPr>
      </w:pPr>
    </w:p>
    <w:p w:rsidR="00365FB2" w:rsidRDefault="00365FB2" w:rsidP="00EB034D">
      <w:pPr>
        <w:spacing w:line="240" w:lineRule="auto"/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>Описание работы ЛЭ и логических схем может быть представлено различными способами, например:</w:t>
      </w:r>
    </w:p>
    <w:p w:rsidR="0007383D" w:rsidRDefault="00365FB2" w:rsidP="0007383D">
      <w:pPr>
        <w:pStyle w:val="a3"/>
        <w:numPr>
          <w:ilvl w:val="0"/>
          <w:numId w:val="6"/>
        </w:num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Алгебраическое выражение</w:t>
      </w:r>
      <w:r w:rsidR="0007383D">
        <w:rPr>
          <w:sz w:val="28"/>
          <w:szCs w:val="28"/>
        </w:rPr>
        <w:t>, например</w:t>
      </w:r>
      <w:r w:rsidR="00577AB2">
        <w:rPr>
          <w:sz w:val="28"/>
          <w:szCs w:val="28"/>
        </w:rPr>
        <w:t>:</w:t>
      </w:r>
    </w:p>
    <w:p w:rsidR="00577AB2" w:rsidRDefault="00577AB2" w:rsidP="00E918C7">
      <w:pPr>
        <w:pStyle w:val="a3"/>
        <w:spacing w:line="240" w:lineRule="auto"/>
        <w:ind w:left="1134" w:firstLine="0"/>
        <w:jc w:val="center"/>
        <w:rPr>
          <w:sz w:val="28"/>
          <w:szCs w:val="28"/>
        </w:rPr>
      </w:pPr>
    </w:p>
    <w:p w:rsidR="00365FB2" w:rsidRPr="00E918C7" w:rsidRDefault="00DB7214" w:rsidP="00E918C7">
      <w:pPr>
        <w:pStyle w:val="a3"/>
        <w:spacing w:line="240" w:lineRule="auto"/>
        <w:ind w:left="1134" w:firstLine="0"/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ahoma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 w:cs="Tahom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0,</m:t>
          </m:r>
          <m:r>
            <w:rPr>
              <w:rFonts w:ascii="Cambria Math" w:hAnsi="Cambria Math" w:cs="Tahom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1,</m:t>
          </m:r>
          <m:r>
            <w:rPr>
              <w:rFonts w:ascii="Cambria Math" w:hAnsi="Cambria Math" w:cs="Tahom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2)=</m:t>
          </m:r>
          <m:r>
            <w:rPr>
              <w:rFonts w:ascii="Cambria Math" w:hAnsi="Cambria Math" w:cs="Tahom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r>
            <w:rPr>
              <w:rFonts w:ascii="Cambria Math" w:hAnsi="Cambria Math" w:cs="Tahom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r>
            <w:rPr>
              <w:rFonts w:ascii="Cambria Math" w:hAnsi="Cambria Math" w:cs="Tahom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 w:cs="Cambria Math"/>
            </w:rPr>
            <m:t>∨</m:t>
          </m:r>
          <m:acc>
            <m:accPr>
              <m:chr m:val="̅"/>
              <m:ctrlPr>
                <w:rPr>
                  <w:rFonts w:ascii="Cambria Math" w:hAnsi="Cambria Math" w:cs="Cambria Math"/>
                </w:rPr>
              </m:ctrlPr>
            </m:accPr>
            <m:e>
              <m:r>
                <w:rPr>
                  <w:rFonts w:ascii="Cambria Math" w:hAnsi="Cambria Math" w:cs="Taho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∧</m:t>
              </m:r>
              <m:r>
                <w:rPr>
                  <w:rFonts w:ascii="Cambria Math" w:hAnsi="Cambria Math" w:cs="Taho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acc>
        </m:oMath>
      </m:oMathPara>
    </w:p>
    <w:p w:rsidR="00577AB2" w:rsidRDefault="00577AB2" w:rsidP="0007383D">
      <w:pPr>
        <w:pStyle w:val="a3"/>
        <w:spacing w:line="240" w:lineRule="auto"/>
        <w:ind w:left="1134" w:firstLine="0"/>
        <w:jc w:val="center"/>
        <w:rPr>
          <w:sz w:val="28"/>
          <w:szCs w:val="28"/>
        </w:rPr>
      </w:pPr>
    </w:p>
    <w:p w:rsidR="000017A5" w:rsidRDefault="00365FB2" w:rsidP="000017A5">
      <w:pPr>
        <w:pStyle w:val="a3"/>
        <w:numPr>
          <w:ilvl w:val="0"/>
          <w:numId w:val="6"/>
        </w:num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Таблица истинности</w:t>
      </w:r>
      <w:r w:rsidR="0007383D">
        <w:rPr>
          <w:sz w:val="28"/>
          <w:szCs w:val="28"/>
        </w:rPr>
        <w:t>, например, табл.3.1 для функции И.</w:t>
      </w:r>
    </w:p>
    <w:p w:rsidR="00577AB2" w:rsidRPr="000017A5" w:rsidRDefault="00577AB2" w:rsidP="00577AB2">
      <w:pPr>
        <w:pStyle w:val="a3"/>
        <w:spacing w:line="240" w:lineRule="auto"/>
        <w:ind w:left="1134" w:firstLine="0"/>
        <w:rPr>
          <w:sz w:val="28"/>
          <w:szCs w:val="28"/>
        </w:rPr>
      </w:pPr>
    </w:p>
    <w:p w:rsidR="000017A5" w:rsidRPr="00E918C7" w:rsidRDefault="000017A5" w:rsidP="00577AB2">
      <w:pPr>
        <w:spacing w:line="360" w:lineRule="auto"/>
        <w:ind w:left="1134" w:firstLine="0"/>
        <w:rPr>
          <w:color w:val="000000"/>
          <w:sz w:val="28"/>
          <w:szCs w:val="28"/>
          <w:shd w:val="clear" w:color="auto" w:fill="FFFFFF"/>
        </w:rPr>
      </w:pPr>
      <w:r w:rsidRPr="000017A5">
        <w:rPr>
          <w:color w:val="000000"/>
          <w:sz w:val="28"/>
          <w:szCs w:val="28"/>
          <w:shd w:val="clear" w:color="auto" w:fill="FFFFFF"/>
        </w:rPr>
        <w:t xml:space="preserve">Таблица </w:t>
      </w:r>
      <w:r w:rsidRPr="000017A5">
        <w:rPr>
          <w:color w:val="000000"/>
          <w:sz w:val="28"/>
          <w:szCs w:val="28"/>
          <w:shd w:val="clear" w:color="auto" w:fill="FFFFFF"/>
        </w:rPr>
        <w:t>3.1</w:t>
      </w:r>
      <w:r w:rsidRPr="000017A5">
        <w:rPr>
          <w:color w:val="000000"/>
          <w:sz w:val="28"/>
          <w:szCs w:val="28"/>
          <w:shd w:val="clear" w:color="auto" w:fill="FFFFFF"/>
        </w:rPr>
        <w:t xml:space="preserve"> </w:t>
      </w:r>
      <w:r w:rsidRPr="000017A5">
        <w:rPr>
          <w:b/>
          <w:bCs/>
          <w:color w:val="000000"/>
          <w:sz w:val="28"/>
          <w:szCs w:val="28"/>
          <w:shd w:val="clear" w:color="auto" w:fill="FFFFFF"/>
        </w:rPr>
        <w:t xml:space="preserve">– </w:t>
      </w:r>
      <w:r w:rsidR="00E918C7">
        <w:rPr>
          <w:color w:val="000000"/>
          <w:sz w:val="28"/>
          <w:szCs w:val="28"/>
          <w:shd w:val="clear" w:color="auto" w:fill="FFFFFF"/>
        </w:rPr>
        <w:t>Таблица истинности для функции «И»</w:t>
      </w:r>
    </w:p>
    <w:tbl>
      <w:tblPr>
        <w:tblStyle w:val="a4"/>
        <w:tblW w:w="0" w:type="auto"/>
        <w:tblInd w:w="1134" w:type="dxa"/>
        <w:tblLook w:val="04A0" w:firstRow="1" w:lastRow="0" w:firstColumn="1" w:lastColumn="0" w:noHBand="0" w:noVBand="1"/>
      </w:tblPr>
      <w:tblGrid>
        <w:gridCol w:w="2743"/>
        <w:gridCol w:w="2744"/>
        <w:gridCol w:w="2723"/>
      </w:tblGrid>
      <w:tr w:rsidR="00E378BB" w:rsidTr="00E378BB">
        <w:tc>
          <w:tcPr>
            <w:tcW w:w="3114" w:type="dxa"/>
          </w:tcPr>
          <w:p w:rsidR="00E378BB" w:rsidRPr="00E378BB" w:rsidRDefault="00E378BB" w:rsidP="0007383D">
            <w:pPr>
              <w:pStyle w:val="a3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3115" w:type="dxa"/>
          </w:tcPr>
          <w:p w:rsidR="00E378BB" w:rsidRPr="00E378BB" w:rsidRDefault="00E378BB" w:rsidP="0007383D">
            <w:pPr>
              <w:pStyle w:val="a3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</w:t>
            </w:r>
          </w:p>
        </w:tc>
        <w:tc>
          <w:tcPr>
            <w:tcW w:w="3115" w:type="dxa"/>
          </w:tcPr>
          <w:p w:rsidR="00E378BB" w:rsidRPr="00E378BB" w:rsidRDefault="00E378BB" w:rsidP="0007383D">
            <w:pPr>
              <w:pStyle w:val="a3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E378BB" w:rsidTr="00E378BB">
        <w:tc>
          <w:tcPr>
            <w:tcW w:w="3114" w:type="dxa"/>
          </w:tcPr>
          <w:p w:rsidR="00E378BB" w:rsidRPr="00E378BB" w:rsidRDefault="00E378BB" w:rsidP="0007383D">
            <w:pPr>
              <w:pStyle w:val="a3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E378BB" w:rsidRPr="00E378BB" w:rsidRDefault="00E378BB" w:rsidP="0007383D">
            <w:pPr>
              <w:pStyle w:val="a3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E378BB" w:rsidRPr="00E378BB" w:rsidRDefault="00E378BB" w:rsidP="0007383D">
            <w:pPr>
              <w:pStyle w:val="a3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378BB" w:rsidTr="00E378BB">
        <w:tc>
          <w:tcPr>
            <w:tcW w:w="3114" w:type="dxa"/>
          </w:tcPr>
          <w:p w:rsidR="00E378BB" w:rsidRPr="00E378BB" w:rsidRDefault="00E378BB" w:rsidP="0007383D">
            <w:pPr>
              <w:pStyle w:val="a3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E378BB" w:rsidRPr="00E378BB" w:rsidRDefault="00E378BB" w:rsidP="0007383D">
            <w:pPr>
              <w:pStyle w:val="a3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E378BB" w:rsidRPr="00E378BB" w:rsidRDefault="00E378BB" w:rsidP="0007383D">
            <w:pPr>
              <w:pStyle w:val="a3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378BB" w:rsidTr="00E378BB">
        <w:tc>
          <w:tcPr>
            <w:tcW w:w="3114" w:type="dxa"/>
          </w:tcPr>
          <w:p w:rsidR="00E378BB" w:rsidRPr="00E378BB" w:rsidRDefault="00E378BB" w:rsidP="0007383D">
            <w:pPr>
              <w:pStyle w:val="a3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E378BB" w:rsidRPr="00E378BB" w:rsidRDefault="00E378BB" w:rsidP="0007383D">
            <w:pPr>
              <w:pStyle w:val="a3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E378BB" w:rsidRPr="00E378BB" w:rsidRDefault="00E378BB" w:rsidP="0007383D">
            <w:pPr>
              <w:pStyle w:val="a3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378BB" w:rsidTr="00E378BB">
        <w:tc>
          <w:tcPr>
            <w:tcW w:w="3114" w:type="dxa"/>
          </w:tcPr>
          <w:p w:rsidR="00E378BB" w:rsidRPr="00E378BB" w:rsidRDefault="00E378BB" w:rsidP="0007383D">
            <w:pPr>
              <w:pStyle w:val="a3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E378BB" w:rsidRPr="00E378BB" w:rsidRDefault="00E378BB" w:rsidP="0007383D">
            <w:pPr>
              <w:pStyle w:val="a3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E378BB" w:rsidRPr="00E378BB" w:rsidRDefault="00E378BB" w:rsidP="0007383D">
            <w:pPr>
              <w:pStyle w:val="a3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E378BB" w:rsidRDefault="00E378BB" w:rsidP="0007383D">
      <w:pPr>
        <w:pStyle w:val="a3"/>
        <w:spacing w:line="240" w:lineRule="auto"/>
        <w:ind w:left="1134" w:firstLine="0"/>
        <w:jc w:val="center"/>
        <w:rPr>
          <w:sz w:val="28"/>
          <w:szCs w:val="28"/>
        </w:rPr>
      </w:pPr>
    </w:p>
    <w:p w:rsidR="00365FB2" w:rsidRDefault="00365FB2" w:rsidP="0007383D">
      <w:pPr>
        <w:pStyle w:val="a3"/>
        <w:numPr>
          <w:ilvl w:val="0"/>
          <w:numId w:val="6"/>
        </w:num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Временная диаграмма состояния входных и выходных данных</w:t>
      </w:r>
      <w:r w:rsidR="00B36BB7" w:rsidRPr="00B36BB7">
        <w:rPr>
          <w:sz w:val="28"/>
          <w:szCs w:val="28"/>
        </w:rPr>
        <w:t>,</w:t>
      </w:r>
      <w:r w:rsidR="00B36BB7">
        <w:rPr>
          <w:sz w:val="28"/>
          <w:szCs w:val="28"/>
        </w:rPr>
        <w:t xml:space="preserve"> например</w:t>
      </w:r>
      <w:r w:rsidR="00B36BB7" w:rsidRPr="00B36BB7">
        <w:rPr>
          <w:sz w:val="28"/>
          <w:szCs w:val="28"/>
        </w:rPr>
        <w:t xml:space="preserve"> </w:t>
      </w:r>
      <w:r w:rsidR="00B36BB7">
        <w:rPr>
          <w:sz w:val="28"/>
          <w:szCs w:val="28"/>
        </w:rPr>
        <w:t>рис.1.2 для функции И :</w:t>
      </w:r>
    </w:p>
    <w:p w:rsidR="000017A5" w:rsidRDefault="000017A5" w:rsidP="000017A5">
      <w:pPr>
        <w:pStyle w:val="a3"/>
        <w:spacing w:line="240" w:lineRule="auto"/>
        <w:ind w:left="1134" w:firstLine="0"/>
        <w:rPr>
          <w:sz w:val="28"/>
          <w:szCs w:val="28"/>
        </w:rPr>
      </w:pPr>
    </w:p>
    <w:p w:rsidR="00DB7214" w:rsidRDefault="00B36BB7" w:rsidP="00B36BB7">
      <w:pPr>
        <w:pStyle w:val="a3"/>
        <w:spacing w:line="240" w:lineRule="auto"/>
        <w:ind w:left="1134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59680" cy="280588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707" cy="281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7A5" w:rsidRDefault="000017A5" w:rsidP="000017A5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3.2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Временная диаграмма состояний логического </w:t>
      </w:r>
    </w:p>
    <w:p w:rsidR="000017A5" w:rsidRDefault="000017A5" w:rsidP="000017A5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элемента И </w:t>
      </w:r>
      <w:r w:rsidRPr="000017A5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=Y</m:t>
        </m:r>
      </m:oMath>
      <w:r w:rsidRPr="000017A5">
        <w:rPr>
          <w:sz w:val="28"/>
          <w:szCs w:val="28"/>
        </w:rPr>
        <w:t>)</w:t>
      </w:r>
    </w:p>
    <w:p w:rsidR="000017A5" w:rsidRDefault="000017A5" w:rsidP="000017A5">
      <w:pPr>
        <w:spacing w:line="240" w:lineRule="auto"/>
        <w:jc w:val="center"/>
        <w:rPr>
          <w:sz w:val="28"/>
          <w:szCs w:val="28"/>
        </w:rPr>
      </w:pPr>
    </w:p>
    <w:p w:rsidR="0007383D" w:rsidRDefault="00365FB2" w:rsidP="000017A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Из булевой алгебры известен принцип двойственности логических операций, заключающийся  в их взаимном преобразовании: если в условии, определяющем операцию И, значения всех переменных и самой функции заменить их инверсией, а знак конъюнкции – знаком дизъюнкции, получится условие определяющее операцию ИЛИ</w:t>
      </w:r>
      <w:r w:rsidR="0007383D">
        <w:rPr>
          <w:sz w:val="28"/>
          <w:szCs w:val="28"/>
        </w:rPr>
        <w:t>:</w:t>
      </w:r>
    </w:p>
    <w:p w:rsidR="0007383D" w:rsidRPr="000017A5" w:rsidRDefault="0007383D" w:rsidP="0007383D">
      <w:pPr>
        <w:spacing w:line="240" w:lineRule="auto"/>
        <w:jc w:val="center"/>
        <w:rPr>
          <w:sz w:val="28"/>
          <w:szCs w:val="28"/>
        </w:rPr>
      </w:pPr>
      <w:r w:rsidRPr="000017A5">
        <w:rPr>
          <w:sz w:val="28"/>
          <w:szCs w:val="28"/>
        </w:rPr>
        <w:t>если</w:t>
      </w:r>
      <w:r w:rsidR="00B36BB7" w:rsidRPr="000017A5">
        <w:rPr>
          <w:rFonts w:ascii="Tahoma" w:hAnsi="Tahoma" w:cs="Tahom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=Y</m:t>
        </m:r>
      </m:oMath>
      <w:r w:rsidR="00B36BB7" w:rsidRPr="000017A5">
        <w:rPr>
          <w:sz w:val="28"/>
          <w:szCs w:val="28"/>
        </w:rPr>
        <w:t xml:space="preserve"> ,</w:t>
      </w:r>
      <w:r w:rsidRPr="000017A5">
        <w:rPr>
          <w:sz w:val="28"/>
          <w:szCs w:val="28"/>
        </w:rPr>
        <w:t xml:space="preserve">то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E61014" w:rsidRDefault="00365FB2" w:rsidP="0007383D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Справедливо и обратное преобразование</w:t>
      </w:r>
      <w:r w:rsidR="0007383D">
        <w:rPr>
          <w:sz w:val="28"/>
          <w:szCs w:val="28"/>
        </w:rPr>
        <w:t>:</w:t>
      </w:r>
    </w:p>
    <w:p w:rsidR="0007383D" w:rsidRPr="000017A5" w:rsidRDefault="000017A5" w:rsidP="0007383D">
      <w:pPr>
        <w:spacing w:line="240" w:lineRule="auto"/>
        <w:jc w:val="center"/>
        <w:rPr>
          <w:sz w:val="28"/>
          <w:szCs w:val="28"/>
        </w:rPr>
      </w:pPr>
      <w:r w:rsidRPr="000017A5">
        <w:rPr>
          <w:sz w:val="28"/>
          <w:szCs w:val="28"/>
        </w:rPr>
        <w:t>е</w:t>
      </w:r>
      <w:r w:rsidR="0007383D" w:rsidRPr="000017A5">
        <w:rPr>
          <w:sz w:val="28"/>
          <w:szCs w:val="28"/>
        </w:rPr>
        <w:t>сли</w:t>
      </w:r>
      <w:r w:rsidRPr="000017A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=Y </m:t>
        </m:r>
      </m:oMath>
      <w:r w:rsidR="0007383D" w:rsidRPr="000017A5">
        <w:rPr>
          <w:sz w:val="28"/>
          <w:szCs w:val="28"/>
        </w:rPr>
        <w:t xml:space="preserve">, то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365FB2" w:rsidRDefault="00365FB2" w:rsidP="00365FB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Важным практическим следствием принципа двойственности является тот факт, что при записи логических выражений и, следовательно, построений логических схем, можно обойтись </w:t>
      </w:r>
      <w:r w:rsidR="00B46239">
        <w:rPr>
          <w:sz w:val="28"/>
          <w:szCs w:val="28"/>
        </w:rPr>
        <w:t xml:space="preserve">только двумя типами операций, например И </w:t>
      </w:r>
      <w:proofErr w:type="spellStart"/>
      <w:r w:rsidR="00B46239">
        <w:rPr>
          <w:sz w:val="28"/>
          <w:szCs w:val="28"/>
        </w:rPr>
        <w:t>и</w:t>
      </w:r>
      <w:proofErr w:type="spellEnd"/>
      <w:r w:rsidR="00B46239">
        <w:rPr>
          <w:sz w:val="28"/>
          <w:szCs w:val="28"/>
        </w:rPr>
        <w:t xml:space="preserve"> НЕ или </w:t>
      </w:r>
      <w:proofErr w:type="spellStart"/>
      <w:r w:rsidR="00B46239">
        <w:rPr>
          <w:sz w:val="28"/>
          <w:szCs w:val="28"/>
        </w:rPr>
        <w:t>ИЛИ</w:t>
      </w:r>
      <w:proofErr w:type="spellEnd"/>
      <w:r w:rsidR="00B46239">
        <w:rPr>
          <w:sz w:val="28"/>
          <w:szCs w:val="28"/>
        </w:rPr>
        <w:t xml:space="preserve"> и НЕ. В связи с этим можно ввести понятие функционально полной системы ЛЭ – совокупность ЛЭ, позволяющих реализовать логическую схему произвольной сложности.</w:t>
      </w:r>
    </w:p>
    <w:p w:rsidR="0007383D" w:rsidRDefault="00883047" w:rsidP="0007383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образом, системы двух элементов И </w:t>
      </w:r>
      <w:proofErr w:type="spellStart"/>
      <w:r>
        <w:rPr>
          <w:sz w:val="28"/>
          <w:szCs w:val="28"/>
        </w:rPr>
        <w:t>и</w:t>
      </w:r>
      <w:proofErr w:type="spellEnd"/>
      <w:r>
        <w:rPr>
          <w:sz w:val="28"/>
          <w:szCs w:val="28"/>
        </w:rPr>
        <w:t xml:space="preserve"> НЕ, а также ИЛИ и НЕ наравне с системой из трех элементов (И, ИЛИ, НЕ) являются функционально полными. На практике широкое применение нашли ЛЭ, совмещающие функции элементов указанных выше функционально полных систем. Это элементы И-НЕ и ИЛИ-НЕ</w:t>
      </w:r>
      <w:r w:rsidR="00002C6A" w:rsidRPr="00002C6A">
        <w:rPr>
          <w:sz w:val="28"/>
          <w:szCs w:val="28"/>
        </w:rPr>
        <w:t xml:space="preserve">, </w:t>
      </w:r>
      <w:r w:rsidR="00002C6A">
        <w:rPr>
          <w:sz w:val="28"/>
          <w:szCs w:val="28"/>
        </w:rPr>
        <w:t>которые носят названия соответственно штрих Шиффера и стрелка Пирса. По определению каждый из этих элементов так же образует функционально полную схему. Их условные графические обозначения приведены на рис. 3.3.</w:t>
      </w:r>
      <w:r w:rsidR="0007383D">
        <w:rPr>
          <w:sz w:val="28"/>
          <w:szCs w:val="28"/>
        </w:rPr>
        <w:t xml:space="preserve"> </w:t>
      </w:r>
    </w:p>
    <w:p w:rsidR="000017A5" w:rsidRDefault="000017A5" w:rsidP="0007383D">
      <w:pPr>
        <w:spacing w:line="240" w:lineRule="auto"/>
        <w:rPr>
          <w:sz w:val="28"/>
          <w:szCs w:val="28"/>
        </w:rPr>
      </w:pPr>
    </w:p>
    <w:p w:rsidR="00A72862" w:rsidRDefault="00A72862" w:rsidP="0007383D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68900" cy="161424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788" cy="162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7A5" w:rsidRDefault="000017A5" w:rsidP="000017A5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.3 – </w:t>
      </w:r>
      <w:r>
        <w:rPr>
          <w:sz w:val="28"/>
          <w:szCs w:val="28"/>
        </w:rPr>
        <w:t xml:space="preserve">Условное графическое обозначение </w:t>
      </w:r>
    </w:p>
    <w:p w:rsidR="000017A5" w:rsidRDefault="00E918C7" w:rsidP="000017A5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э</w:t>
      </w:r>
      <w:r w:rsidR="000017A5">
        <w:rPr>
          <w:sz w:val="28"/>
          <w:szCs w:val="28"/>
        </w:rPr>
        <w:t>лементов И-НЕ(а) ИЛИ-НЕ(б)</w:t>
      </w:r>
    </w:p>
    <w:p w:rsidR="000017A5" w:rsidRPr="000017A5" w:rsidRDefault="000017A5" w:rsidP="000017A5">
      <w:pPr>
        <w:spacing w:line="240" w:lineRule="auto"/>
        <w:jc w:val="center"/>
        <w:rPr>
          <w:sz w:val="28"/>
          <w:szCs w:val="28"/>
        </w:rPr>
      </w:pPr>
    </w:p>
    <w:p w:rsidR="00002C6A" w:rsidRDefault="00002C6A" w:rsidP="000017A5">
      <w:pPr>
        <w:spacing w:line="240" w:lineRule="auto"/>
        <w:rPr>
          <w:sz w:val="28"/>
          <w:szCs w:val="28"/>
        </w:rPr>
      </w:pPr>
      <w:r w:rsidRPr="000017A5">
        <w:rPr>
          <w:sz w:val="28"/>
          <w:szCs w:val="28"/>
        </w:rPr>
        <w:t>В качестве примера рассмотрим выполнение операции И на элементах ИЛИ-НЕ. Согласно принципу двойственности, если</w:t>
      </w:r>
      <w:r w:rsidR="00C00CFA" w:rsidRPr="000017A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=Y</m:t>
        </m:r>
      </m:oMath>
      <w:r w:rsidRPr="000017A5">
        <w:rPr>
          <w:sz w:val="28"/>
          <w:szCs w:val="28"/>
        </w:rPr>
        <w:t xml:space="preserve">, то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 w:rsidRPr="000017A5">
        <w:rPr>
          <w:sz w:val="28"/>
          <w:szCs w:val="28"/>
        </w:rPr>
        <w:t xml:space="preserve">. Инвертируя правую и левую части первого выражения и подставляя во второе, получаем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 w:rsidRPr="000017A5">
        <w:rPr>
          <w:sz w:val="28"/>
          <w:szCs w:val="28"/>
        </w:rPr>
        <w:t>, т.е. логическая операция И может быть заменена операциями ИЛИ и НЕ. На рис.3.4 приведен пример реализации логической операции И с использованием только элементов И</w:t>
      </w:r>
      <w:r w:rsidR="00A72862" w:rsidRPr="000017A5">
        <w:rPr>
          <w:sz w:val="28"/>
          <w:szCs w:val="28"/>
        </w:rPr>
        <w:t>ЛИ</w:t>
      </w:r>
      <w:r w:rsidRPr="000017A5">
        <w:rPr>
          <w:sz w:val="28"/>
          <w:szCs w:val="28"/>
        </w:rPr>
        <w:t>-НЕ.</w:t>
      </w:r>
    </w:p>
    <w:p w:rsidR="000017A5" w:rsidRPr="000017A5" w:rsidRDefault="000017A5" w:rsidP="000017A5">
      <w:pPr>
        <w:spacing w:line="240" w:lineRule="auto"/>
        <w:rPr>
          <w:sz w:val="28"/>
          <w:szCs w:val="28"/>
        </w:rPr>
      </w:pPr>
    </w:p>
    <w:p w:rsidR="00A72862" w:rsidRDefault="00A72862" w:rsidP="000017A5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49900" cy="231493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222" cy="232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7A5" w:rsidRDefault="000017A5" w:rsidP="000017A5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3.3 – Условное графическое обозначение </w:t>
      </w:r>
    </w:p>
    <w:p w:rsidR="000017A5" w:rsidRDefault="00E918C7" w:rsidP="000017A5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э</w:t>
      </w:r>
      <w:r w:rsidR="000017A5">
        <w:rPr>
          <w:sz w:val="28"/>
          <w:szCs w:val="28"/>
        </w:rPr>
        <w:t>лементов И-НЕ(а) ИЛИ-НЕ(б)</w:t>
      </w:r>
    </w:p>
    <w:p w:rsidR="000017A5" w:rsidRDefault="000017A5" w:rsidP="000017A5">
      <w:pPr>
        <w:spacing w:line="240" w:lineRule="auto"/>
        <w:jc w:val="center"/>
        <w:rPr>
          <w:sz w:val="28"/>
          <w:szCs w:val="28"/>
        </w:rPr>
      </w:pPr>
    </w:p>
    <w:p w:rsidR="00002C6A" w:rsidRDefault="00002C6A" w:rsidP="00365FB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При разработке логических схем может оказаться, что ЛЭ имеет больше входов</w:t>
      </w:r>
      <w:r w:rsidR="005966BC">
        <w:rPr>
          <w:sz w:val="28"/>
          <w:szCs w:val="28"/>
        </w:rPr>
        <w:t>, чем число переменных, входящих в реализуемую с их помощью логическую функцию. При этом необходимо решить вопрос о том, как следует подключать свободные входы. Для рассмотрения этого случая вводятся понятие активного и пассивного логических уровней.</w:t>
      </w:r>
    </w:p>
    <w:p w:rsidR="005966BC" w:rsidRDefault="005966BC" w:rsidP="00365FB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Активным логическим уровнем называется такое значение входной переменной, которое однозначно определяет выходной сигнал ЛЭ. Например, для логического элемента И активным логическим уровнем является сигнал лог.0, так как его наличие хотя бы на одном из </w:t>
      </w:r>
      <w:r>
        <w:rPr>
          <w:sz w:val="28"/>
          <w:szCs w:val="28"/>
          <w:lang w:val="en-US"/>
        </w:rPr>
        <w:t>n</w:t>
      </w:r>
      <w:r w:rsidRPr="005966BC">
        <w:rPr>
          <w:sz w:val="28"/>
          <w:szCs w:val="28"/>
        </w:rPr>
        <w:t>-</w:t>
      </w:r>
      <w:r>
        <w:rPr>
          <w:sz w:val="28"/>
          <w:szCs w:val="28"/>
        </w:rPr>
        <w:t>входах этого элемента однозначно определяет получение на выходе логического сигнала «0».</w:t>
      </w:r>
    </w:p>
    <w:p w:rsidR="005966BC" w:rsidRDefault="005966BC" w:rsidP="00365FB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Пассивным логическим уровнем для элемента И будет, соответственно, сигнал «1». Отсюда следует, что для уменьшения фактического числа входов ЛЭ следует </w:t>
      </w:r>
      <w:r w:rsidR="00B378F6">
        <w:rPr>
          <w:sz w:val="28"/>
          <w:szCs w:val="28"/>
        </w:rPr>
        <w:t xml:space="preserve">на неиспользуемые входы подавать сигналы пассивных логических констант: в рассмотренном случае для элемента И таким сигналом является «1». </w:t>
      </w:r>
    </w:p>
    <w:p w:rsidR="00B378F6" w:rsidRDefault="00B378F6" w:rsidP="00365FB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Другой прием уменьшения фактического числа входов логического элемента основан на теоремах алгебры логики (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=X</m:t>
        </m:r>
      </m:oMath>
      <w:r w:rsidR="00C00CFA" w:rsidRPr="00C00CFA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∨ </m:t>
        </m:r>
        <m:r>
          <w:rPr>
            <w:rFonts w:ascii="Cambria Math" w:hAnsi="Cambria Math"/>
            <w:sz w:val="28"/>
            <w:szCs w:val="28"/>
          </w:rPr>
          <m:t>X=X</m:t>
        </m:r>
      </m:oMath>
      <w:r>
        <w:rPr>
          <w:sz w:val="28"/>
          <w:szCs w:val="28"/>
        </w:rPr>
        <w:t>): на несколько входов ЛЭ можно подавать одну и ту же логическую, то есть объединять свободные входы с уже задействованными.</w:t>
      </w:r>
    </w:p>
    <w:p w:rsidR="00B378F6" w:rsidRDefault="00B378F6" w:rsidP="00365FB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 табл. 3.2 представлены основные логические элементы, их обозначение, схемы и выполняемые функции.</w:t>
      </w:r>
    </w:p>
    <w:p w:rsidR="0006642D" w:rsidRDefault="0006642D" w:rsidP="00365FB2">
      <w:pPr>
        <w:spacing w:line="240" w:lineRule="auto"/>
        <w:rPr>
          <w:sz w:val="28"/>
          <w:szCs w:val="28"/>
        </w:rPr>
      </w:pPr>
    </w:p>
    <w:p w:rsidR="0006642D" w:rsidRPr="00E918C7" w:rsidRDefault="0006642D" w:rsidP="0006642D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Таблица </w:t>
      </w:r>
      <w:r w:rsidRPr="0006642D">
        <w:rPr>
          <w:color w:val="000000"/>
          <w:sz w:val="28"/>
          <w:szCs w:val="28"/>
          <w:shd w:val="clear" w:color="auto" w:fill="FFFFFF"/>
        </w:rPr>
        <w:t>3.</w:t>
      </w:r>
      <w:r w:rsidRPr="000017A5">
        <w:rPr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0017A5">
        <w:rPr>
          <w:b/>
          <w:bCs/>
          <w:color w:val="000000"/>
          <w:sz w:val="28"/>
          <w:szCs w:val="28"/>
          <w:shd w:val="clear" w:color="auto" w:fill="FFFFFF"/>
        </w:rPr>
        <w:t xml:space="preserve">– </w:t>
      </w:r>
      <w:r w:rsidR="00E918C7">
        <w:rPr>
          <w:color w:val="000000"/>
          <w:sz w:val="28"/>
          <w:szCs w:val="28"/>
          <w:shd w:val="clear" w:color="auto" w:fill="FFFFFF"/>
        </w:rPr>
        <w:t>Основные логические элементы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2693"/>
        <w:gridCol w:w="2828"/>
      </w:tblGrid>
      <w:tr w:rsidR="0006642D" w:rsidTr="00C00CFA">
        <w:tc>
          <w:tcPr>
            <w:tcW w:w="2122" w:type="dxa"/>
          </w:tcPr>
          <w:p w:rsidR="00E378BB" w:rsidRPr="00C00CFA" w:rsidRDefault="00E378BB" w:rsidP="00E378BB">
            <w:pPr>
              <w:spacing w:line="240" w:lineRule="auto"/>
              <w:ind w:firstLine="0"/>
              <w:jc w:val="center"/>
            </w:pPr>
            <w:r w:rsidRPr="00C00CFA">
              <w:t>Элемент</w:t>
            </w:r>
          </w:p>
        </w:tc>
        <w:tc>
          <w:tcPr>
            <w:tcW w:w="1701" w:type="dxa"/>
          </w:tcPr>
          <w:p w:rsidR="00E378BB" w:rsidRPr="00C00CFA" w:rsidRDefault="00E378BB" w:rsidP="00E378BB">
            <w:pPr>
              <w:spacing w:line="240" w:lineRule="auto"/>
              <w:ind w:firstLine="0"/>
              <w:jc w:val="center"/>
            </w:pPr>
            <w:r w:rsidRPr="00C00CFA">
              <w:t>Обозначение</w:t>
            </w:r>
          </w:p>
        </w:tc>
        <w:tc>
          <w:tcPr>
            <w:tcW w:w="2693" w:type="dxa"/>
          </w:tcPr>
          <w:p w:rsidR="00E378BB" w:rsidRPr="00C00CFA" w:rsidRDefault="00E378BB" w:rsidP="00E378BB">
            <w:pPr>
              <w:spacing w:line="240" w:lineRule="auto"/>
              <w:ind w:firstLine="0"/>
              <w:jc w:val="center"/>
            </w:pPr>
            <w:r w:rsidRPr="00C00CFA">
              <w:t>Схема</w:t>
            </w:r>
          </w:p>
        </w:tc>
        <w:tc>
          <w:tcPr>
            <w:tcW w:w="2828" w:type="dxa"/>
          </w:tcPr>
          <w:p w:rsidR="00E378BB" w:rsidRPr="00C00CFA" w:rsidRDefault="00E378BB" w:rsidP="00E378BB">
            <w:pPr>
              <w:spacing w:line="240" w:lineRule="auto"/>
              <w:ind w:firstLine="0"/>
              <w:jc w:val="center"/>
            </w:pPr>
            <w:r w:rsidRPr="00C00CFA">
              <w:t>Функция</w:t>
            </w:r>
          </w:p>
        </w:tc>
      </w:tr>
      <w:tr w:rsidR="0006642D" w:rsidTr="00C00CFA">
        <w:tc>
          <w:tcPr>
            <w:tcW w:w="2122" w:type="dxa"/>
          </w:tcPr>
          <w:p w:rsidR="00E378BB" w:rsidRPr="00C00CFA" w:rsidRDefault="00E378BB" w:rsidP="00E378B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00CFA">
              <w:rPr>
                <w:sz w:val="28"/>
                <w:szCs w:val="28"/>
              </w:rPr>
              <w:t>НЕ</w:t>
            </w:r>
          </w:p>
        </w:tc>
        <w:tc>
          <w:tcPr>
            <w:tcW w:w="1701" w:type="dxa"/>
          </w:tcPr>
          <w:p w:rsidR="00E378BB" w:rsidRPr="00C00CFA" w:rsidRDefault="00E378BB" w:rsidP="00E378B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00CFA">
              <w:rPr>
                <w:sz w:val="28"/>
                <w:szCs w:val="28"/>
              </w:rPr>
              <w:t>ЛН</w:t>
            </w:r>
          </w:p>
        </w:tc>
        <w:tc>
          <w:tcPr>
            <w:tcW w:w="2693" w:type="dxa"/>
          </w:tcPr>
          <w:p w:rsidR="00E378BB" w:rsidRPr="00C00CFA" w:rsidRDefault="00AA2925" w:rsidP="00E378B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object w:dxaOrig="3612" w:dyaOrig="17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87.25pt;height:41.6pt" o:ole="">
                  <v:imagedata r:id="rId10" o:title=""/>
                </v:shape>
                <o:OLEObject Type="Embed" ProgID="PBrush" ShapeID="_x0000_i1029" DrawAspect="Content" ObjectID="_1738158404" r:id="rId11"/>
              </w:object>
            </w:r>
          </w:p>
        </w:tc>
        <w:tc>
          <w:tcPr>
            <w:tcW w:w="2828" w:type="dxa"/>
          </w:tcPr>
          <w:p w:rsidR="00E378BB" w:rsidRPr="00C00CFA" w:rsidRDefault="00C00CFA" w:rsidP="00B97A5A">
            <w:pPr>
              <w:spacing w:line="240" w:lineRule="auto"/>
              <w:ind w:firstLine="0"/>
              <w:rPr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</w:tr>
      <w:tr w:rsidR="0006642D" w:rsidTr="00C00CFA">
        <w:tc>
          <w:tcPr>
            <w:tcW w:w="2122" w:type="dxa"/>
          </w:tcPr>
          <w:p w:rsidR="00E378BB" w:rsidRPr="00C00CFA" w:rsidRDefault="00E378BB" w:rsidP="00E378B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00CFA">
              <w:rPr>
                <w:sz w:val="28"/>
                <w:szCs w:val="28"/>
              </w:rPr>
              <w:t>И</w:t>
            </w:r>
          </w:p>
        </w:tc>
        <w:tc>
          <w:tcPr>
            <w:tcW w:w="1701" w:type="dxa"/>
          </w:tcPr>
          <w:p w:rsidR="00E378BB" w:rsidRPr="00C00CFA" w:rsidRDefault="00E378BB" w:rsidP="00E378B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00CFA">
              <w:rPr>
                <w:sz w:val="28"/>
                <w:szCs w:val="28"/>
              </w:rPr>
              <w:t>ЛИ</w:t>
            </w:r>
          </w:p>
        </w:tc>
        <w:tc>
          <w:tcPr>
            <w:tcW w:w="2693" w:type="dxa"/>
          </w:tcPr>
          <w:p w:rsidR="00E378BB" w:rsidRPr="00C00CFA" w:rsidRDefault="0006642D" w:rsidP="00E378B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object w:dxaOrig="3708" w:dyaOrig="1536">
                <v:shape id="_x0000_i1140" type="#_x0000_t75" style="width:103.45pt;height:42.7pt" o:ole="">
                  <v:imagedata r:id="rId12" o:title=""/>
                </v:shape>
                <o:OLEObject Type="Embed" ProgID="PBrush" ShapeID="_x0000_i1140" DrawAspect="Content" ObjectID="_1738158405" r:id="rId13"/>
              </w:object>
            </w:r>
          </w:p>
        </w:tc>
        <w:tc>
          <w:tcPr>
            <w:tcW w:w="2828" w:type="dxa"/>
          </w:tcPr>
          <w:p w:rsidR="00E378BB" w:rsidRPr="00C00CFA" w:rsidRDefault="00A72862" w:rsidP="00E378BB">
            <w:pPr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06642D" w:rsidTr="00C00CFA">
        <w:tc>
          <w:tcPr>
            <w:tcW w:w="2122" w:type="dxa"/>
          </w:tcPr>
          <w:p w:rsidR="00E378BB" w:rsidRPr="00C00CFA" w:rsidRDefault="00E378BB" w:rsidP="00E378B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00CFA">
              <w:rPr>
                <w:sz w:val="28"/>
                <w:szCs w:val="28"/>
              </w:rPr>
              <w:t>И-НЕ</w:t>
            </w:r>
          </w:p>
        </w:tc>
        <w:tc>
          <w:tcPr>
            <w:tcW w:w="1701" w:type="dxa"/>
          </w:tcPr>
          <w:p w:rsidR="00E378BB" w:rsidRPr="00C00CFA" w:rsidRDefault="00E378BB" w:rsidP="00E378B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00CFA">
              <w:rPr>
                <w:sz w:val="28"/>
                <w:szCs w:val="28"/>
              </w:rPr>
              <w:t>ЛА</w:t>
            </w:r>
          </w:p>
        </w:tc>
        <w:tc>
          <w:tcPr>
            <w:tcW w:w="2693" w:type="dxa"/>
          </w:tcPr>
          <w:p w:rsidR="00E378BB" w:rsidRPr="00C00CFA" w:rsidRDefault="00AA2925" w:rsidP="00E378B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object w:dxaOrig="3624" w:dyaOrig="1620">
                <v:shape id="_x0000_i1094" type="#_x0000_t75" style="width:98.05pt;height:43.35pt" o:ole="">
                  <v:imagedata r:id="rId14" o:title=""/>
                </v:shape>
                <o:OLEObject Type="Embed" ProgID="PBrush" ShapeID="_x0000_i1094" DrawAspect="Content" ObjectID="_1738158406" r:id="rId15"/>
              </w:object>
            </w:r>
          </w:p>
        </w:tc>
        <w:tc>
          <w:tcPr>
            <w:tcW w:w="2828" w:type="dxa"/>
          </w:tcPr>
          <w:p w:rsidR="00E378BB" w:rsidRPr="00C00CFA" w:rsidRDefault="00A72862" w:rsidP="00E378B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06642D" w:rsidTr="00C00CFA">
        <w:tc>
          <w:tcPr>
            <w:tcW w:w="2122" w:type="dxa"/>
          </w:tcPr>
          <w:p w:rsidR="00E378BB" w:rsidRPr="00C00CFA" w:rsidRDefault="00E378BB" w:rsidP="00E378B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00CFA">
              <w:rPr>
                <w:sz w:val="28"/>
                <w:szCs w:val="28"/>
              </w:rPr>
              <w:t>ИЛИ</w:t>
            </w:r>
          </w:p>
        </w:tc>
        <w:tc>
          <w:tcPr>
            <w:tcW w:w="1701" w:type="dxa"/>
          </w:tcPr>
          <w:p w:rsidR="00E378BB" w:rsidRPr="00C00CFA" w:rsidRDefault="00E378BB" w:rsidP="00E378B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00CFA">
              <w:rPr>
                <w:sz w:val="28"/>
                <w:szCs w:val="28"/>
              </w:rPr>
              <w:t>ЛЛ</w:t>
            </w:r>
          </w:p>
        </w:tc>
        <w:tc>
          <w:tcPr>
            <w:tcW w:w="2693" w:type="dxa"/>
          </w:tcPr>
          <w:p w:rsidR="00E378BB" w:rsidRPr="00C00CFA" w:rsidRDefault="00AA2925" w:rsidP="00E378B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object w:dxaOrig="3660" w:dyaOrig="1632">
                <v:shape id="_x0000_i1076" type="#_x0000_t75" style="width:98.45pt;height:44pt" o:ole="">
                  <v:imagedata r:id="rId16" o:title=""/>
                </v:shape>
                <o:OLEObject Type="Embed" ProgID="PBrush" ShapeID="_x0000_i1076" DrawAspect="Content" ObjectID="_1738158407" r:id="rId17"/>
              </w:object>
            </w:r>
          </w:p>
        </w:tc>
        <w:tc>
          <w:tcPr>
            <w:tcW w:w="2828" w:type="dxa"/>
          </w:tcPr>
          <w:p w:rsidR="00E378BB" w:rsidRPr="00C00CFA" w:rsidRDefault="00A72862" w:rsidP="00E378B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06642D" w:rsidTr="00C00CFA">
        <w:tc>
          <w:tcPr>
            <w:tcW w:w="2122" w:type="dxa"/>
          </w:tcPr>
          <w:p w:rsidR="00E378BB" w:rsidRPr="00C00CFA" w:rsidRDefault="00E378BB" w:rsidP="00E378B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00CFA">
              <w:rPr>
                <w:sz w:val="28"/>
                <w:szCs w:val="28"/>
              </w:rPr>
              <w:t>ИЛИ-НЕ</w:t>
            </w:r>
          </w:p>
        </w:tc>
        <w:tc>
          <w:tcPr>
            <w:tcW w:w="1701" w:type="dxa"/>
          </w:tcPr>
          <w:p w:rsidR="00E378BB" w:rsidRPr="00C00CFA" w:rsidRDefault="00E378BB" w:rsidP="00E378B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00CFA">
              <w:rPr>
                <w:sz w:val="28"/>
                <w:szCs w:val="28"/>
              </w:rPr>
              <w:t>ЛЕ</w:t>
            </w:r>
          </w:p>
        </w:tc>
        <w:tc>
          <w:tcPr>
            <w:tcW w:w="2693" w:type="dxa"/>
          </w:tcPr>
          <w:p w:rsidR="00E378BB" w:rsidRPr="00C00CFA" w:rsidRDefault="00AA2925" w:rsidP="00E378B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object w:dxaOrig="3648" w:dyaOrig="1584">
                <v:shape id="_x0000_i1063" type="#_x0000_t75" style="width:96.3pt;height:41.8pt" o:ole="">
                  <v:imagedata r:id="rId18" o:title=""/>
                </v:shape>
                <o:OLEObject Type="Embed" ProgID="PBrush" ShapeID="_x0000_i1063" DrawAspect="Content" ObjectID="_1738158408" r:id="rId19"/>
              </w:object>
            </w:r>
          </w:p>
        </w:tc>
        <w:tc>
          <w:tcPr>
            <w:tcW w:w="2828" w:type="dxa"/>
          </w:tcPr>
          <w:p w:rsidR="00E378BB" w:rsidRPr="00C00CFA" w:rsidRDefault="00A72862" w:rsidP="00E378B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06642D" w:rsidTr="00C00CFA">
        <w:tc>
          <w:tcPr>
            <w:tcW w:w="2122" w:type="dxa"/>
          </w:tcPr>
          <w:p w:rsidR="00E378BB" w:rsidRPr="00C00CFA" w:rsidRDefault="00E378BB" w:rsidP="00E378B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00CFA">
              <w:rPr>
                <w:sz w:val="28"/>
                <w:szCs w:val="28"/>
              </w:rPr>
              <w:t xml:space="preserve">Исключающее </w:t>
            </w:r>
          </w:p>
          <w:p w:rsidR="00E378BB" w:rsidRPr="00C00CFA" w:rsidRDefault="00E378BB" w:rsidP="00E378B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00CFA">
              <w:rPr>
                <w:sz w:val="28"/>
                <w:szCs w:val="28"/>
              </w:rPr>
              <w:t>ИЛИ</w:t>
            </w:r>
          </w:p>
        </w:tc>
        <w:tc>
          <w:tcPr>
            <w:tcW w:w="1701" w:type="dxa"/>
          </w:tcPr>
          <w:p w:rsidR="00E378BB" w:rsidRPr="00C00CFA" w:rsidRDefault="00E378BB" w:rsidP="00E378B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00CFA">
              <w:rPr>
                <w:sz w:val="28"/>
                <w:szCs w:val="28"/>
              </w:rPr>
              <w:t>ЛП</w:t>
            </w:r>
          </w:p>
        </w:tc>
        <w:tc>
          <w:tcPr>
            <w:tcW w:w="2693" w:type="dxa"/>
          </w:tcPr>
          <w:p w:rsidR="00E378BB" w:rsidRPr="00C00CFA" w:rsidRDefault="00AA2925" w:rsidP="00E378B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object w:dxaOrig="3720" w:dyaOrig="1548">
                <v:shape id="_x0000_i1040" type="#_x0000_t75" style="width:96.35pt;height:40.25pt" o:ole="">
                  <v:imagedata r:id="rId20" o:title=""/>
                </v:shape>
                <o:OLEObject Type="Embed" ProgID="PBrush" ShapeID="_x0000_i1040" DrawAspect="Content" ObjectID="_1738158409" r:id="rId21"/>
              </w:object>
            </w:r>
          </w:p>
        </w:tc>
        <w:tc>
          <w:tcPr>
            <w:tcW w:w="2828" w:type="dxa"/>
          </w:tcPr>
          <w:p w:rsidR="00E378BB" w:rsidRPr="00C00CFA" w:rsidRDefault="00A72862" w:rsidP="00E378BB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)∨(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E378BB" w:rsidRDefault="00E378BB" w:rsidP="00E378BB">
      <w:pPr>
        <w:spacing w:line="240" w:lineRule="auto"/>
        <w:jc w:val="center"/>
        <w:rPr>
          <w:sz w:val="28"/>
          <w:szCs w:val="28"/>
        </w:rPr>
      </w:pPr>
    </w:p>
    <w:p w:rsidR="00577AB2" w:rsidRPr="005966BC" w:rsidRDefault="00577AB2" w:rsidP="00577AB2">
      <w:pPr>
        <w:spacing w:line="240" w:lineRule="auto"/>
        <w:jc w:val="left"/>
        <w:rPr>
          <w:sz w:val="28"/>
          <w:szCs w:val="28"/>
        </w:rPr>
      </w:pPr>
    </w:p>
    <w:sectPr w:rsidR="00577AB2" w:rsidRPr="005966BC" w:rsidSect="001126F4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8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F3528C"/>
    <w:multiLevelType w:val="hybridMultilevel"/>
    <w:tmpl w:val="3A88E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734D20"/>
    <w:multiLevelType w:val="hybridMultilevel"/>
    <w:tmpl w:val="F8CEBA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9D33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C811B2"/>
    <w:multiLevelType w:val="hybridMultilevel"/>
    <w:tmpl w:val="FE28CD7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8D974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134E50"/>
    <w:multiLevelType w:val="hybridMultilevel"/>
    <w:tmpl w:val="1F706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A3B456B"/>
    <w:multiLevelType w:val="hybridMultilevel"/>
    <w:tmpl w:val="1B6C72FC"/>
    <w:lvl w:ilvl="0" w:tplc="F034AD1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034AD1E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07513"/>
    <w:multiLevelType w:val="hybridMultilevel"/>
    <w:tmpl w:val="5F20C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8415F"/>
    <w:multiLevelType w:val="hybridMultilevel"/>
    <w:tmpl w:val="1B6C72FC"/>
    <w:lvl w:ilvl="0" w:tplc="FFFFFFFF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117278">
    <w:abstractNumId w:val="8"/>
  </w:num>
  <w:num w:numId="2" w16cid:durableId="14884941">
    <w:abstractNumId w:val="7"/>
  </w:num>
  <w:num w:numId="3" w16cid:durableId="121920178">
    <w:abstractNumId w:val="1"/>
  </w:num>
  <w:num w:numId="4" w16cid:durableId="271286219">
    <w:abstractNumId w:val="6"/>
  </w:num>
  <w:num w:numId="5" w16cid:durableId="596525654">
    <w:abstractNumId w:val="4"/>
  </w:num>
  <w:num w:numId="6" w16cid:durableId="627786773">
    <w:abstractNumId w:val="2"/>
  </w:num>
  <w:num w:numId="7" w16cid:durableId="715199973">
    <w:abstractNumId w:val="9"/>
  </w:num>
  <w:num w:numId="8" w16cid:durableId="1983345031">
    <w:abstractNumId w:val="3"/>
  </w:num>
  <w:num w:numId="9" w16cid:durableId="725879416">
    <w:abstractNumId w:val="5"/>
  </w:num>
  <w:num w:numId="10" w16cid:durableId="79340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42"/>
    <w:rsid w:val="000017A5"/>
    <w:rsid w:val="00002C6A"/>
    <w:rsid w:val="0006642D"/>
    <w:rsid w:val="0007383D"/>
    <w:rsid w:val="000F1F39"/>
    <w:rsid w:val="001126F4"/>
    <w:rsid w:val="002F5A21"/>
    <w:rsid w:val="00365FB2"/>
    <w:rsid w:val="00503C84"/>
    <w:rsid w:val="00551A42"/>
    <w:rsid w:val="00577AB2"/>
    <w:rsid w:val="005966BC"/>
    <w:rsid w:val="00883047"/>
    <w:rsid w:val="008F6421"/>
    <w:rsid w:val="009574C3"/>
    <w:rsid w:val="00A24B7F"/>
    <w:rsid w:val="00A72862"/>
    <w:rsid w:val="00AA2925"/>
    <w:rsid w:val="00B36BB7"/>
    <w:rsid w:val="00B378F6"/>
    <w:rsid w:val="00B46239"/>
    <w:rsid w:val="00B97A5A"/>
    <w:rsid w:val="00C00CFA"/>
    <w:rsid w:val="00C0343C"/>
    <w:rsid w:val="00CE7E08"/>
    <w:rsid w:val="00DB7214"/>
    <w:rsid w:val="00E378BB"/>
    <w:rsid w:val="00E61014"/>
    <w:rsid w:val="00E66C52"/>
    <w:rsid w:val="00E6737C"/>
    <w:rsid w:val="00E918C7"/>
    <w:rsid w:val="00EB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064DD"/>
  <w15:chartTrackingRefBased/>
  <w15:docId w15:val="{54AB7BA0-DE20-46B4-8962-FDDA072E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B7F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421"/>
    <w:pPr>
      <w:ind w:left="720"/>
      <w:contextualSpacing/>
    </w:pPr>
  </w:style>
  <w:style w:type="table" w:styleId="a4">
    <w:name w:val="Table Grid"/>
    <w:basedOn w:val="a1"/>
    <w:uiPriority w:val="39"/>
    <w:rsid w:val="00E37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97A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Тамашеня Владислав Владимирович</dc:creator>
  <cp:keywords/>
  <dc:description/>
  <cp:lastModifiedBy>Тамашеня Владислав Владимирович</cp:lastModifiedBy>
  <cp:revision>7</cp:revision>
  <dcterms:created xsi:type="dcterms:W3CDTF">2023-02-14T12:45:00Z</dcterms:created>
  <dcterms:modified xsi:type="dcterms:W3CDTF">2023-02-17T14:00:00Z</dcterms:modified>
</cp:coreProperties>
</file>