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B" w:rsidRPr="00A50560" w:rsidRDefault="009A6B2D" w:rsidP="00E024FC">
      <w:pPr>
        <w:pStyle w:val="a3"/>
        <w:ind w:left="708" w:firstLine="1"/>
      </w:pPr>
      <w:r>
        <w:t xml:space="preserve">4 </w:t>
      </w:r>
      <w:r w:rsidR="00A50560" w:rsidRPr="00A50560">
        <w:t xml:space="preserve">ПРОЕКТИРОВАНИЕ </w:t>
      </w:r>
      <w:r>
        <w:t>СТРУКТУРИРОВАННОЙ КАБЕЛЬНОЙ        СИСТЕМЫ</w:t>
      </w:r>
    </w:p>
    <w:p w:rsidR="00A50560" w:rsidRDefault="00A50560" w:rsidP="00E024FC">
      <w:pPr>
        <w:pStyle w:val="a3"/>
        <w:rPr>
          <w:b w:val="0"/>
        </w:rPr>
      </w:pPr>
    </w:p>
    <w:p w:rsidR="003644E8" w:rsidRDefault="009A6B2D" w:rsidP="00E024FC">
      <w:pPr>
        <w:pStyle w:val="a3"/>
        <w:rPr>
          <w:b w:val="0"/>
        </w:rPr>
      </w:pPr>
      <w:r>
        <w:rPr>
          <w:b w:val="0"/>
        </w:rPr>
        <w:t>При проектировании локальной комп</w:t>
      </w:r>
      <w:r w:rsidR="008E14E1">
        <w:rPr>
          <w:b w:val="0"/>
        </w:rPr>
        <w:t>ьютерной сети значительную её часть занимает проектирование структурированной кабельной системы. Основой проектирования структурированной кабельной системы является разводка кабелей с целью обеспечения подключений сетевого оборудования и оконечного оборудования между собой. В данной структурированной кабельной системе для этих це</w:t>
      </w:r>
      <w:r w:rsidR="00C20BA6">
        <w:rPr>
          <w:b w:val="0"/>
        </w:rPr>
        <w:t>лей будет использоваться кабель вида витая пара</w:t>
      </w:r>
      <w:r w:rsidR="008E14E1">
        <w:rPr>
          <w:b w:val="0"/>
        </w:rPr>
        <w:t xml:space="preserve">. </w:t>
      </w:r>
    </w:p>
    <w:p w:rsidR="008E14E1" w:rsidRDefault="00C20BA6" w:rsidP="00E024FC">
      <w:pPr>
        <w:pStyle w:val="a3"/>
        <w:rPr>
          <w:b w:val="0"/>
        </w:rPr>
      </w:pPr>
      <w:r>
        <w:rPr>
          <w:b w:val="0"/>
        </w:rPr>
        <w:t xml:space="preserve">В данном проекте кабель будет проложен в кабельном коробе вдоль стен на расстоянии </w:t>
      </w:r>
      <w:r w:rsidR="00725863">
        <w:rPr>
          <w:b w:val="0"/>
        </w:rPr>
        <w:t xml:space="preserve">30 сантиметров от потолка, при возникновении необходимости провести кабель сквозь стену, предполагается просверлить оную и пустить через неё кабель. Информационные розетки в кабинетах будут вмонтированы в стену на высоте 50 сантиметров от пола. Для проводки кабеля непосредственно к информационной розетке, необходимо для начала провести кабель на предписываемом расстоянии от потолка так, чтобы он располагался над розеткой, а затем опустить короб с кабелем перпендикулярно плоскости пола до розетки. </w:t>
      </w:r>
    </w:p>
    <w:p w:rsidR="00E024FC" w:rsidRDefault="00E024FC" w:rsidP="00E024FC">
      <w:pPr>
        <w:pStyle w:val="a3"/>
        <w:rPr>
          <w:b w:val="0"/>
        </w:rPr>
      </w:pPr>
      <w:r>
        <w:rPr>
          <w:b w:val="0"/>
        </w:rPr>
        <w:t xml:space="preserve">Прокладка кабеля между этажами осуществляется сквозь потолок в одном, обозначенном на схеме, месте. </w:t>
      </w:r>
    </w:p>
    <w:p w:rsidR="00E024FC" w:rsidRPr="00A50560" w:rsidRDefault="00E024FC" w:rsidP="00E024FC">
      <w:pPr>
        <w:pStyle w:val="a3"/>
        <w:rPr>
          <w:b w:val="0"/>
        </w:rPr>
      </w:pPr>
      <w:r>
        <w:rPr>
          <w:b w:val="0"/>
        </w:rPr>
        <w:t xml:space="preserve">Точки доступа расположены по 2 штуки на каждом этаже в коридоре. Точки монтируются к потолку, а кабели для них проводятся над фальшь-потолком в коробах.   </w:t>
      </w:r>
    </w:p>
    <w:p w:rsidR="00A50560" w:rsidRDefault="00E024FC" w:rsidP="00E024FC">
      <w:pPr>
        <w:pStyle w:val="a3"/>
        <w:rPr>
          <w:b w:val="0"/>
        </w:rPr>
      </w:pPr>
      <w:r>
        <w:rPr>
          <w:b w:val="0"/>
          <w:lang w:val="en-US"/>
        </w:rPr>
        <w:t>Web</w:t>
      </w:r>
      <w:r w:rsidRPr="00E024FC">
        <w:rPr>
          <w:b w:val="0"/>
        </w:rPr>
        <w:t>-</w:t>
      </w:r>
      <w:r>
        <w:rPr>
          <w:b w:val="0"/>
        </w:rPr>
        <w:t>сервер, маршрутизатор, один из коммутаторов и кабельный модем располагаются на первом этаже в кабинете системного администратора, в специальном настенном телекоммуникационном шкафу. Оставшийся коммутатор располагается на 2 этаже в кабинете, расположенном над кабинетом системного администратора в аналогичном телекоммуникационном шкафу. Телекоммуникационные шкафы предписывается монтировать на высоте 150 сантиметров от пола.</w:t>
      </w:r>
    </w:p>
    <w:p w:rsidR="00E024FC" w:rsidRDefault="00E024FC" w:rsidP="00003E84">
      <w:pPr>
        <w:pStyle w:val="a3"/>
        <w:ind w:firstLine="0"/>
        <w:rPr>
          <w:b w:val="0"/>
          <w:lang w:val="en-US"/>
        </w:rPr>
      </w:pPr>
      <w:r>
        <w:rPr>
          <w:b w:val="0"/>
        </w:rPr>
        <w:tab/>
        <w:t xml:space="preserve">Стационарные пользовательские станции </w:t>
      </w:r>
      <w:r w:rsidR="000877E4">
        <w:rPr>
          <w:b w:val="0"/>
        </w:rPr>
        <w:t xml:space="preserve">располагаются на первом и втором этажах в кабинетах, в которых установлены информационные розетки. К этим станциям подключаются МФУ при помощи </w:t>
      </w:r>
      <w:r w:rsidR="000877E4">
        <w:rPr>
          <w:b w:val="0"/>
          <w:lang w:val="en-US"/>
        </w:rPr>
        <w:t>USB.</w:t>
      </w:r>
    </w:p>
    <w:p w:rsidR="000877E4" w:rsidRDefault="000877E4" w:rsidP="000877E4">
      <w:pPr>
        <w:pStyle w:val="a3"/>
        <w:rPr>
          <w:b w:val="0"/>
          <w:lang w:val="en-US"/>
        </w:rPr>
      </w:pPr>
    </w:p>
    <w:p w:rsidR="000877E4" w:rsidRPr="00F636C4" w:rsidRDefault="000877E4" w:rsidP="000877E4">
      <w:pPr>
        <w:pStyle w:val="a3"/>
      </w:pPr>
      <w:r w:rsidRPr="00040BDE">
        <w:t xml:space="preserve">4.1 </w:t>
      </w:r>
      <w:r w:rsidRPr="00F636C4">
        <w:t>Обоснование выбора монтажных элементов</w:t>
      </w:r>
    </w:p>
    <w:p w:rsidR="000877E4" w:rsidRDefault="000877E4" w:rsidP="000877E4">
      <w:pPr>
        <w:pStyle w:val="a3"/>
        <w:rPr>
          <w:b w:val="0"/>
        </w:rPr>
      </w:pPr>
    </w:p>
    <w:p w:rsidR="000877E4" w:rsidRDefault="00F636C4" w:rsidP="000877E4">
      <w:pPr>
        <w:pStyle w:val="a3"/>
        <w:rPr>
          <w:b w:val="0"/>
        </w:rPr>
      </w:pPr>
      <w:r>
        <w:rPr>
          <w:b w:val="0"/>
        </w:rPr>
        <w:t>Как было сказано ранее кабели будут прокладываться в кабель-каналах. Сечение кабеля вида витая пара категории 5</w:t>
      </w:r>
      <w:r>
        <w:rPr>
          <w:b w:val="0"/>
          <w:lang w:val="en-US"/>
        </w:rPr>
        <w:t>e</w:t>
      </w:r>
      <w:r w:rsidRPr="005D6C21">
        <w:rPr>
          <w:b w:val="0"/>
        </w:rPr>
        <w:t xml:space="preserve"> </w:t>
      </w:r>
      <w:r>
        <w:rPr>
          <w:b w:val="0"/>
        </w:rPr>
        <w:t>составляет примерно 31.5 мм</w:t>
      </w:r>
      <w:r>
        <w:rPr>
          <w:b w:val="0"/>
          <w:vertAlign w:val="superscript"/>
        </w:rPr>
        <w:t>2</w:t>
      </w:r>
      <w:r w:rsidR="005D6C21">
        <w:rPr>
          <w:b w:val="0"/>
        </w:rPr>
        <w:t>. Кабель-каналы необходимо подбирать таким образом, чтобы его заполнение составляло примерно 60%. Из этого следует, что для прокладки одиночного кабеля подойдет короб с площадью поперечного сечения 52.5 мм</w:t>
      </w:r>
      <w:r w:rsidR="005D6C21">
        <w:rPr>
          <w:b w:val="0"/>
          <w:vertAlign w:val="superscript"/>
        </w:rPr>
        <w:t>2</w:t>
      </w:r>
      <w:r w:rsidR="005D6C21">
        <w:rPr>
          <w:b w:val="0"/>
        </w:rPr>
        <w:t xml:space="preserve"> и больше. Для таких задач был выбран кабель-канал </w:t>
      </w:r>
      <w:proofErr w:type="spellStart"/>
      <w:r w:rsidR="005D6C21">
        <w:rPr>
          <w:b w:val="0"/>
          <w:lang w:val="en-US"/>
        </w:rPr>
        <w:t>Kopos</w:t>
      </w:r>
      <w:proofErr w:type="spellEnd"/>
      <w:r w:rsidR="005D6C21" w:rsidRPr="005D6C21">
        <w:rPr>
          <w:b w:val="0"/>
        </w:rPr>
        <w:t xml:space="preserve"> </w:t>
      </w:r>
      <w:r w:rsidR="005D6C21">
        <w:rPr>
          <w:b w:val="0"/>
          <w:lang w:val="en-US"/>
        </w:rPr>
        <w:t>LV</w:t>
      </w:r>
      <w:r w:rsidR="005D6C21" w:rsidRPr="005D6C21">
        <w:rPr>
          <w:b w:val="0"/>
        </w:rPr>
        <w:t xml:space="preserve"> 11 </w:t>
      </w:r>
      <w:r w:rsidR="005D6C21">
        <w:rPr>
          <w:b w:val="0"/>
        </w:rPr>
        <w:t>мм</w:t>
      </w:r>
      <w:r w:rsidR="005D6C21" w:rsidRPr="005D6C21">
        <w:rPr>
          <w:b w:val="0"/>
        </w:rPr>
        <w:t xml:space="preserve"> </w:t>
      </w:r>
      <w:r w:rsidR="005D6C21" w:rsidRPr="005D6C21">
        <w:rPr>
          <w:rFonts w:cs="Times New Roman"/>
          <w:b w:val="0"/>
        </w:rPr>
        <w:t xml:space="preserve">× </w:t>
      </w:r>
      <w:r w:rsidR="005D6C21" w:rsidRPr="005D6C21">
        <w:rPr>
          <w:b w:val="0"/>
        </w:rPr>
        <w:t xml:space="preserve">10 </w:t>
      </w:r>
      <w:r w:rsidR="005D6C21">
        <w:rPr>
          <w:b w:val="0"/>
        </w:rPr>
        <w:t>мм.</w:t>
      </w:r>
      <w:r w:rsidR="00040BDE">
        <w:rPr>
          <w:b w:val="0"/>
        </w:rPr>
        <w:t xml:space="preserve"> Максимальное количество кабелей, вместе</w:t>
      </w:r>
      <w:r w:rsidR="005D6C21">
        <w:rPr>
          <w:b w:val="0"/>
        </w:rPr>
        <w:t xml:space="preserve"> требующих проводки будет составлять 7 штук</w:t>
      </w:r>
      <w:r w:rsidR="00040BDE">
        <w:rPr>
          <w:b w:val="0"/>
        </w:rPr>
        <w:t xml:space="preserve">, что в среднем составит суммарную площадь сечения 220.5 </w:t>
      </w:r>
      <w:r w:rsidR="00040BDE">
        <w:rPr>
          <w:b w:val="0"/>
        </w:rPr>
        <w:lastRenderedPageBreak/>
        <w:t>мм</w:t>
      </w:r>
      <w:r w:rsidR="00040BDE">
        <w:rPr>
          <w:b w:val="0"/>
          <w:vertAlign w:val="superscript"/>
        </w:rPr>
        <w:t>2</w:t>
      </w:r>
      <w:r w:rsidR="00040BDE">
        <w:rPr>
          <w:b w:val="0"/>
        </w:rPr>
        <w:t>. Для покрытия такого сечения требуется короб с сечением минимальной площадью сечения 367.5 мм</w:t>
      </w:r>
      <w:r w:rsidR="00040BDE">
        <w:rPr>
          <w:b w:val="0"/>
          <w:vertAlign w:val="superscript"/>
        </w:rPr>
        <w:t>2</w:t>
      </w:r>
      <w:r w:rsidR="00040BDE">
        <w:rPr>
          <w:b w:val="0"/>
        </w:rPr>
        <w:t xml:space="preserve">. Такую площадь покроет кабель-канал </w:t>
      </w:r>
      <w:proofErr w:type="spellStart"/>
      <w:r w:rsidR="00040BDE">
        <w:rPr>
          <w:b w:val="0"/>
          <w:lang w:val="en-US"/>
        </w:rPr>
        <w:t>Kopos</w:t>
      </w:r>
      <w:proofErr w:type="spellEnd"/>
      <w:r w:rsidR="00040BDE" w:rsidRPr="00040BDE">
        <w:rPr>
          <w:b w:val="0"/>
        </w:rPr>
        <w:t xml:space="preserve"> 24 </w:t>
      </w:r>
      <w:r w:rsidR="00040BDE">
        <w:rPr>
          <w:b w:val="0"/>
        </w:rPr>
        <w:t xml:space="preserve">мм </w:t>
      </w:r>
      <w:r w:rsidR="00040BDE" w:rsidRPr="005D6C21">
        <w:rPr>
          <w:rFonts w:cs="Times New Roman"/>
          <w:b w:val="0"/>
        </w:rPr>
        <w:t>×</w:t>
      </w:r>
      <w:r w:rsidR="00040BDE">
        <w:rPr>
          <w:b w:val="0"/>
        </w:rPr>
        <w:t xml:space="preserve"> 22 мм. В соответствии с планом здания, представленном в приложении В, необходимо закупить ….</w:t>
      </w:r>
    </w:p>
    <w:p w:rsidR="00040BDE" w:rsidRDefault="00040BDE" w:rsidP="000877E4">
      <w:pPr>
        <w:pStyle w:val="a3"/>
        <w:rPr>
          <w:b w:val="0"/>
        </w:rPr>
      </w:pPr>
    </w:p>
    <w:p w:rsidR="00040BDE" w:rsidRDefault="00040BDE" w:rsidP="000877E4">
      <w:pPr>
        <w:pStyle w:val="a3"/>
        <w:rPr>
          <w:b w:val="0"/>
        </w:rPr>
      </w:pPr>
    </w:p>
    <w:p w:rsidR="00040BDE" w:rsidRPr="00040BDE" w:rsidRDefault="00040BDE" w:rsidP="000877E4">
      <w:pPr>
        <w:pStyle w:val="a3"/>
      </w:pPr>
      <w:r w:rsidRPr="00040BDE">
        <w:t>4.2 Расчёт качества покрытия беспроводной сетью</w:t>
      </w:r>
    </w:p>
    <w:p w:rsidR="00040BDE" w:rsidRDefault="00040BDE" w:rsidP="000877E4">
      <w:pPr>
        <w:pStyle w:val="a3"/>
        <w:rPr>
          <w:b w:val="0"/>
        </w:rPr>
      </w:pPr>
    </w:p>
    <w:p w:rsidR="00040BDE" w:rsidRDefault="007E4187" w:rsidP="000877E4">
      <w:pPr>
        <w:pStyle w:val="a3"/>
        <w:rPr>
          <w:b w:val="0"/>
        </w:rPr>
      </w:pPr>
      <w:r>
        <w:rPr>
          <w:b w:val="0"/>
        </w:rPr>
        <w:t>Беспроводная сеть должна обеспечивать подключение 10 устройств и покрывать всю площадь помещений.</w:t>
      </w:r>
    </w:p>
    <w:p w:rsidR="007E4187" w:rsidRDefault="007E4187" w:rsidP="000877E4">
      <w:pPr>
        <w:pStyle w:val="a3"/>
        <w:rPr>
          <w:b w:val="0"/>
        </w:rPr>
      </w:pPr>
      <w:r>
        <w:rPr>
          <w:b w:val="0"/>
        </w:rPr>
        <w:t>Затухание радиоволн в беспрепятственной воздушной среде рассчитывается по упрощенной формуле:</w:t>
      </w:r>
    </w:p>
    <w:p w:rsidR="007E4187" w:rsidRDefault="007E4187" w:rsidP="000877E4">
      <w:pPr>
        <w:pStyle w:val="a3"/>
        <w:rPr>
          <w:b w:val="0"/>
        </w:rPr>
      </w:pPr>
    </w:p>
    <w:p w:rsidR="007E4187" w:rsidRPr="00040BDE" w:rsidRDefault="007E4187" w:rsidP="007E4187">
      <w:pPr>
        <w:pStyle w:val="a3"/>
        <w:ind w:firstLine="0"/>
        <w:jc w:val="center"/>
        <w:rPr>
          <w:b w:val="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L=32.44+20*</m:t>
          </m:r>
          <m:func>
            <m:func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F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+20*</m:t>
          </m:r>
          <m:func>
            <m:funcPr>
              <m:ctrlPr>
                <w:rPr>
                  <w:rFonts w:ascii="Cambria Math" w:eastAsia="Times New Roman" w:hAnsi="Cambria Math"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lg</m:t>
              </m: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D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, дБ,</m:t>
          </m:r>
        </m:oMath>
      </m:oMathPara>
    </w:p>
    <w:p w:rsidR="00003E84" w:rsidRDefault="00003E84" w:rsidP="007E4187">
      <w:pPr>
        <w:pStyle w:val="a3"/>
        <w:rPr>
          <w:b w:val="0"/>
        </w:rPr>
      </w:pPr>
    </w:p>
    <w:p w:rsidR="007E4187" w:rsidRDefault="007E4187" w:rsidP="007E4187">
      <w:pPr>
        <w:pStyle w:val="a3"/>
        <w:rPr>
          <w:b w:val="0"/>
        </w:rPr>
      </w:pPr>
      <w:r>
        <w:rPr>
          <w:b w:val="0"/>
        </w:rPr>
        <w:t xml:space="preserve">где </w:t>
      </w:r>
      <w:r>
        <w:rPr>
          <w:b w:val="0"/>
          <w:lang w:val="en-US"/>
        </w:rPr>
        <w:t>F</w:t>
      </w:r>
      <w:r w:rsidRPr="007E4187">
        <w:rPr>
          <w:b w:val="0"/>
        </w:rPr>
        <w:t xml:space="preserve"> – </w:t>
      </w:r>
      <w:r>
        <w:rPr>
          <w:b w:val="0"/>
        </w:rPr>
        <w:t xml:space="preserve">частота сигнала (ГГц), </w:t>
      </w:r>
      <w:r>
        <w:rPr>
          <w:b w:val="0"/>
          <w:lang w:val="en-US"/>
        </w:rPr>
        <w:t>D</w:t>
      </w:r>
      <w:r w:rsidRPr="007E4187">
        <w:rPr>
          <w:b w:val="0"/>
        </w:rPr>
        <w:t xml:space="preserve"> </w:t>
      </w:r>
      <w:r>
        <w:rPr>
          <w:b w:val="0"/>
        </w:rPr>
        <w:t>–</w:t>
      </w:r>
      <w:r w:rsidRPr="007E4187">
        <w:rPr>
          <w:b w:val="0"/>
        </w:rPr>
        <w:t xml:space="preserve"> </w:t>
      </w:r>
      <w:r>
        <w:rPr>
          <w:b w:val="0"/>
        </w:rPr>
        <w:t>расстояние (м).</w:t>
      </w:r>
    </w:p>
    <w:p w:rsidR="007E4187" w:rsidRDefault="007E4187" w:rsidP="007E4187">
      <w:pPr>
        <w:pStyle w:val="a3"/>
        <w:rPr>
          <w:b w:val="0"/>
        </w:rPr>
      </w:pPr>
    </w:p>
    <w:p w:rsidR="007E4187" w:rsidRDefault="007E4187" w:rsidP="007E4187">
      <w:pPr>
        <w:pStyle w:val="a3"/>
        <w:rPr>
          <w:b w:val="0"/>
        </w:rPr>
      </w:pPr>
      <w:r>
        <w:rPr>
          <w:b w:val="0"/>
        </w:rPr>
        <w:t xml:space="preserve">Учитывая высоту этажа в 3 метра, то максимальное расстояние до любой точки доступа составляет 11 метров. Исходя из этого затухание для используемой частоты 5 ГГц составляет: </w:t>
      </w:r>
    </w:p>
    <w:p w:rsidR="007E4187" w:rsidRDefault="007E4187" w:rsidP="007E4187">
      <w:pPr>
        <w:pStyle w:val="a3"/>
        <w:rPr>
          <w:b w:val="0"/>
        </w:rPr>
      </w:pPr>
    </w:p>
    <w:p w:rsidR="007E4187" w:rsidRDefault="007E4187" w:rsidP="007E4187">
      <w:pPr>
        <w:pStyle w:val="a3"/>
        <w:rPr>
          <w:b w:val="0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макс.  уд.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=32.44+20*</m:t>
          </m:r>
          <m:func>
            <m:func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eastAsia="ru-RU"/>
                    </w:rPr>
                    <m:t>5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>+20*</m:t>
          </m:r>
          <m:func>
            <m:funcPr>
              <m:ctrlPr>
                <w:rPr>
                  <w:rFonts w:ascii="Cambria Math" w:eastAsia="Times New Roman" w:hAnsi="Cambria Math"/>
                  <w:lang w:eastAsia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/>
                  <w:lang w:eastAsia="ru-RU"/>
                </w:rPr>
                <m:t>lg</m:t>
              </m: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11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=6</m:t>
              </m:r>
              <m:r>
                <w:rPr>
                  <w:rFonts w:ascii="Cambria Math" w:eastAsia="Times New Roman" w:hAnsi="Cambria Math"/>
                  <w:lang w:eastAsia="ru-RU"/>
                </w:rPr>
                <m:t>7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eastAsia="ru-RU"/>
                </w:rPr>
                <m:t>.</m:t>
              </m:r>
              <m:r>
                <w:rPr>
                  <w:rFonts w:ascii="Cambria Math" w:eastAsia="Times New Roman" w:hAnsi="Cambria Math"/>
                  <w:lang w:eastAsia="ru-RU"/>
                </w:rPr>
                <m:t>3</m:t>
              </m:r>
            </m:e>
          </m:func>
          <m:r>
            <m:rPr>
              <m:sty m:val="bi"/>
            </m:rPr>
            <w:rPr>
              <w:rFonts w:ascii="Cambria Math" w:eastAsia="Times New Roman" w:hAnsi="Cambria Math"/>
              <w:lang w:eastAsia="ru-RU"/>
            </w:rPr>
            <m:t xml:space="preserve"> дБ</m:t>
          </m:r>
        </m:oMath>
      </m:oMathPara>
    </w:p>
    <w:p w:rsidR="007E4187" w:rsidRDefault="007E4187" w:rsidP="007E4187">
      <w:pPr>
        <w:pStyle w:val="a3"/>
        <w:rPr>
          <w:b w:val="0"/>
        </w:rPr>
      </w:pPr>
    </w:p>
    <w:p w:rsidR="007E4187" w:rsidRDefault="002E51AB" w:rsidP="007E4187">
      <w:pPr>
        <w:pStyle w:val="a3"/>
        <w:rPr>
          <w:rFonts w:eastAsia="Times New Roman"/>
          <w:b w:val="0"/>
          <w:lang w:eastAsia="ru-RU"/>
        </w:rPr>
      </w:pPr>
      <w:r w:rsidRPr="002E51AB">
        <w:rPr>
          <w:rFonts w:eastAsia="Times New Roman"/>
          <w:b w:val="0"/>
          <w:lang w:eastAsia="ru-RU"/>
        </w:rPr>
        <w:t xml:space="preserve">Так как внутренние стены являются </w:t>
      </w:r>
      <w:r>
        <w:rPr>
          <w:rFonts w:eastAsia="Times New Roman"/>
          <w:b w:val="0"/>
          <w:lang w:eastAsia="ru-RU"/>
        </w:rPr>
        <w:t>газосиликатными</w:t>
      </w:r>
      <w:r w:rsidRPr="002E51AB">
        <w:rPr>
          <w:rFonts w:eastAsia="Times New Roman"/>
          <w:b w:val="0"/>
          <w:lang w:eastAsia="ru-RU"/>
        </w:rPr>
        <w:t>, то наиболее серьёзное препятствие для распространения си</w:t>
      </w:r>
      <w:r>
        <w:rPr>
          <w:rFonts w:eastAsia="Times New Roman"/>
          <w:b w:val="0"/>
          <w:lang w:eastAsia="ru-RU"/>
        </w:rPr>
        <w:t>гнала представляется в виде одной</w:t>
      </w:r>
      <w:r w:rsidRPr="002E51AB">
        <w:rPr>
          <w:rFonts w:eastAsia="Times New Roman"/>
          <w:b w:val="0"/>
          <w:lang w:eastAsia="ru-RU"/>
        </w:rPr>
        <w:t xml:space="preserve"> </w:t>
      </w:r>
      <w:r>
        <w:rPr>
          <w:rFonts w:eastAsia="Times New Roman"/>
          <w:b w:val="0"/>
          <w:lang w:eastAsia="ru-RU"/>
        </w:rPr>
        <w:t xml:space="preserve">газосиликатной </w:t>
      </w:r>
      <w:r w:rsidRPr="002E51AB">
        <w:rPr>
          <w:rFonts w:eastAsia="Times New Roman"/>
          <w:b w:val="0"/>
          <w:lang w:eastAsia="ru-RU"/>
        </w:rPr>
        <w:t>стен</w:t>
      </w:r>
      <w:r>
        <w:rPr>
          <w:rFonts w:eastAsia="Times New Roman"/>
          <w:b w:val="0"/>
          <w:lang w:eastAsia="ru-RU"/>
        </w:rPr>
        <w:t>ы</w:t>
      </w:r>
      <w:r w:rsidRPr="002E51AB">
        <w:rPr>
          <w:rFonts w:eastAsia="Times New Roman"/>
          <w:b w:val="0"/>
          <w:lang w:eastAsia="ru-RU"/>
        </w:rPr>
        <w:t xml:space="preserve">. Исходя из этого, затухание препятствия </w:t>
      </w:r>
      <w:proofErr w:type="gramStart"/>
      <w:r>
        <w:rPr>
          <w:rFonts w:eastAsia="Times New Roman"/>
          <w:b w:val="0"/>
          <w:lang w:eastAsia="ru-RU"/>
        </w:rPr>
        <w:t xml:space="preserve">составляет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макс.  преп.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газосил</m:t>
            </m:r>
            <m:r>
              <m:rPr>
                <m:sty m:val="bi"/>
              </m:rPr>
              <w:rPr>
                <w:rFonts w:ascii="Cambria Math" w:eastAsia="Times New Roman" w:hAnsi="Cambria Math"/>
                <w:lang w:eastAsia="ru-RU"/>
              </w:rPr>
              <m:t>.  ст.</m:t>
            </m:r>
          </m:sub>
        </m:sSub>
        <m:r>
          <m:rPr>
            <m:sty m:val="bi"/>
          </m:rPr>
          <w:rPr>
            <w:rFonts w:ascii="Cambria Math" w:eastAsia="Times New Roman" w:hAnsi="Cambria Math"/>
            <w:lang w:eastAsia="ru-RU"/>
          </w:rPr>
          <m:t xml:space="preserve">= </m:t>
        </m:r>
        <m:r>
          <m:rPr>
            <m:sty m:val="p"/>
          </m:rPr>
          <w:rPr>
            <w:rFonts w:ascii="Cambria Math" w:eastAsia="Times New Roman" w:hAnsi="Cambria Math"/>
            <w:lang w:eastAsia="ru-RU"/>
          </w:rPr>
          <m:t>6</m:t>
        </m:r>
        <m:r>
          <m:rPr>
            <m:sty m:val="b"/>
          </m:rPr>
          <w:rPr>
            <w:rFonts w:ascii="Cambria Math" w:eastAsia="Times New Roman" w:hAnsi="Cambria Math"/>
            <w:lang w:eastAsia="ru-RU"/>
          </w:rPr>
          <m:t xml:space="preserve"> дБ</m:t>
        </m:r>
      </m:oMath>
      <w:r w:rsidRPr="002E51AB">
        <w:rPr>
          <w:rFonts w:eastAsia="Times New Roman"/>
          <w:b w:val="0"/>
          <w:lang w:eastAsia="ru-RU"/>
        </w:rPr>
        <w:t>.</w:t>
      </w:r>
      <w:proofErr w:type="gramEnd"/>
      <w:r w:rsidRPr="002E51AB">
        <w:rPr>
          <w:rFonts w:eastAsia="Times New Roman"/>
          <w:b w:val="0"/>
          <w:lang w:eastAsia="ru-RU"/>
        </w:rPr>
        <w:t xml:space="preserve"> Также необходимо учесть возможное затухание за счёт взаимного размещения </w:t>
      </w:r>
      <w:proofErr w:type="gramStart"/>
      <w:r w:rsidRPr="002E51AB">
        <w:rPr>
          <w:rFonts w:eastAsia="Times New Roman"/>
          <w:b w:val="0"/>
          <w:lang w:eastAsia="ru-RU"/>
        </w:rPr>
        <w:t xml:space="preserve">оборудования </w:t>
      </w:r>
      <m:oMath>
        <m:sSub>
          <m:sSubPr>
            <m:ctrlPr>
              <w:rPr>
                <w:rFonts w:ascii="Cambria Math" w:eastAsia="Times New Roman" w:hAnsi="Cambria Math"/>
                <w:b w:val="0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обор.</m:t>
            </m:r>
          </m:sub>
        </m:sSub>
        <m:r>
          <w:rPr>
            <w:rFonts w:ascii="Cambria Math" w:eastAsia="Times New Roman" w:hAnsi="Cambria Math"/>
            <w:lang w:eastAsia="ru-RU"/>
          </w:rPr>
          <m:t>=5 дБ</m:t>
        </m:r>
      </m:oMath>
      <w:r w:rsidRPr="002E51AB">
        <w:rPr>
          <w:rFonts w:eastAsia="Times New Roman"/>
          <w:b w:val="0"/>
          <w:lang w:eastAsia="ru-RU"/>
        </w:rPr>
        <w:t>.</w:t>
      </w:r>
      <w:proofErr w:type="gramEnd"/>
    </w:p>
    <w:p w:rsidR="002E51AB" w:rsidRDefault="002E51AB" w:rsidP="002E51AB">
      <w:pPr>
        <w:pStyle w:val="AAAA0"/>
      </w:pPr>
      <w:r>
        <w:t>Учитывая данные факторы, максимальное затухание сигнала в помещениях составляет:</w:t>
      </w:r>
    </w:p>
    <w:p w:rsidR="002E51AB" w:rsidRDefault="002E51AB" w:rsidP="002E51AB">
      <w:pPr>
        <w:pStyle w:val="AAAA0"/>
      </w:pPr>
    </w:p>
    <w:p w:rsidR="002E51AB" w:rsidRDefault="002E51AB" w:rsidP="002E51AB">
      <w:pPr>
        <w:pStyle w:val="AAAA0"/>
        <w:ind w:firstLine="142"/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макс.</m:t>
            </m:r>
          </m:sub>
        </m:sSub>
        <m:r>
          <w:rPr>
            <w:rFonts w:ascii="Cambria Math" w:eastAsia="Times New Roman" w:hAnsi="Cambria Math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макс.  уд.</m:t>
            </m:r>
          </m:sub>
        </m:sSub>
        <m:r>
          <w:rPr>
            <w:rFonts w:ascii="Cambria Math" w:eastAsia="Times New Roman" w:hAnsi="Cambria Math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макс.  преп.</m:t>
            </m:r>
          </m:sub>
        </m:sSub>
        <m:r>
          <w:rPr>
            <w:rFonts w:ascii="Cambria Math" w:eastAsia="Times New Roman" w:hAnsi="Cambria Math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обор.</m:t>
            </m:r>
          </m:sub>
        </m:sSub>
        <m:r>
          <w:rPr>
            <w:rFonts w:ascii="Cambria Math" w:eastAsia="Times New Roman" w:hAnsi="Cambria Math"/>
            <w:lang w:eastAsia="ru-RU"/>
          </w:rPr>
          <m:t>=67.3 дБ+ 6 дБ+5 дБ=78.3</m:t>
        </m:r>
        <m:r>
          <w:rPr>
            <w:rFonts w:ascii="Cambria Math" w:eastAsia="Times New Roman" w:hAnsi="Cambria Math"/>
            <w:lang w:eastAsia="ru-RU"/>
          </w:rPr>
          <m:t xml:space="preserve"> дБ</m:t>
        </m:r>
      </m:oMath>
      <w:r>
        <w:rPr>
          <w:rFonts w:eastAsiaTheme="minorEastAsia"/>
          <w:lang w:eastAsia="ru-RU"/>
        </w:rPr>
        <w:t>.</w:t>
      </w:r>
    </w:p>
    <w:p w:rsidR="002E51AB" w:rsidRDefault="002E51AB" w:rsidP="002E51AB">
      <w:pPr>
        <w:pStyle w:val="AAAA0"/>
        <w:ind w:firstLine="142"/>
      </w:pPr>
    </w:p>
    <w:p w:rsidR="002E51AB" w:rsidRDefault="002E51AB" w:rsidP="002E51AB">
      <w:pPr>
        <w:pStyle w:val="AAAA0"/>
      </w:pPr>
      <w:r>
        <w:rPr>
          <w:rFonts w:eastAsia="Times New Roman"/>
          <w:lang w:eastAsia="ru-RU"/>
        </w:rPr>
        <w:t xml:space="preserve">С учётом мощности излучения точки доступа, равной 25 дБ, </w:t>
      </w:r>
      <w:r>
        <w:t>минимальная мощность сигнала в помещении будет равна:</w:t>
      </w:r>
    </w:p>
    <w:p w:rsidR="002E51AB" w:rsidRDefault="002E51AB" w:rsidP="002E51AB">
      <w:pPr>
        <w:pStyle w:val="AAAA0"/>
      </w:pPr>
    </w:p>
    <w:p w:rsidR="002E51AB" w:rsidRDefault="002E51AB" w:rsidP="002E51AB">
      <w:pPr>
        <w:pStyle w:val="AAAA0"/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мин</m:t>
            </m:r>
          </m:sub>
        </m:sSub>
        <m:r>
          <w:rPr>
            <w:rFonts w:ascii="Cambria Math" w:eastAsia="Times New Roman" w:hAnsi="Cambria Math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т.д.</m:t>
            </m:r>
          </m:sub>
        </m:sSub>
        <m:r>
          <w:rPr>
            <w:rFonts w:ascii="Cambria Math" w:eastAsia="Times New Roman" w:hAnsi="Cambria Math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макс</m:t>
            </m:r>
          </m:sub>
        </m:sSub>
        <m:r>
          <w:rPr>
            <w:rFonts w:ascii="Cambria Math" w:eastAsia="Times New Roman" w:hAnsi="Cambria Math"/>
            <w:lang w:eastAsia="ru-RU"/>
          </w:rPr>
          <m:t>=25 дБ-82.6 дБ=-53.3</m:t>
        </m:r>
        <m:r>
          <w:rPr>
            <w:rFonts w:ascii="Cambria Math" w:eastAsia="Times New Roman" w:hAnsi="Cambria Math"/>
            <w:lang w:eastAsia="ru-RU"/>
          </w:rPr>
          <m:t xml:space="preserve"> дБ</m:t>
        </m:r>
      </m:oMath>
      <w:r>
        <w:rPr>
          <w:rFonts w:eastAsiaTheme="minorEastAsia"/>
          <w:lang w:eastAsia="ru-RU"/>
        </w:rPr>
        <w:t>.</w:t>
      </w:r>
    </w:p>
    <w:p w:rsidR="002E51AB" w:rsidRDefault="002E51AB" w:rsidP="002E51AB">
      <w:pPr>
        <w:pStyle w:val="AAAA0"/>
        <w:rPr>
          <w:rFonts w:eastAsiaTheme="minorEastAsia"/>
        </w:rPr>
      </w:pPr>
    </w:p>
    <w:p w:rsidR="00003E84" w:rsidRPr="00A50560" w:rsidRDefault="002E51AB" w:rsidP="002E51AB">
      <w:pPr>
        <w:pStyle w:val="a3"/>
        <w:rPr>
          <w:b w:val="0"/>
        </w:rPr>
      </w:pPr>
      <w:r w:rsidRPr="002E51AB">
        <w:rPr>
          <w:rFonts w:eastAsiaTheme="minorEastAsia"/>
          <w:b w:val="0"/>
        </w:rPr>
        <w:t xml:space="preserve">Такой показатель сигнала является удовлетворительным, что позволяет воспользоваться точкой доступа с мощностью излучения 25 дБ. Для частоты 2.4 ГГц значение высчитывается </w:t>
      </w:r>
      <w:proofErr w:type="gramStart"/>
      <w:r w:rsidRPr="002E51AB">
        <w:rPr>
          <w:rFonts w:eastAsiaTheme="minorEastAsia"/>
          <w:b w:val="0"/>
        </w:rPr>
        <w:t>аналогично</w:t>
      </w:r>
      <w:proofErr w:type="gramEnd"/>
      <w:r w:rsidRPr="002E51AB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>и минимальная мощность равна -47</w:t>
      </w:r>
      <w:r w:rsidRPr="002E51AB">
        <w:rPr>
          <w:rFonts w:eastAsiaTheme="minorEastAsia"/>
          <w:b w:val="0"/>
        </w:rPr>
        <w:t xml:space="preserve">.1 </w:t>
      </w:r>
      <w:r>
        <w:rPr>
          <w:rFonts w:eastAsiaTheme="minorEastAsia"/>
          <w:b w:val="0"/>
        </w:rPr>
        <w:t>дБ.</w:t>
      </w:r>
      <w:bookmarkStart w:id="0" w:name="_GoBack"/>
      <w:bookmarkEnd w:id="0"/>
    </w:p>
    <w:sectPr w:rsidR="00003E84" w:rsidRPr="00A50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CA"/>
    <w:rsid w:val="00003E84"/>
    <w:rsid w:val="00040BDE"/>
    <w:rsid w:val="000877E4"/>
    <w:rsid w:val="001770EF"/>
    <w:rsid w:val="00193783"/>
    <w:rsid w:val="002622A7"/>
    <w:rsid w:val="002B2995"/>
    <w:rsid w:val="002E51AB"/>
    <w:rsid w:val="003644E8"/>
    <w:rsid w:val="005610C0"/>
    <w:rsid w:val="005B3142"/>
    <w:rsid w:val="005B7741"/>
    <w:rsid w:val="005D6C21"/>
    <w:rsid w:val="00705962"/>
    <w:rsid w:val="00725863"/>
    <w:rsid w:val="00790525"/>
    <w:rsid w:val="007E4187"/>
    <w:rsid w:val="008273CD"/>
    <w:rsid w:val="0084655C"/>
    <w:rsid w:val="008E14E1"/>
    <w:rsid w:val="008E5ECA"/>
    <w:rsid w:val="009A2BF2"/>
    <w:rsid w:val="009A6B2D"/>
    <w:rsid w:val="00A50560"/>
    <w:rsid w:val="00AD7CBF"/>
    <w:rsid w:val="00BA5F9B"/>
    <w:rsid w:val="00C20BA6"/>
    <w:rsid w:val="00D913DF"/>
    <w:rsid w:val="00DB18F4"/>
    <w:rsid w:val="00E024FC"/>
    <w:rsid w:val="00E02DA5"/>
    <w:rsid w:val="00E565B0"/>
    <w:rsid w:val="00F6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533E6-3168-4326-A42F-3BA25A0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autoRedefine/>
    <w:qFormat/>
    <w:rsid w:val="00A50560"/>
    <w:pPr>
      <w:spacing w:after="0" w:line="24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a4">
    <w:name w:val="Курсач Знак"/>
    <w:basedOn w:val="a0"/>
    <w:link w:val="a3"/>
    <w:rsid w:val="00A50560"/>
    <w:rPr>
      <w:rFonts w:ascii="Times New Roman" w:hAnsi="Times New Roman"/>
      <w:b/>
      <w:sz w:val="28"/>
    </w:rPr>
  </w:style>
  <w:style w:type="character" w:styleId="a5">
    <w:name w:val="Placeholder Text"/>
    <w:basedOn w:val="a0"/>
    <w:uiPriority w:val="99"/>
    <w:semiHidden/>
    <w:rsid w:val="007E4187"/>
    <w:rPr>
      <w:color w:val="808080"/>
    </w:rPr>
  </w:style>
  <w:style w:type="character" w:customStyle="1" w:styleId="AAAA">
    <w:name w:val="AAAA Знак"/>
    <w:basedOn w:val="a0"/>
    <w:link w:val="AAAA0"/>
    <w:locked/>
    <w:rsid w:val="007E4187"/>
    <w:rPr>
      <w:rFonts w:ascii="Times New Roman" w:hAnsi="Times New Roman" w:cs="Times New Roman"/>
      <w:sz w:val="28"/>
      <w:szCs w:val="28"/>
    </w:rPr>
  </w:style>
  <w:style w:type="paragraph" w:customStyle="1" w:styleId="AAAA0">
    <w:name w:val="AAAA"/>
    <w:basedOn w:val="a6"/>
    <w:link w:val="AAAA"/>
    <w:qFormat/>
    <w:rsid w:val="007E4187"/>
    <w:pPr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7E4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2023-12-10T22:04:00Z</dcterms:created>
  <dcterms:modified xsi:type="dcterms:W3CDTF">2023-12-11T01:15:00Z</dcterms:modified>
</cp:coreProperties>
</file>