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880"/>
        <w:rPr/>
      </w:pPr>
      <w:r>
        <w:rPr/>
      </w:r>
    </w:p>
    <w:p>
      <w:pPr>
        <w:pStyle w:val="Normal"/>
        <w:spacing w:before="0" w:after="120"/>
        <w:jc w:val="center"/>
        <w:rPr/>
      </w:pPr>
      <w:r>
        <w:rPr>
          <w:b/>
          <w:bCs/>
          <w:color w:val="1A7A4A"/>
          <w:sz w:val="40"/>
          <w:szCs w:val="40"/>
        </w:rPr>
        <w:t>SOFTWARE REQUIREMENTS SPECIFICATION</w:t>
      </w:r>
    </w:p>
    <w:p>
      <w:pPr>
        <w:pStyle w:val="Normal"/>
        <w:spacing w:before="0" w:after="40"/>
        <w:jc w:val="center"/>
        <w:rPr/>
      </w:pPr>
      <w:r>
        <w:rPr>
          <w:b/>
          <w:bCs/>
          <w:color w:val="000000"/>
          <w:sz w:val="32"/>
          <w:szCs w:val="32"/>
        </w:rPr>
        <w:t>Integrated Grievance Redressal &amp;</w:t>
      </w:r>
    </w:p>
    <w:p>
      <w:pPr>
        <w:pStyle w:val="Normal"/>
        <w:spacing w:before="0" w:after="240"/>
        <w:jc w:val="center"/>
        <w:rPr/>
      </w:pPr>
      <w:r>
        <w:rPr>
          <w:b/>
          <w:bCs/>
          <w:color w:val="000000"/>
          <w:sz w:val="32"/>
          <w:szCs w:val="32"/>
        </w:rPr>
        <w:t>Staff Management Platform</w:t>
      </w:r>
    </w:p>
    <w:p>
      <w:pPr>
        <w:pStyle w:val="Normal"/>
        <w:spacing w:before="0" w:after="80"/>
        <w:jc w:val="center"/>
        <w:rPr/>
      </w:pPr>
      <w:r>
        <w:rPr>
          <w:color w:val="595959"/>
          <w:sz w:val="26"/>
          <w:szCs w:val="26"/>
        </w:rPr>
        <w:t>VB-G RAM G State Mission</w:t>
      </w:r>
    </w:p>
    <w:p>
      <w:pPr>
        <w:pStyle w:val="Normal"/>
        <w:spacing w:before="0" w:after="600"/>
        <w:jc w:val="center"/>
        <w:rPr/>
      </w:pPr>
      <w:r>
        <w:rPr>
          <w:color w:val="595959"/>
          <w:sz w:val="24"/>
          <w:szCs w:val="24"/>
        </w:rPr>
        <w:t>Local Self Government Department (LSGD), Government of Kerala</w:t>
      </w:r>
    </w:p>
    <w:p>
      <w:pPr>
        <w:pStyle w:val="Normal"/>
        <w:pBdr>
          <w:top w:val="single" w:sz="4" w:space="4" w:color="1A7A4A"/>
        </w:pBdr>
        <w:spacing w:before="0" w:after="240"/>
        <w:rPr/>
      </w:pPr>
      <w:r>
        <w:rPr/>
      </w:r>
    </w:p>
    <w:tbl>
      <w:tblPr>
        <w:tblW w:w="9746" w:type="dxa"/>
        <w:jc w:val="start"/>
        <w:tblInd w:w="0" w:type="dxa"/>
        <w:tblLayout w:type="fixed"/>
        <w:tblCellMar>
          <w:top w:w="80" w:type="dxa"/>
          <w:start w:w="120" w:type="dxa"/>
          <w:bottom w:w="80" w:type="dxa"/>
          <w:end w:w="120" w:type="dxa"/>
        </w:tblCellMar>
        <w:tblLook w:noHBand="0" w:noVBand="1" w:firstColumn="1" w:lastRow="0" w:lastColumn="0" w:firstRow="1" w:val="04a0"/>
      </w:tblPr>
      <w:tblGrid>
        <w:gridCol w:w="2996"/>
        <w:gridCol w:w="6750"/>
      </w:tblGrid>
      <w:tr>
        <w:trPr/>
        <w:tc>
          <w:tcPr>
            <w:tcW w:w="2996" w:type="dxa"/>
            <w:tcBorders>
              <w:top w:val="single" w:sz="2" w:space="0" w:color="CCCCCC"/>
              <w:start w:val="single" w:sz="2" w:space="0" w:color="CCCCCC"/>
              <w:bottom w:val="single" w:sz="2" w:space="0" w:color="CCCCCC"/>
              <w:end w:val="single" w:sz="2" w:space="0" w:color="CCCCCC"/>
            </w:tcBorders>
            <w:shd w:color="auto" w:fill="D6EEE1" w:val="clear"/>
          </w:tcPr>
          <w:p>
            <w:pPr>
              <w:pStyle w:val="Normal"/>
              <w:rPr/>
            </w:pPr>
            <w:r>
              <w:rPr>
                <w:b/>
                <w:bCs/>
                <w:color w:val="000000"/>
                <w:sz w:val="20"/>
                <w:szCs w:val="20"/>
              </w:rPr>
              <w:t>Document Details</w:t>
            </w:r>
          </w:p>
        </w:tc>
        <w:tc>
          <w:tcPr>
            <w:tcW w:w="6750" w:type="dxa"/>
            <w:tcBorders>
              <w:top w:val="single" w:sz="2" w:space="0" w:color="CCCCCC"/>
              <w:start w:val="single" w:sz="2" w:space="0" w:color="CCCCCC"/>
              <w:bottom w:val="single" w:sz="2" w:space="0" w:color="CCCCCC"/>
              <w:end w:val="single" w:sz="2" w:space="0" w:color="CCCCCC"/>
            </w:tcBorders>
            <w:shd w:color="auto" w:fill="D6EEE1" w:val="clear"/>
          </w:tcPr>
          <w:p>
            <w:pPr>
              <w:pStyle w:val="Normal"/>
              <w:rPr/>
            </w:pPr>
            <w:r>
              <w:rPr/>
            </w:r>
          </w:p>
        </w:tc>
      </w:tr>
      <w:tr>
        <w:trPr/>
        <w:tc>
          <w:tcPr>
            <w:tcW w:w="2996"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Version</w:t>
            </w:r>
          </w:p>
        </w:tc>
        <w:tc>
          <w:tcPr>
            <w:tcW w:w="675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1.0</w:t>
            </w:r>
          </w:p>
        </w:tc>
      </w:tr>
      <w:tr>
        <w:trPr/>
        <w:tc>
          <w:tcPr>
            <w:tcW w:w="2996"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Phase</w:t>
            </w:r>
          </w:p>
        </w:tc>
        <w:tc>
          <w:tcPr>
            <w:tcW w:w="675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Phase 1</w:t>
            </w:r>
          </w:p>
        </w:tc>
      </w:tr>
      <w:tr>
        <w:trPr/>
        <w:tc>
          <w:tcPr>
            <w:tcW w:w="2996"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Prepared By</w:t>
            </w:r>
          </w:p>
        </w:tc>
        <w:tc>
          <w:tcPr>
            <w:tcW w:w="675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Kefi Tech Solutions Pvt. Ltd.</w:t>
            </w:r>
          </w:p>
        </w:tc>
      </w:tr>
      <w:tr>
        <w:trPr/>
        <w:tc>
          <w:tcPr>
            <w:tcW w:w="2996"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Prepared For</w:t>
            </w:r>
          </w:p>
        </w:tc>
        <w:tc>
          <w:tcPr>
            <w:tcW w:w="675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VB-G RAM G State Mission, LSGD, Kerala</w:t>
            </w:r>
          </w:p>
        </w:tc>
      </w:tr>
      <w:tr>
        <w:trPr/>
        <w:tc>
          <w:tcPr>
            <w:tcW w:w="2996"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Date</w:t>
            </w:r>
          </w:p>
        </w:tc>
        <w:tc>
          <w:tcPr>
            <w:tcW w:w="675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12</w:t>
            </w:r>
            <w:r>
              <w:rPr>
                <w:color w:val="000000"/>
                <w:sz w:val="20"/>
                <w:szCs w:val="20"/>
              </w:rPr>
              <w:t xml:space="preserve"> </w:t>
            </w:r>
            <w:r>
              <w:rPr>
                <w:color w:val="000000"/>
                <w:sz w:val="20"/>
                <w:szCs w:val="20"/>
              </w:rPr>
              <w:t>June</w:t>
            </w:r>
            <w:r>
              <w:rPr>
                <w:color w:val="000000"/>
                <w:sz w:val="20"/>
                <w:szCs w:val="20"/>
              </w:rPr>
              <w:t xml:space="preserve"> 2026</w:t>
            </w:r>
          </w:p>
        </w:tc>
      </w:tr>
      <w:tr>
        <w:trPr/>
        <w:tc>
          <w:tcPr>
            <w:tcW w:w="2996"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Status</w:t>
            </w:r>
          </w:p>
        </w:tc>
        <w:tc>
          <w:tcPr>
            <w:tcW w:w="675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Draft</w:t>
            </w:r>
          </w:p>
        </w:tc>
      </w:tr>
    </w:tbl>
    <w:p>
      <w:pPr>
        <w:pStyle w:val="Normal"/>
        <w:rPr/>
      </w:pPr>
      <w:r>
        <w:rPr/>
      </w:r>
      <w:r>
        <w:br w:type="page"/>
      </w:r>
    </w:p>
    <w:p>
      <w:pPr>
        <w:pStyle w:val="Normal"/>
        <w:pBdr>
          <w:bottom w:val="single" w:sz="4" w:space="4" w:color="1A7A4A"/>
        </w:pBdr>
        <w:spacing w:before="0" w:after="120"/>
        <w:rPr/>
      </w:pPr>
      <w:r>
        <w:rPr>
          <w:b/>
          <w:bCs/>
          <w:color w:val="1A7A4A"/>
          <w:sz w:val="28"/>
          <w:szCs w:val="28"/>
        </w:rPr>
        <w:t>Table of Contents</w:t>
      </w:r>
    </w:p>
    <w:p>
      <w:pPr>
        <w:pStyle w:val="Normal"/>
        <w:spacing w:before="0" w:after="80"/>
        <w:rPr/>
      </w:pPr>
      <w:r>
        <w:rPr/>
      </w:r>
    </w:p>
    <w:p>
      <w:pPr>
        <w:pStyle w:val="Normal"/>
        <w:spacing w:before="100" w:after="0"/>
        <w:rPr/>
      </w:pPr>
      <w:r>
        <w:rPr>
          <w:b/>
          <w:bCs/>
          <w:color w:val="000000"/>
        </w:rPr>
        <w:t>1.  Introduction</w:t>
      </w:r>
    </w:p>
    <w:p>
      <w:pPr>
        <w:pStyle w:val="Normal"/>
        <w:spacing w:before="30" w:after="30"/>
        <w:ind w:start="360"/>
        <w:rPr/>
      </w:pPr>
      <w:r>
        <w:rPr>
          <w:color w:val="595959"/>
          <w:sz w:val="20"/>
          <w:szCs w:val="20"/>
        </w:rPr>
        <w:t>1.1  Purpose</w:t>
      </w:r>
    </w:p>
    <w:p>
      <w:pPr>
        <w:pStyle w:val="Normal"/>
        <w:spacing w:before="30" w:after="30"/>
        <w:ind w:start="360"/>
        <w:rPr/>
      </w:pPr>
      <w:r>
        <w:rPr>
          <w:color w:val="595959"/>
          <w:sz w:val="20"/>
          <w:szCs w:val="20"/>
        </w:rPr>
        <w:t>1.2  Scope</w:t>
      </w:r>
    </w:p>
    <w:p>
      <w:pPr>
        <w:pStyle w:val="Normal"/>
        <w:spacing w:before="30" w:after="30"/>
        <w:ind w:start="360"/>
        <w:rPr/>
      </w:pPr>
      <w:r>
        <w:rPr>
          <w:color w:val="595959"/>
          <w:sz w:val="20"/>
          <w:szCs w:val="20"/>
        </w:rPr>
        <w:t>1.3  Definitions, Acronyms, and Abbreviations</w:t>
      </w:r>
    </w:p>
    <w:p>
      <w:pPr>
        <w:pStyle w:val="Normal"/>
        <w:spacing w:before="30" w:after="30"/>
        <w:ind w:start="360"/>
        <w:rPr/>
      </w:pPr>
      <w:r>
        <w:rPr>
          <w:color w:val="595959"/>
          <w:sz w:val="20"/>
          <w:szCs w:val="20"/>
        </w:rPr>
        <w:t>1.4  References</w:t>
      </w:r>
    </w:p>
    <w:p>
      <w:pPr>
        <w:pStyle w:val="Normal"/>
        <w:spacing w:before="30" w:after="30"/>
        <w:ind w:start="360"/>
        <w:rPr/>
      </w:pPr>
      <w:r>
        <w:rPr>
          <w:color w:val="595959"/>
          <w:sz w:val="20"/>
          <w:szCs w:val="20"/>
        </w:rPr>
        <w:t>1.5  Overview</w:t>
      </w:r>
    </w:p>
    <w:p>
      <w:pPr>
        <w:pStyle w:val="Normal"/>
        <w:spacing w:before="100" w:after="0"/>
        <w:rPr/>
      </w:pPr>
      <w:r>
        <w:rPr>
          <w:b/>
          <w:bCs/>
          <w:color w:val="000000"/>
        </w:rPr>
        <w:t>2.  Overall Description</w:t>
      </w:r>
    </w:p>
    <w:p>
      <w:pPr>
        <w:pStyle w:val="Normal"/>
        <w:spacing w:before="30" w:after="30"/>
        <w:ind w:start="360"/>
        <w:rPr/>
      </w:pPr>
      <w:r>
        <w:rPr>
          <w:color w:val="595959"/>
          <w:sz w:val="20"/>
          <w:szCs w:val="20"/>
        </w:rPr>
        <w:t>2.1  Product Perspective</w:t>
      </w:r>
    </w:p>
    <w:p>
      <w:pPr>
        <w:pStyle w:val="Normal"/>
        <w:spacing w:before="30" w:after="30"/>
        <w:ind w:start="360"/>
        <w:rPr/>
      </w:pPr>
      <w:r>
        <w:rPr>
          <w:color w:val="595959"/>
          <w:sz w:val="20"/>
          <w:szCs w:val="20"/>
        </w:rPr>
        <w:t>2.2  Product Functions (Summary)</w:t>
      </w:r>
    </w:p>
    <w:p>
      <w:pPr>
        <w:pStyle w:val="Normal"/>
        <w:spacing w:before="30" w:after="30"/>
        <w:ind w:start="360"/>
        <w:rPr/>
      </w:pPr>
      <w:r>
        <w:rPr>
          <w:color w:val="595959"/>
          <w:sz w:val="20"/>
          <w:szCs w:val="20"/>
        </w:rPr>
        <w:t>2.3  User Roles and Characteristics</w:t>
      </w:r>
    </w:p>
    <w:p>
      <w:pPr>
        <w:pStyle w:val="Normal"/>
        <w:spacing w:before="30" w:after="30"/>
        <w:ind w:start="360"/>
        <w:rPr/>
      </w:pPr>
      <w:r>
        <w:rPr>
          <w:color w:val="595959"/>
          <w:sz w:val="20"/>
          <w:szCs w:val="20"/>
        </w:rPr>
        <w:t>2.4  Operating Environment</w:t>
      </w:r>
    </w:p>
    <w:p>
      <w:pPr>
        <w:pStyle w:val="Normal"/>
        <w:spacing w:before="30" w:after="30"/>
        <w:ind w:start="360"/>
        <w:rPr/>
      </w:pPr>
      <w:r>
        <w:rPr>
          <w:color w:val="595959"/>
          <w:sz w:val="20"/>
          <w:szCs w:val="20"/>
        </w:rPr>
        <w:t>2.5  Design and Implementation Constraints</w:t>
      </w:r>
    </w:p>
    <w:p>
      <w:pPr>
        <w:pStyle w:val="Normal"/>
        <w:spacing w:before="30" w:after="30"/>
        <w:ind w:start="360"/>
        <w:rPr/>
      </w:pPr>
      <w:r>
        <w:rPr>
          <w:color w:val="595959"/>
          <w:sz w:val="20"/>
          <w:szCs w:val="20"/>
        </w:rPr>
        <w:t>2.6  Assumptions and Dependencies</w:t>
      </w:r>
    </w:p>
    <w:p>
      <w:pPr>
        <w:pStyle w:val="Normal"/>
        <w:spacing w:before="100" w:after="0"/>
        <w:rPr/>
      </w:pPr>
      <w:r>
        <w:rPr>
          <w:b/>
          <w:bCs/>
          <w:color w:val="000000"/>
        </w:rPr>
        <w:t>3.  Phase 1 — Functional Requirements</w:t>
      </w:r>
    </w:p>
    <w:p>
      <w:pPr>
        <w:pStyle w:val="Normal"/>
        <w:spacing w:before="30" w:after="30"/>
        <w:ind w:start="360"/>
        <w:rPr/>
      </w:pPr>
      <w:r>
        <w:rPr>
          <w:color w:val="595959"/>
          <w:sz w:val="20"/>
          <w:szCs w:val="20"/>
        </w:rPr>
        <w:t>3.1  Public Grievance Redressal Portal</w:t>
      </w:r>
    </w:p>
    <w:p>
      <w:pPr>
        <w:pStyle w:val="Normal"/>
        <w:spacing w:before="30" w:after="30"/>
        <w:ind w:start="360"/>
        <w:rPr/>
      </w:pPr>
      <w:r>
        <w:rPr>
          <w:color w:val="595959"/>
          <w:sz w:val="20"/>
          <w:szCs w:val="20"/>
        </w:rPr>
        <w:t>3.1.1    Grievance Registration &amp; Complaint Category</w:t>
      </w:r>
    </w:p>
    <w:p>
      <w:pPr>
        <w:pStyle w:val="Normal"/>
        <w:spacing w:before="30" w:after="30"/>
        <w:ind w:start="360"/>
        <w:rPr/>
      </w:pPr>
      <w:r>
        <w:rPr>
          <w:color w:val="595959"/>
          <w:sz w:val="20"/>
          <w:szCs w:val="20"/>
        </w:rPr>
        <w:t>3.1.2    Auto-Routing of Grievances</w:t>
      </w:r>
    </w:p>
    <w:p>
      <w:pPr>
        <w:pStyle w:val="Normal"/>
        <w:spacing w:before="30" w:after="30"/>
        <w:ind w:start="360"/>
        <w:rPr/>
      </w:pPr>
      <w:r>
        <w:rPr>
          <w:color w:val="595959"/>
          <w:sz w:val="20"/>
          <w:szCs w:val="20"/>
        </w:rPr>
        <w:t>3.1.3    Timeline for Action</w:t>
      </w:r>
    </w:p>
    <w:p>
      <w:pPr>
        <w:pStyle w:val="Normal"/>
        <w:spacing w:before="30" w:after="30"/>
        <w:ind w:start="360"/>
        <w:rPr/>
      </w:pPr>
      <w:r>
        <w:rPr>
          <w:color w:val="595959"/>
          <w:sz w:val="20"/>
          <w:szCs w:val="20"/>
        </w:rPr>
        <w:t>3.1.4    Escalation Mechanism</w:t>
      </w:r>
    </w:p>
    <w:p>
      <w:pPr>
        <w:pStyle w:val="Normal"/>
        <w:spacing w:before="30" w:after="30"/>
        <w:ind w:start="360"/>
        <w:rPr/>
      </w:pPr>
      <w:r>
        <w:rPr>
          <w:color w:val="595959"/>
          <w:sz w:val="20"/>
          <w:szCs w:val="20"/>
        </w:rPr>
        <w:t>3.1.5    Resolution and Closure</w:t>
      </w:r>
    </w:p>
    <w:p>
      <w:pPr>
        <w:pStyle w:val="Normal"/>
        <w:spacing w:before="30" w:after="30"/>
        <w:ind w:start="360"/>
        <w:rPr/>
      </w:pPr>
      <w:r>
        <w:rPr>
          <w:color w:val="595959"/>
          <w:sz w:val="20"/>
          <w:szCs w:val="20"/>
        </w:rPr>
        <w:t>3.1.6    Monitoring &amp; Reporting</w:t>
      </w:r>
    </w:p>
    <w:p>
      <w:pPr>
        <w:pStyle w:val="Normal"/>
        <w:spacing w:before="30" w:after="30"/>
        <w:ind w:start="360"/>
        <w:rPr/>
      </w:pPr>
      <w:r>
        <w:rPr>
          <w:color w:val="595959"/>
          <w:sz w:val="20"/>
          <w:szCs w:val="20"/>
        </w:rPr>
        <w:t>3.1.7    System Usage &amp; Audit</w:t>
      </w:r>
    </w:p>
    <w:p>
      <w:pPr>
        <w:pStyle w:val="Normal"/>
        <w:spacing w:before="30" w:after="30"/>
        <w:ind w:start="360"/>
        <w:rPr/>
      </w:pPr>
      <w:r>
        <w:rPr>
          <w:color w:val="595959"/>
          <w:sz w:val="20"/>
          <w:szCs w:val="20"/>
        </w:rPr>
        <w:t>3.2  Staff Registration Module</w:t>
      </w:r>
    </w:p>
    <w:p>
      <w:pPr>
        <w:pStyle w:val="Normal"/>
        <w:spacing w:before="30" w:after="30"/>
        <w:ind w:start="360"/>
        <w:rPr/>
      </w:pPr>
      <w:r>
        <w:rPr>
          <w:color w:val="595959"/>
          <w:sz w:val="20"/>
          <w:szCs w:val="20"/>
        </w:rPr>
        <w:t>3.2.1    Staff Registration Process &amp; Hierarchy</w:t>
      </w:r>
    </w:p>
    <w:p>
      <w:pPr>
        <w:pStyle w:val="Normal"/>
        <w:spacing w:before="30" w:after="30"/>
        <w:ind w:start="360"/>
        <w:rPr/>
      </w:pPr>
      <w:r>
        <w:rPr>
          <w:color w:val="595959"/>
          <w:sz w:val="20"/>
          <w:szCs w:val="20"/>
        </w:rPr>
        <w:t>3.2.2    Personal Profile (incl. Age Eligibility)</w:t>
      </w:r>
    </w:p>
    <w:p>
      <w:pPr>
        <w:pStyle w:val="Normal"/>
        <w:spacing w:before="30" w:after="30"/>
        <w:ind w:start="360"/>
        <w:rPr/>
      </w:pPr>
      <w:r>
        <w:rPr>
          <w:color w:val="595959"/>
          <w:sz w:val="20"/>
          <w:szCs w:val="20"/>
        </w:rPr>
        <w:t>3.2.3    Professional Profile (incl. Employment Code)</w:t>
      </w:r>
    </w:p>
    <w:p>
      <w:pPr>
        <w:pStyle w:val="Normal"/>
        <w:spacing w:before="30" w:after="30"/>
        <w:ind w:start="360"/>
        <w:rPr/>
      </w:pPr>
      <w:r>
        <w:rPr>
          <w:color w:val="595959"/>
          <w:sz w:val="20"/>
          <w:szCs w:val="20"/>
        </w:rPr>
        <w:t>3.2.4    Document Upload Requirements</w:t>
      </w:r>
    </w:p>
    <w:p>
      <w:pPr>
        <w:pStyle w:val="Normal"/>
        <w:spacing w:before="30" w:after="30"/>
        <w:ind w:start="360"/>
        <w:rPr/>
      </w:pPr>
      <w:r>
        <w:rPr>
          <w:color w:val="595959"/>
          <w:sz w:val="20"/>
          <w:szCs w:val="20"/>
        </w:rPr>
        <w:t>3.2.5    Analytical Reports (Qualification, SC/ST/PwD, Experience)</w:t>
      </w:r>
    </w:p>
    <w:p>
      <w:pPr>
        <w:pStyle w:val="Normal"/>
        <w:spacing w:before="100" w:after="0"/>
        <w:rPr/>
      </w:pPr>
      <w:r>
        <w:rPr>
          <w:b/>
          <w:bCs/>
          <w:color w:val="000000"/>
        </w:rPr>
        <w:t>4.  Non-Functional Requirements</w:t>
      </w:r>
    </w:p>
    <w:p>
      <w:pPr>
        <w:pStyle w:val="Normal"/>
        <w:spacing w:before="30" w:after="30"/>
        <w:ind w:start="360"/>
        <w:rPr/>
      </w:pPr>
      <w:r>
        <w:rPr>
          <w:color w:val="595959"/>
          <w:sz w:val="20"/>
          <w:szCs w:val="20"/>
        </w:rPr>
        <w:t>4.1  Performance</w:t>
      </w:r>
    </w:p>
    <w:p>
      <w:pPr>
        <w:pStyle w:val="Normal"/>
        <w:spacing w:before="30" w:after="30"/>
        <w:ind w:start="360"/>
        <w:rPr/>
      </w:pPr>
      <w:r>
        <w:rPr>
          <w:color w:val="595959"/>
          <w:sz w:val="20"/>
          <w:szCs w:val="20"/>
        </w:rPr>
        <w:t>4.2  Security</w:t>
      </w:r>
    </w:p>
    <w:p>
      <w:pPr>
        <w:pStyle w:val="Normal"/>
        <w:spacing w:before="30" w:after="30"/>
        <w:ind w:start="360"/>
        <w:rPr/>
      </w:pPr>
      <w:r>
        <w:rPr>
          <w:color w:val="595959"/>
          <w:sz w:val="20"/>
          <w:szCs w:val="20"/>
        </w:rPr>
        <w:t>4.3  Usability</w:t>
      </w:r>
    </w:p>
    <w:p>
      <w:pPr>
        <w:pStyle w:val="Normal"/>
        <w:spacing w:before="30" w:after="30"/>
        <w:ind w:start="360"/>
        <w:rPr/>
      </w:pPr>
      <w:r>
        <w:rPr>
          <w:color w:val="595959"/>
          <w:sz w:val="20"/>
          <w:szCs w:val="20"/>
        </w:rPr>
        <w:t>4.4  Scalability &amp; Maintainability</w:t>
      </w:r>
    </w:p>
    <w:p>
      <w:pPr>
        <w:pStyle w:val="Normal"/>
        <w:spacing w:before="30" w:after="30"/>
        <w:ind w:start="360"/>
        <w:rPr/>
      </w:pPr>
      <w:r>
        <w:rPr>
          <w:color w:val="595959"/>
          <w:sz w:val="20"/>
          <w:szCs w:val="20"/>
        </w:rPr>
        <w:t>4.5  Reliability &amp; Availability</w:t>
      </w:r>
    </w:p>
    <w:p>
      <w:pPr>
        <w:pStyle w:val="Normal"/>
        <w:spacing w:before="30" w:after="30"/>
        <w:ind w:start="360"/>
        <w:rPr/>
      </w:pPr>
      <w:r>
        <w:rPr>
          <w:color w:val="595959"/>
          <w:sz w:val="20"/>
          <w:szCs w:val="20"/>
        </w:rPr>
        <w:t>4.6  Compliance</w:t>
      </w:r>
    </w:p>
    <w:p>
      <w:pPr>
        <w:pStyle w:val="Normal"/>
        <w:spacing w:before="100" w:after="0"/>
        <w:rPr/>
      </w:pPr>
      <w:r>
        <w:rPr>
          <w:b/>
          <w:bCs/>
          <w:color w:val="000000"/>
        </w:rPr>
        <w:t>5.  System Architecture Overview</w:t>
      </w:r>
    </w:p>
    <w:p>
      <w:pPr>
        <w:pStyle w:val="Normal"/>
        <w:spacing w:before="30" w:after="30"/>
        <w:ind w:start="360"/>
        <w:rPr/>
      </w:pPr>
      <w:r>
        <w:rPr>
          <w:color w:val="595959"/>
          <w:sz w:val="20"/>
          <w:szCs w:val="20"/>
        </w:rPr>
        <w:t>5.1  Technology Stack</w:t>
      </w:r>
    </w:p>
    <w:p>
      <w:pPr>
        <w:pStyle w:val="Normal"/>
        <w:spacing w:before="30" w:after="30"/>
        <w:ind w:start="360"/>
        <w:rPr/>
      </w:pPr>
      <w:r>
        <w:rPr>
          <w:color w:val="595959"/>
          <w:sz w:val="20"/>
          <w:szCs w:val="20"/>
        </w:rPr>
        <w:t>5.2  High-Level Architecture</w:t>
      </w:r>
    </w:p>
    <w:p>
      <w:pPr>
        <w:pStyle w:val="Normal"/>
        <w:spacing w:before="30" w:after="30"/>
        <w:ind w:start="360"/>
        <w:rPr/>
      </w:pPr>
      <w:r>
        <w:rPr>
          <w:color w:val="595959"/>
          <w:sz w:val="20"/>
          <w:szCs w:val="20"/>
        </w:rPr>
        <w:t>5.3  Integration Points</w:t>
      </w:r>
    </w:p>
    <w:p>
      <w:pPr>
        <w:pStyle w:val="Normal"/>
        <w:spacing w:before="100" w:after="0"/>
        <w:rPr/>
      </w:pPr>
      <w:r>
        <w:rPr>
          <w:b/>
          <w:bCs/>
          <w:color w:val="000000"/>
        </w:rPr>
        <w:t>6.  Data Requirements</w:t>
      </w:r>
    </w:p>
    <w:p>
      <w:pPr>
        <w:pStyle w:val="Normal"/>
        <w:spacing w:before="30" w:after="30"/>
        <w:ind w:start="360"/>
        <w:rPr/>
      </w:pPr>
      <w:r>
        <w:rPr>
          <w:color w:val="595959"/>
          <w:sz w:val="20"/>
          <w:szCs w:val="20"/>
        </w:rPr>
        <w:t>6.1  Key Data Entities</w:t>
      </w:r>
    </w:p>
    <w:p>
      <w:pPr>
        <w:pStyle w:val="Normal"/>
        <w:spacing w:before="30" w:after="30"/>
        <w:ind w:start="360"/>
        <w:rPr/>
      </w:pPr>
      <w:r>
        <w:rPr>
          <w:color w:val="595959"/>
          <w:sz w:val="20"/>
          <w:szCs w:val="20"/>
        </w:rPr>
        <w:t>6.2  Data Retention Policy</w:t>
      </w:r>
    </w:p>
    <w:p>
      <w:pPr>
        <w:pStyle w:val="Normal"/>
        <w:spacing w:before="100" w:after="0"/>
        <w:rPr/>
      </w:pPr>
      <w:r>
        <w:rPr>
          <w:b/>
          <w:bCs/>
          <w:color w:val="000000"/>
        </w:rPr>
        <w:t>7.  External Interface Requirements</w:t>
      </w:r>
    </w:p>
    <w:p>
      <w:pPr>
        <w:pStyle w:val="Normal"/>
        <w:spacing w:before="100" w:after="0"/>
        <w:rPr/>
      </w:pPr>
      <w:r>
        <w:rPr>
          <w:b/>
          <w:bCs/>
          <w:color w:val="000000"/>
        </w:rPr>
        <w:t>8.  Constraints and Assumptions</w:t>
      </w:r>
    </w:p>
    <w:p>
      <w:pPr>
        <w:pStyle w:val="Normal"/>
        <w:spacing w:before="100" w:after="0"/>
        <w:rPr/>
      </w:pPr>
      <w:r>
        <w:rPr>
          <w:b/>
          <w:bCs/>
          <w:color w:val="000000"/>
        </w:rPr>
        <w:t>9.  Appendices</w:t>
      </w:r>
    </w:p>
    <w:p>
      <w:pPr>
        <w:pStyle w:val="Normal"/>
        <w:rPr/>
      </w:pPr>
      <w:r>
        <w:rPr/>
      </w:r>
      <w:r>
        <w:br w:type="page"/>
      </w:r>
    </w:p>
    <w:p>
      <w:pPr>
        <w:pStyle w:val="Heading1"/>
        <w:pBdr>
          <w:bottom w:val="single" w:sz="4" w:space="4" w:color="1A7A4A"/>
        </w:pBdr>
        <w:spacing w:before="0" w:after="120"/>
        <w:rPr/>
      </w:pPr>
      <w:r>
        <w:rPr>
          <w:color w:val="1A7A4A"/>
        </w:rPr>
        <w:t>1. Introduction</w:t>
      </w:r>
    </w:p>
    <w:p>
      <w:pPr>
        <w:pStyle w:val="Heading2"/>
        <w:rPr/>
      </w:pPr>
      <w:r>
        <w:rPr>
          <w:color w:val="000000"/>
        </w:rPr>
        <w:t>1.1 Purpose</w:t>
      </w:r>
    </w:p>
    <w:p>
      <w:pPr>
        <w:pStyle w:val="Normal"/>
        <w:spacing w:before="40" w:after="60"/>
        <w:jc w:val="both"/>
        <w:rPr/>
      </w:pPr>
      <w:r>
        <w:rPr/>
        <w:t>This Software Requirements Specification (SRS) document describes the functional and non-functional requirements for the Integrated Grievance Redressal and Staff Management Platform for the Mahatma Gandhi NREGS (VB-G RAM G) State Mission under the Local Self Government Department (LSGD), Government of Kerala.</w:t>
      </w:r>
    </w:p>
    <w:p>
      <w:pPr>
        <w:pStyle w:val="Normal"/>
        <w:spacing w:before="40" w:after="60"/>
        <w:jc w:val="both"/>
        <w:rPr/>
      </w:pPr>
      <w:r>
        <w:rPr/>
        <w:t>This document is intended for use by the development team, project stakeholders, and the client for validation and acceptance of system requirements. It covers Phase 1 of the platform, which includes the Public Grievance Redressal Portal and Staff Registration module.</w:t>
      </w:r>
    </w:p>
    <w:p>
      <w:pPr>
        <w:pStyle w:val="Heading2"/>
        <w:rPr/>
      </w:pPr>
      <w:r>
        <w:rPr>
          <w:color w:val="000000"/>
        </w:rPr>
        <w:t>1.2 Scope</w:t>
      </w:r>
    </w:p>
    <w:p>
      <w:pPr>
        <w:pStyle w:val="Normal"/>
        <w:spacing w:before="40" w:after="60"/>
        <w:jc w:val="both"/>
        <w:rPr/>
      </w:pPr>
      <w:r>
        <w:rPr/>
        <w:t>The proposed system is a web-based Integrated Grievance Redressal and Staff Management Platform for the VB-G RAM G State Mission. The platform will:</w:t>
      </w:r>
    </w:p>
    <w:p>
      <w:pPr>
        <w:pStyle w:val="ListParagraph"/>
        <w:numPr>
          <w:ilvl w:val="0"/>
          <w:numId w:val="6"/>
        </w:numPr>
        <w:spacing w:before="40" w:after="40"/>
        <w:rPr/>
      </w:pPr>
      <w:r>
        <w:rPr/>
        <w:t>Enable citizens to submit grievances online through a dedicated public-facing portal.</w:t>
      </w:r>
    </w:p>
    <w:p>
      <w:pPr>
        <w:pStyle w:val="ListParagraph"/>
        <w:numPr>
          <w:ilvl w:val="0"/>
          <w:numId w:val="3"/>
        </w:numPr>
        <w:spacing w:before="40" w:after="40"/>
        <w:rPr/>
      </w:pPr>
      <w:r>
        <w:rPr/>
        <w:t>Allow designated officials at GP, Block, District, and State levels to manage complaints through automated routing, timeline tracking, ATR upload, and escalation mechanisms.</w:t>
      </w:r>
    </w:p>
    <w:p>
      <w:pPr>
        <w:pStyle w:val="ListParagraph"/>
        <w:numPr>
          <w:ilvl w:val="0"/>
          <w:numId w:val="3"/>
        </w:numPr>
        <w:spacing w:before="40" w:after="40"/>
        <w:rPr/>
      </w:pPr>
      <w:r>
        <w:rPr/>
        <w:t>Send automated SMS/Email notifications to the public regarding actions taken on their grievances.</w:t>
      </w:r>
    </w:p>
    <w:p>
      <w:pPr>
        <w:pStyle w:val="ListParagraph"/>
        <w:numPr>
          <w:ilvl w:val="0"/>
          <w:numId w:val="3"/>
        </w:numPr>
        <w:spacing w:before="40" w:after="40"/>
        <w:rPr/>
      </w:pPr>
      <w:r>
        <w:rPr/>
        <w:t>Digitize staff administration by maintaining staff profiles, managing appraisals, contract renewals, training records, and disciplinary actions.</w:t>
      </w:r>
    </w:p>
    <w:p>
      <w:pPr>
        <w:pStyle w:val="ListParagraph"/>
        <w:numPr>
          <w:ilvl w:val="0"/>
          <w:numId w:val="3"/>
        </w:numPr>
        <w:spacing w:before="40" w:after="40"/>
        <w:rPr/>
      </w:pPr>
      <w:r>
        <w:rPr/>
        <w:t>Provide role-based dashboards, analytics, and bilingual support (English &amp; Malayalam) to ensure transparency and efficient administrative coordination.</w:t>
      </w:r>
    </w:p>
    <w:p>
      <w:pPr>
        <w:pStyle w:val="Normal"/>
        <w:spacing w:before="0" w:after="60"/>
        <w:rPr/>
      </w:pPr>
      <w:r>
        <w:rPr/>
      </w:r>
    </w:p>
    <w:p>
      <w:pPr>
        <w:pStyle w:val="Normal"/>
        <w:spacing w:before="40" w:after="60"/>
        <w:jc w:val="both"/>
        <w:rPr/>
      </w:pPr>
      <w:r>
        <w:rPr/>
        <w:t>Phase 1 of the platform, covered by this document, includes:</w:t>
      </w:r>
    </w:p>
    <w:p>
      <w:pPr>
        <w:pStyle w:val="ListParagraph"/>
        <w:numPr>
          <w:ilvl w:val="0"/>
          <w:numId w:val="3"/>
        </w:numPr>
        <w:spacing w:before="40" w:after="40"/>
        <w:rPr/>
      </w:pPr>
      <w:r>
        <w:rPr/>
        <w:t>Public Grievance Redressal Portal (modules 1–7)</w:t>
      </w:r>
    </w:p>
    <w:p>
      <w:pPr>
        <w:pStyle w:val="ListParagraph"/>
        <w:numPr>
          <w:ilvl w:val="0"/>
          <w:numId w:val="3"/>
        </w:numPr>
        <w:spacing w:before="40" w:after="40"/>
        <w:rPr/>
      </w:pPr>
      <w:r>
        <w:rPr/>
        <w:t>Staff Registration Module</w:t>
      </w:r>
    </w:p>
    <w:p>
      <w:pPr>
        <w:pStyle w:val="Normal"/>
        <w:spacing w:before="0" w:after="60"/>
        <w:rPr/>
      </w:pPr>
      <w:r>
        <w:rPr/>
      </w:r>
    </w:p>
    <w:p>
      <w:pPr>
        <w:pStyle w:val="Normal"/>
        <w:spacing w:before="40" w:after="60"/>
        <w:rPr/>
      </w:pPr>
      <w:r>
        <w:rPr>
          <w:i/>
          <w:iCs/>
          <w:color w:val="595959"/>
          <w:sz w:val="20"/>
          <w:szCs w:val="20"/>
        </w:rPr>
        <w:t>Note: Subsequent modules such as Attendance Management, Document Repository, Appraisal &amp; Contract Management, Insurance &amp; Family Details, Disciplinary Records, Analytics &amp; Monitoring, Login &amp; Access Control, and Reservation Details are deferred to Phase 2 and are out of scope for this document.</w:t>
      </w:r>
    </w:p>
    <w:p>
      <w:pPr>
        <w:pStyle w:val="Heading2"/>
        <w:rPr/>
      </w:pPr>
      <w:r>
        <w:rPr>
          <w:color w:val="000000"/>
        </w:rPr>
        <w:t>1.3 Definitions, Acronyms, and Abbreviations</w:t>
      </w:r>
    </w:p>
    <w:tbl>
      <w:tblPr>
        <w:tblW w:w="9746" w:type="dxa"/>
        <w:jc w:val="start"/>
        <w:tblInd w:w="0" w:type="dxa"/>
        <w:tblLayout w:type="fixed"/>
        <w:tblCellMar>
          <w:top w:w="80" w:type="dxa"/>
          <w:start w:w="120" w:type="dxa"/>
          <w:bottom w:w="80" w:type="dxa"/>
          <w:end w:w="120" w:type="dxa"/>
        </w:tblCellMar>
        <w:tblLook w:noHBand="0" w:noVBand="1" w:firstColumn="1" w:lastRow="0" w:lastColumn="0" w:firstRow="1" w:val="04a0"/>
      </w:tblPr>
      <w:tblGrid>
        <w:gridCol w:w="3600"/>
        <w:gridCol w:w="6146"/>
      </w:tblGrid>
      <w:tr>
        <w:trPr>
          <w:tblHeader w:val="true"/>
        </w:trPr>
        <w:tc>
          <w:tcPr>
            <w:tcW w:w="3600" w:type="dxa"/>
            <w:tcBorders>
              <w:top w:val="single" w:sz="2" w:space="0" w:color="1A7A4A"/>
              <w:start w:val="single" w:sz="2" w:space="0" w:color="1A7A4A"/>
              <w:bottom w:val="single" w:sz="2" w:space="0" w:color="1A7A4A"/>
              <w:end w:val="single" w:sz="2" w:space="0" w:color="1A7A4A"/>
            </w:tcBorders>
            <w:shd w:color="auto" w:fill="1A7A4A" w:val="clear"/>
          </w:tcPr>
          <w:p>
            <w:pPr>
              <w:pStyle w:val="Normal"/>
              <w:jc w:val="center"/>
              <w:rPr/>
            </w:pPr>
            <w:r>
              <w:rPr>
                <w:b/>
                <w:bCs/>
                <w:color w:val="FFFFFF"/>
                <w:sz w:val="20"/>
                <w:szCs w:val="20"/>
              </w:rPr>
              <w:t>Term / Acronym</w:t>
            </w:r>
          </w:p>
        </w:tc>
        <w:tc>
          <w:tcPr>
            <w:tcW w:w="6146" w:type="dxa"/>
            <w:tcBorders>
              <w:top w:val="single" w:sz="2" w:space="0" w:color="1A7A4A"/>
              <w:start w:val="single" w:sz="2" w:space="0" w:color="1A7A4A"/>
              <w:bottom w:val="single" w:sz="2" w:space="0" w:color="1A7A4A"/>
              <w:end w:val="single" w:sz="2" w:space="0" w:color="1A7A4A"/>
            </w:tcBorders>
            <w:shd w:color="auto" w:fill="1A7A4A" w:val="clear"/>
          </w:tcPr>
          <w:p>
            <w:pPr>
              <w:pStyle w:val="Normal"/>
              <w:jc w:val="center"/>
              <w:rPr/>
            </w:pPr>
            <w:r>
              <w:rPr>
                <w:b/>
                <w:bCs/>
                <w:color w:val="FFFFFF"/>
                <w:sz w:val="20"/>
                <w:szCs w:val="20"/>
              </w:rPr>
              <w:t>Full Form / Definition</w:t>
            </w:r>
          </w:p>
        </w:tc>
      </w:tr>
      <w:tr>
        <w:trPr/>
        <w:tc>
          <w:tcPr>
            <w:tcW w:w="360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VB-G RAM G</w:t>
            </w:r>
          </w:p>
        </w:tc>
        <w:tc>
          <w:tcPr>
            <w:tcW w:w="6146"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Viksit Bharat – Guarantee for Rozgar and Aajeevika Mission (Gramin)</w:t>
            </w:r>
          </w:p>
        </w:tc>
      </w:tr>
      <w:tr>
        <w:trPr/>
        <w:tc>
          <w:tcPr>
            <w:tcW w:w="3600"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LSGD</w:t>
            </w:r>
          </w:p>
        </w:tc>
        <w:tc>
          <w:tcPr>
            <w:tcW w:w="6146"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Local Self Government Department</w:t>
            </w:r>
          </w:p>
        </w:tc>
      </w:tr>
      <w:tr>
        <w:trPr/>
        <w:tc>
          <w:tcPr>
            <w:tcW w:w="360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GP</w:t>
            </w:r>
          </w:p>
        </w:tc>
        <w:tc>
          <w:tcPr>
            <w:tcW w:w="6146"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Gram Panchayat</w:t>
            </w:r>
          </w:p>
        </w:tc>
      </w:tr>
      <w:tr>
        <w:trPr/>
        <w:tc>
          <w:tcPr>
            <w:tcW w:w="3600"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BPO</w:t>
            </w:r>
          </w:p>
        </w:tc>
        <w:tc>
          <w:tcPr>
            <w:tcW w:w="6146"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Block Programme Officer (Block level)</w:t>
            </w:r>
          </w:p>
        </w:tc>
      </w:tr>
      <w:tr>
        <w:trPr/>
        <w:tc>
          <w:tcPr>
            <w:tcW w:w="360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DPC</w:t>
            </w:r>
          </w:p>
        </w:tc>
        <w:tc>
          <w:tcPr>
            <w:tcW w:w="6146"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District Programme Coordinator (District level)</w:t>
            </w:r>
          </w:p>
        </w:tc>
      </w:tr>
      <w:tr>
        <w:trPr/>
        <w:tc>
          <w:tcPr>
            <w:tcW w:w="3600"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ATR</w:t>
            </w:r>
          </w:p>
        </w:tc>
        <w:tc>
          <w:tcPr>
            <w:tcW w:w="6146"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Action Taken Report</w:t>
            </w:r>
          </w:p>
        </w:tc>
      </w:tr>
      <w:tr>
        <w:trPr/>
        <w:tc>
          <w:tcPr>
            <w:tcW w:w="360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TEN</w:t>
            </w:r>
          </w:p>
        </w:tc>
        <w:tc>
          <w:tcPr>
            <w:tcW w:w="6146"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Temporary Employee Number</w:t>
            </w:r>
          </w:p>
        </w:tc>
      </w:tr>
      <w:tr>
        <w:trPr/>
        <w:tc>
          <w:tcPr>
            <w:tcW w:w="3600"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SRS</w:t>
            </w:r>
          </w:p>
        </w:tc>
        <w:tc>
          <w:tcPr>
            <w:tcW w:w="6146"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Software Requirements Specification</w:t>
            </w:r>
          </w:p>
        </w:tc>
      </w:tr>
      <w:tr>
        <w:trPr/>
        <w:tc>
          <w:tcPr>
            <w:tcW w:w="360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OTP</w:t>
            </w:r>
          </w:p>
        </w:tc>
        <w:tc>
          <w:tcPr>
            <w:tcW w:w="6146"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One-Time Password</w:t>
            </w:r>
          </w:p>
        </w:tc>
      </w:tr>
      <w:tr>
        <w:trPr/>
        <w:tc>
          <w:tcPr>
            <w:tcW w:w="3600"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SMS</w:t>
            </w:r>
          </w:p>
        </w:tc>
        <w:tc>
          <w:tcPr>
            <w:tcW w:w="6146"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Short Message Service</w:t>
            </w:r>
          </w:p>
        </w:tc>
      </w:tr>
      <w:tr>
        <w:trPr/>
        <w:tc>
          <w:tcPr>
            <w:tcW w:w="360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API</w:t>
            </w:r>
          </w:p>
        </w:tc>
        <w:tc>
          <w:tcPr>
            <w:tcW w:w="6146"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Application Programming Interface</w:t>
            </w:r>
          </w:p>
        </w:tc>
      </w:tr>
      <w:tr>
        <w:trPr/>
        <w:tc>
          <w:tcPr>
            <w:tcW w:w="3600"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RBAC</w:t>
            </w:r>
          </w:p>
        </w:tc>
        <w:tc>
          <w:tcPr>
            <w:tcW w:w="6146"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Role-Based Access Control</w:t>
            </w:r>
          </w:p>
        </w:tc>
      </w:tr>
      <w:tr>
        <w:trPr/>
        <w:tc>
          <w:tcPr>
            <w:tcW w:w="360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WCAG</w:t>
            </w:r>
          </w:p>
        </w:tc>
        <w:tc>
          <w:tcPr>
            <w:tcW w:w="6146"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Web Content Accessibility Guidelines</w:t>
            </w:r>
          </w:p>
        </w:tc>
      </w:tr>
      <w:tr>
        <w:trPr/>
        <w:tc>
          <w:tcPr>
            <w:tcW w:w="3600"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UI/UX</w:t>
            </w:r>
          </w:p>
        </w:tc>
        <w:tc>
          <w:tcPr>
            <w:tcW w:w="6146"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User Interface / User Experience</w:t>
            </w:r>
          </w:p>
        </w:tc>
      </w:tr>
      <w:tr>
        <w:trPr/>
        <w:tc>
          <w:tcPr>
            <w:tcW w:w="360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UAT</w:t>
            </w:r>
          </w:p>
        </w:tc>
        <w:tc>
          <w:tcPr>
            <w:tcW w:w="6146"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User Acceptance Testing</w:t>
            </w:r>
          </w:p>
        </w:tc>
      </w:tr>
      <w:tr>
        <w:trPr/>
        <w:tc>
          <w:tcPr>
            <w:tcW w:w="3600"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FR</w:t>
            </w:r>
          </w:p>
        </w:tc>
        <w:tc>
          <w:tcPr>
            <w:tcW w:w="6146"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Functional Requirement</w:t>
            </w:r>
          </w:p>
        </w:tc>
      </w:tr>
      <w:tr>
        <w:trPr/>
        <w:tc>
          <w:tcPr>
            <w:tcW w:w="360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NFR</w:t>
            </w:r>
          </w:p>
        </w:tc>
        <w:tc>
          <w:tcPr>
            <w:tcW w:w="6146"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Non-Functional Requirement</w:t>
            </w:r>
          </w:p>
        </w:tc>
      </w:tr>
    </w:tbl>
    <w:p>
      <w:pPr>
        <w:pStyle w:val="Heading2"/>
        <w:rPr/>
      </w:pPr>
      <w:r>
        <w:rPr>
          <w:color w:val="000000"/>
        </w:rPr>
        <w:t>1.4 References</w:t>
      </w:r>
    </w:p>
    <w:p>
      <w:pPr>
        <w:pStyle w:val="ListParagraph"/>
        <w:numPr>
          <w:ilvl w:val="0"/>
          <w:numId w:val="3"/>
        </w:numPr>
        <w:spacing w:before="40" w:after="40"/>
        <w:rPr/>
      </w:pPr>
      <w:r>
        <w:rPr/>
        <w:t>Pre-Requirements Document for Website Development — VB-G RAM G State Mission, LSGD Kerala</w:t>
      </w:r>
    </w:p>
    <w:p>
      <w:pPr>
        <w:pStyle w:val="ListParagraph"/>
        <w:numPr>
          <w:ilvl w:val="0"/>
          <w:numId w:val="3"/>
        </w:numPr>
        <w:spacing w:before="40" w:after="40"/>
        <w:rPr/>
      </w:pPr>
      <w:r>
        <w:rPr/>
        <w:t>VB-G RAM G Operational Guidelines — Ministry of Rural Development, Government of India</w:t>
      </w:r>
    </w:p>
    <w:p>
      <w:pPr>
        <w:pStyle w:val="ListParagraph"/>
        <w:numPr>
          <w:ilvl w:val="0"/>
          <w:numId w:val="3"/>
        </w:numPr>
        <w:spacing w:before="40" w:after="40"/>
        <w:rPr/>
      </w:pPr>
      <w:r>
        <w:rPr/>
        <w:t>Kerala IT Policy &amp; e-Governance Standards — KSITM</w:t>
      </w:r>
    </w:p>
    <w:p>
      <w:pPr>
        <w:pStyle w:val="ListParagraph"/>
        <w:numPr>
          <w:ilvl w:val="0"/>
          <w:numId w:val="3"/>
        </w:numPr>
        <w:spacing w:before="40" w:after="40"/>
        <w:rPr/>
      </w:pPr>
      <w:r>
        <w:rPr/>
        <w:t>WCAG 2.1 Accessibility Guidelines</w:t>
      </w:r>
    </w:p>
    <w:p>
      <w:pPr>
        <w:pStyle w:val="Heading2"/>
        <w:rPr/>
      </w:pPr>
      <w:r>
        <w:rPr>
          <w:color w:val="000000"/>
        </w:rPr>
        <w:t>1.5 Overview</w:t>
      </w:r>
    </w:p>
    <w:p>
      <w:pPr>
        <w:pStyle w:val="Normal"/>
        <w:spacing w:before="40" w:after="60"/>
        <w:jc w:val="both"/>
        <w:rPr/>
      </w:pPr>
      <w:r>
        <w:rPr/>
        <w:t>This SRS is organized as follows:</w:t>
      </w:r>
    </w:p>
    <w:p>
      <w:pPr>
        <w:pStyle w:val="ListParagraph"/>
        <w:numPr>
          <w:ilvl w:val="0"/>
          <w:numId w:val="3"/>
        </w:numPr>
        <w:spacing w:before="40" w:after="40"/>
        <w:rPr/>
      </w:pPr>
      <w:r>
        <w:rPr/>
        <w:t>Section 1: Introduction — purpose, scope, definitions, references</w:t>
      </w:r>
    </w:p>
    <w:p>
      <w:pPr>
        <w:pStyle w:val="ListParagraph"/>
        <w:numPr>
          <w:ilvl w:val="0"/>
          <w:numId w:val="3"/>
        </w:numPr>
        <w:spacing w:before="40" w:after="40"/>
        <w:rPr/>
      </w:pPr>
      <w:r>
        <w:rPr/>
        <w:t>Section 2: Overall Description — product perspective, user roles, constraints</w:t>
      </w:r>
    </w:p>
    <w:p>
      <w:pPr>
        <w:pStyle w:val="ListParagraph"/>
        <w:numPr>
          <w:ilvl w:val="0"/>
          <w:numId w:val="3"/>
        </w:numPr>
        <w:spacing w:before="40" w:after="40"/>
        <w:rPr/>
      </w:pPr>
      <w:r>
        <w:rPr/>
        <w:t>Section 3: Phase 1 Functional Requirements — Grievance Portal and Staff Registration</w:t>
      </w:r>
    </w:p>
    <w:p>
      <w:pPr>
        <w:pStyle w:val="ListParagraph"/>
        <w:numPr>
          <w:ilvl w:val="0"/>
          <w:numId w:val="3"/>
        </w:numPr>
        <w:spacing w:before="40" w:after="40"/>
        <w:rPr/>
      </w:pPr>
      <w:r>
        <w:rPr/>
        <w:t>Section 4: Non-Functional Requirements — performance, security, usability, scalability</w:t>
      </w:r>
    </w:p>
    <w:p>
      <w:pPr>
        <w:pStyle w:val="ListParagraph"/>
        <w:numPr>
          <w:ilvl w:val="0"/>
          <w:numId w:val="3"/>
        </w:numPr>
        <w:spacing w:before="40" w:after="40"/>
        <w:rPr/>
      </w:pPr>
      <w:r>
        <w:rPr/>
        <w:t>Section 5: System Architecture Overview</w:t>
      </w:r>
    </w:p>
    <w:p>
      <w:pPr>
        <w:pStyle w:val="ListParagraph"/>
        <w:numPr>
          <w:ilvl w:val="0"/>
          <w:numId w:val="3"/>
        </w:numPr>
        <w:spacing w:before="40" w:after="40"/>
        <w:rPr/>
      </w:pPr>
      <w:r>
        <w:rPr/>
        <w:t>Section 6: Data Requirements</w:t>
      </w:r>
    </w:p>
    <w:p>
      <w:pPr>
        <w:pStyle w:val="ListParagraph"/>
        <w:numPr>
          <w:ilvl w:val="0"/>
          <w:numId w:val="3"/>
        </w:numPr>
        <w:spacing w:before="40" w:after="40"/>
        <w:rPr/>
      </w:pPr>
      <w:r>
        <w:rPr/>
        <w:t>Section 7: External Interface Requirements</w:t>
      </w:r>
    </w:p>
    <w:p>
      <w:pPr>
        <w:pStyle w:val="ListParagraph"/>
        <w:numPr>
          <w:ilvl w:val="0"/>
          <w:numId w:val="3"/>
        </w:numPr>
        <w:spacing w:before="40" w:after="40"/>
        <w:rPr/>
      </w:pPr>
      <w:r>
        <w:rPr/>
        <w:t>Section 8: Constraints and Assumptions</w:t>
      </w:r>
    </w:p>
    <w:p>
      <w:pPr>
        <w:pStyle w:val="ListParagraph"/>
        <w:numPr>
          <w:ilvl w:val="0"/>
          <w:numId w:val="3"/>
        </w:numPr>
        <w:spacing w:before="40" w:after="40"/>
        <w:rPr/>
      </w:pPr>
      <w:r>
        <w:rPr/>
        <w:t>Section 9: Appendices</w:t>
      </w:r>
    </w:p>
    <w:p>
      <w:pPr>
        <w:pStyle w:val="Normal"/>
        <w:rPr/>
      </w:pPr>
      <w:r>
        <w:rPr/>
      </w:r>
      <w:r>
        <w:br w:type="page"/>
      </w:r>
    </w:p>
    <w:p>
      <w:pPr>
        <w:pStyle w:val="Heading1"/>
        <w:pBdr>
          <w:bottom w:val="single" w:sz="4" w:space="4" w:color="1A7A4A"/>
        </w:pBdr>
        <w:spacing w:before="0" w:after="120"/>
        <w:rPr/>
      </w:pPr>
      <w:r>
        <w:rPr>
          <w:color w:val="1A7A4A"/>
        </w:rPr>
        <w:t>2. Overall Description</w:t>
      </w:r>
    </w:p>
    <w:p>
      <w:pPr>
        <w:pStyle w:val="Heading2"/>
        <w:rPr>
          <w:color w:val="000000"/>
        </w:rPr>
      </w:pPr>
      <w:r>
        <w:rPr>
          <w:rStyle w:val="Strong"/>
          <w:b/>
          <w:bCs/>
          <w:color w:val="000000"/>
        </w:rPr>
        <w:t>2.1 Product Perspective</w:t>
      </w:r>
      <w:r>
        <w:rPr>
          <w:color w:val="000000"/>
        </w:rPr>
        <w:br/>
      </w:r>
      <w:r>
        <w:rPr>
          <w:b w:val="false"/>
          <w:bCs w:val="false"/>
          <w:color w:val="000000"/>
        </w:rPr>
        <w:t>The Integrated Grievance Redressal and Staff Management Platform is a standalone web-based application developed for the VB-G RAM G State Mission under LSGD, Kerala. The system will function as a centralized digital platform and will be accessible through standard web browsers. It will also support mobile-responsive access for both citizens and officials across multiple administrative levels, including GP, Block, District, and State</w:t>
      </w:r>
    </w:p>
    <w:p>
      <w:pPr>
        <w:pStyle w:val="Normal"/>
        <w:spacing w:before="40" w:after="60"/>
        <w:jc w:val="both"/>
        <w:rPr/>
      </w:pPr>
      <w:r>
        <w:rPr/>
        <w:t>The system interfaces with:</w:t>
      </w:r>
    </w:p>
    <w:p>
      <w:pPr>
        <w:pStyle w:val="ListParagraph"/>
        <w:numPr>
          <w:ilvl w:val="0"/>
          <w:numId w:val="3"/>
        </w:numPr>
        <w:spacing w:before="40" w:after="40"/>
        <w:rPr/>
      </w:pPr>
      <w:r>
        <w:rPr/>
        <w:t>SMS Gateway (for automated citizen notifications)</w:t>
      </w:r>
    </w:p>
    <w:p>
      <w:pPr>
        <w:pStyle w:val="ListParagraph"/>
        <w:numPr>
          <w:ilvl w:val="0"/>
          <w:numId w:val="3"/>
        </w:numPr>
        <w:spacing w:before="40" w:after="40"/>
        <w:rPr/>
      </w:pPr>
      <w:r>
        <w:rPr/>
        <w:t>Email Service Provider (for official communications)</w:t>
      </w:r>
    </w:p>
    <w:p>
      <w:pPr>
        <w:pStyle w:val="ListParagraph"/>
        <w:numPr>
          <w:ilvl w:val="0"/>
          <w:numId w:val="3"/>
        </w:numPr>
        <w:spacing w:before="40" w:after="40"/>
        <w:rPr/>
      </w:pPr>
      <w:r>
        <w:rPr/>
        <w:t>State NIC/KSITM hosting infrastructure</w:t>
      </w:r>
    </w:p>
    <w:p>
      <w:pPr>
        <w:pStyle w:val="ListParagraph"/>
        <w:numPr>
          <w:ilvl w:val="0"/>
          <w:numId w:val="3"/>
        </w:numPr>
        <w:spacing w:before="40" w:after="40"/>
        <w:rPr/>
      </w:pPr>
      <w:r>
        <w:rPr/>
        <w:t>Government Single Sign-On (SSO) systems (if mandated in Phase 2)</w:t>
      </w:r>
    </w:p>
    <w:p>
      <w:pPr>
        <w:pStyle w:val="Heading2"/>
        <w:rPr/>
      </w:pPr>
      <w:r>
        <w:rPr>
          <w:color w:val="000000"/>
        </w:rPr>
        <w:t>2.2 Product Functions (Summary)</w:t>
      </w:r>
    </w:p>
    <w:p>
      <w:pPr>
        <w:pStyle w:val="Normal"/>
        <w:spacing w:before="40" w:after="60"/>
        <w:jc w:val="both"/>
        <w:rPr/>
      </w:pPr>
      <w:r>
        <w:rPr/>
        <w:t>The platform provides the following primary functions in Phase 1:</w:t>
      </w:r>
    </w:p>
    <w:tbl>
      <w:tblPr>
        <w:tblW w:w="9746" w:type="dxa"/>
        <w:jc w:val="start"/>
        <w:tblInd w:w="0" w:type="dxa"/>
        <w:tblLayout w:type="fixed"/>
        <w:tblCellMar>
          <w:top w:w="80" w:type="dxa"/>
          <w:start w:w="120" w:type="dxa"/>
          <w:bottom w:w="80" w:type="dxa"/>
          <w:end w:w="120" w:type="dxa"/>
        </w:tblCellMar>
        <w:tblLook w:noHBand="0" w:noVBand="1" w:firstColumn="1" w:lastRow="0" w:lastColumn="0" w:firstRow="1" w:val="04a0"/>
      </w:tblPr>
      <w:tblGrid>
        <w:gridCol w:w="600"/>
        <w:gridCol w:w="7542"/>
        <w:gridCol w:w="1604"/>
      </w:tblGrid>
      <w:tr>
        <w:trPr>
          <w:tblHeader w:val="true"/>
        </w:trPr>
        <w:tc>
          <w:tcPr>
            <w:tcW w:w="600" w:type="dxa"/>
            <w:tcBorders>
              <w:top w:val="single" w:sz="2" w:space="0" w:color="1A7A4A"/>
              <w:start w:val="single" w:sz="2" w:space="0" w:color="1A7A4A"/>
              <w:bottom w:val="single" w:sz="2" w:space="0" w:color="1A7A4A"/>
              <w:end w:val="single" w:sz="2" w:space="0" w:color="1A7A4A"/>
            </w:tcBorders>
            <w:shd w:color="auto" w:fill="1A7A4A" w:val="clear"/>
          </w:tcPr>
          <w:p>
            <w:pPr>
              <w:pStyle w:val="Normal"/>
              <w:jc w:val="center"/>
              <w:rPr/>
            </w:pPr>
            <w:r>
              <w:rPr>
                <w:b/>
                <w:bCs/>
                <w:color w:val="FFFFFF"/>
                <w:sz w:val="20"/>
                <w:szCs w:val="20"/>
              </w:rPr>
              <w:t>#</w:t>
            </w:r>
          </w:p>
        </w:tc>
        <w:tc>
          <w:tcPr>
            <w:tcW w:w="7542" w:type="dxa"/>
            <w:tcBorders>
              <w:top w:val="single" w:sz="2" w:space="0" w:color="1A7A4A"/>
              <w:start w:val="single" w:sz="2" w:space="0" w:color="1A7A4A"/>
              <w:bottom w:val="single" w:sz="2" w:space="0" w:color="1A7A4A"/>
              <w:end w:val="single" w:sz="2" w:space="0" w:color="1A7A4A"/>
            </w:tcBorders>
            <w:shd w:color="auto" w:fill="1A7A4A" w:val="clear"/>
          </w:tcPr>
          <w:p>
            <w:pPr>
              <w:pStyle w:val="Normal"/>
              <w:jc w:val="center"/>
              <w:rPr/>
            </w:pPr>
            <w:r>
              <w:rPr>
                <w:b/>
                <w:bCs/>
                <w:color w:val="FFFFFF"/>
                <w:sz w:val="20"/>
                <w:szCs w:val="20"/>
              </w:rPr>
              <w:t>Function</w:t>
            </w:r>
          </w:p>
        </w:tc>
        <w:tc>
          <w:tcPr>
            <w:tcW w:w="1604" w:type="dxa"/>
            <w:tcBorders>
              <w:top w:val="single" w:sz="2" w:space="0" w:color="1A7A4A"/>
              <w:start w:val="single" w:sz="2" w:space="0" w:color="1A7A4A"/>
              <w:bottom w:val="single" w:sz="2" w:space="0" w:color="1A7A4A"/>
              <w:end w:val="single" w:sz="2" w:space="0" w:color="1A7A4A"/>
            </w:tcBorders>
            <w:shd w:color="auto" w:fill="1A7A4A" w:val="clear"/>
          </w:tcPr>
          <w:p>
            <w:pPr>
              <w:pStyle w:val="Normal"/>
              <w:jc w:val="center"/>
              <w:rPr/>
            </w:pPr>
            <w:r>
              <w:rPr>
                <w:b/>
                <w:bCs/>
                <w:color w:val="FFFFFF"/>
                <w:sz w:val="20"/>
                <w:szCs w:val="20"/>
              </w:rPr>
              <w:t>Phase</w:t>
            </w:r>
          </w:p>
        </w:tc>
      </w:tr>
      <w:tr>
        <w:trPr/>
        <w:tc>
          <w:tcPr>
            <w:tcW w:w="60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1</w:t>
            </w:r>
          </w:p>
        </w:tc>
        <w:tc>
          <w:tcPr>
            <w:tcW w:w="7542"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Grievance Registration by Citizens / Officials</w:t>
            </w:r>
          </w:p>
        </w:tc>
        <w:tc>
          <w:tcPr>
            <w:tcW w:w="1604"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Phase 1</w:t>
            </w:r>
          </w:p>
        </w:tc>
      </w:tr>
      <w:tr>
        <w:trPr/>
        <w:tc>
          <w:tcPr>
            <w:tcW w:w="600"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2</w:t>
            </w:r>
          </w:p>
        </w:tc>
        <w:tc>
          <w:tcPr>
            <w:tcW w:w="7542"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Automatic Grievance Routing to Concerned Authority</w:t>
            </w:r>
          </w:p>
        </w:tc>
        <w:tc>
          <w:tcPr>
            <w:tcW w:w="1604"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Phase 1</w:t>
            </w:r>
          </w:p>
        </w:tc>
      </w:tr>
      <w:tr>
        <w:trPr/>
        <w:tc>
          <w:tcPr>
            <w:tcW w:w="60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3</w:t>
            </w:r>
          </w:p>
        </w:tc>
        <w:tc>
          <w:tcPr>
            <w:tcW w:w="7542"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Timeline Tracking &amp; Deadline Enforcement</w:t>
            </w:r>
          </w:p>
        </w:tc>
        <w:tc>
          <w:tcPr>
            <w:tcW w:w="1604"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Phase 1</w:t>
            </w:r>
          </w:p>
        </w:tc>
      </w:tr>
      <w:tr>
        <w:trPr/>
        <w:tc>
          <w:tcPr>
            <w:tcW w:w="600"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4</w:t>
            </w:r>
          </w:p>
        </w:tc>
        <w:tc>
          <w:tcPr>
            <w:tcW w:w="7542"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Escalation Mechanism (GP → Block → District → State)</w:t>
            </w:r>
          </w:p>
        </w:tc>
        <w:tc>
          <w:tcPr>
            <w:tcW w:w="1604"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Phase 1</w:t>
            </w:r>
          </w:p>
        </w:tc>
      </w:tr>
      <w:tr>
        <w:trPr/>
        <w:tc>
          <w:tcPr>
            <w:tcW w:w="60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5</w:t>
            </w:r>
          </w:p>
        </w:tc>
        <w:tc>
          <w:tcPr>
            <w:tcW w:w="7542"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Resolution, ATR Upload &amp; Status Update</w:t>
            </w:r>
          </w:p>
        </w:tc>
        <w:tc>
          <w:tcPr>
            <w:tcW w:w="1604"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Phase 1</w:t>
            </w:r>
          </w:p>
        </w:tc>
      </w:tr>
      <w:tr>
        <w:trPr/>
        <w:tc>
          <w:tcPr>
            <w:tcW w:w="600"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6</w:t>
            </w:r>
          </w:p>
        </w:tc>
        <w:tc>
          <w:tcPr>
            <w:tcW w:w="7542"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Monitoring Dashboard &amp; Automated Reports</w:t>
            </w:r>
          </w:p>
        </w:tc>
        <w:tc>
          <w:tcPr>
            <w:tcW w:w="1604"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Phase 1</w:t>
            </w:r>
          </w:p>
        </w:tc>
      </w:tr>
      <w:tr>
        <w:trPr/>
        <w:tc>
          <w:tcPr>
            <w:tcW w:w="60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7</w:t>
            </w:r>
          </w:p>
        </w:tc>
        <w:tc>
          <w:tcPr>
            <w:tcW w:w="7542"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System Usage Audit &amp; Log Monitoring</w:t>
            </w:r>
          </w:p>
        </w:tc>
        <w:tc>
          <w:tcPr>
            <w:tcW w:w="1604"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Phase 1</w:t>
            </w:r>
          </w:p>
        </w:tc>
      </w:tr>
      <w:tr>
        <w:trPr/>
        <w:tc>
          <w:tcPr>
            <w:tcW w:w="600"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8</w:t>
            </w:r>
          </w:p>
        </w:tc>
        <w:tc>
          <w:tcPr>
            <w:tcW w:w="7542"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Staff Registration &amp; Profile Management</w:t>
            </w:r>
          </w:p>
        </w:tc>
        <w:tc>
          <w:tcPr>
            <w:tcW w:w="1604"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Phase 1</w:t>
            </w:r>
          </w:p>
        </w:tc>
      </w:tr>
      <w:tr>
        <w:trPr/>
        <w:tc>
          <w:tcPr>
            <w:tcW w:w="60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9</w:t>
            </w:r>
          </w:p>
        </w:tc>
        <w:tc>
          <w:tcPr>
            <w:tcW w:w="7542"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Attendance Management (Face App / GPS)</w:t>
            </w:r>
          </w:p>
        </w:tc>
        <w:tc>
          <w:tcPr>
            <w:tcW w:w="1604"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Phase 2</w:t>
            </w:r>
          </w:p>
        </w:tc>
      </w:tr>
      <w:tr>
        <w:trPr/>
        <w:tc>
          <w:tcPr>
            <w:tcW w:w="600"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10</w:t>
            </w:r>
          </w:p>
        </w:tc>
        <w:tc>
          <w:tcPr>
            <w:tcW w:w="7542"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Document Repository for HR Records</w:t>
            </w:r>
          </w:p>
        </w:tc>
        <w:tc>
          <w:tcPr>
            <w:tcW w:w="1604"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Phase 2</w:t>
            </w:r>
          </w:p>
        </w:tc>
      </w:tr>
      <w:tr>
        <w:trPr/>
        <w:tc>
          <w:tcPr>
            <w:tcW w:w="60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11</w:t>
            </w:r>
          </w:p>
        </w:tc>
        <w:tc>
          <w:tcPr>
            <w:tcW w:w="7542"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Appraisal &amp; Contract Management</w:t>
            </w:r>
          </w:p>
        </w:tc>
        <w:tc>
          <w:tcPr>
            <w:tcW w:w="1604"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Phase 2</w:t>
            </w:r>
          </w:p>
        </w:tc>
      </w:tr>
      <w:tr>
        <w:trPr/>
        <w:tc>
          <w:tcPr>
            <w:tcW w:w="600"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12</w:t>
            </w:r>
          </w:p>
        </w:tc>
        <w:tc>
          <w:tcPr>
            <w:tcW w:w="7542"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Disciplinary Records Management (Black list)</w:t>
            </w:r>
          </w:p>
        </w:tc>
        <w:tc>
          <w:tcPr>
            <w:tcW w:w="1604"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Phase 2</w:t>
            </w:r>
          </w:p>
        </w:tc>
      </w:tr>
      <w:tr>
        <w:trPr/>
        <w:tc>
          <w:tcPr>
            <w:tcW w:w="60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13</w:t>
            </w:r>
          </w:p>
        </w:tc>
        <w:tc>
          <w:tcPr>
            <w:tcW w:w="7542"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color w:val="000000"/>
              </w:rPr>
            </w:pPr>
            <w:r>
              <w:rPr>
                <w:color w:val="000000"/>
                <w:sz w:val="20"/>
                <w:szCs w:val="20"/>
              </w:rPr>
              <w:t>Analytics &amp; Monitoring Dashboard</w:t>
            </w:r>
          </w:p>
        </w:tc>
        <w:tc>
          <w:tcPr>
            <w:tcW w:w="1604"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color w:val="000000"/>
              </w:rPr>
            </w:pPr>
            <w:r>
              <w:rPr>
                <w:color w:val="000000"/>
                <w:sz w:val="20"/>
                <w:szCs w:val="20"/>
              </w:rPr>
              <w:t>Phase 1</w:t>
            </w:r>
          </w:p>
        </w:tc>
      </w:tr>
      <w:tr>
        <w:trPr/>
        <w:tc>
          <w:tcPr>
            <w:tcW w:w="600"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14</w:t>
            </w:r>
          </w:p>
        </w:tc>
        <w:tc>
          <w:tcPr>
            <w:tcW w:w="7542"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Insurance &amp; Dependent</w:t>
            </w:r>
            <w:r>
              <w:rPr>
                <w:color w:val="EE0000"/>
                <w:sz w:val="20"/>
                <w:szCs w:val="20"/>
              </w:rPr>
              <w:t xml:space="preserve"> </w:t>
            </w:r>
            <w:r>
              <w:rPr>
                <w:color w:val="000000"/>
                <w:sz w:val="20"/>
                <w:szCs w:val="20"/>
              </w:rPr>
              <w:t>Details</w:t>
            </w:r>
          </w:p>
        </w:tc>
        <w:tc>
          <w:tcPr>
            <w:tcW w:w="1604"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Phase 2</w:t>
            </w:r>
          </w:p>
        </w:tc>
      </w:tr>
      <w:tr>
        <w:trPr/>
        <w:tc>
          <w:tcPr>
            <w:tcW w:w="60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15</w:t>
            </w:r>
          </w:p>
        </w:tc>
        <w:tc>
          <w:tcPr>
            <w:tcW w:w="7542"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color w:val="000000"/>
              </w:rPr>
            </w:pPr>
            <w:r>
              <w:rPr>
                <w:color w:val="000000"/>
                <w:sz w:val="20"/>
                <w:szCs w:val="20"/>
              </w:rPr>
              <w:t>Role-Based Login &amp; Access Control</w:t>
            </w:r>
          </w:p>
        </w:tc>
        <w:tc>
          <w:tcPr>
            <w:tcW w:w="1604"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color w:val="000000"/>
              </w:rPr>
            </w:pPr>
            <w:r>
              <w:rPr>
                <w:color w:val="000000"/>
                <w:sz w:val="20"/>
                <w:szCs w:val="20"/>
              </w:rPr>
              <w:t>Phase 1</w:t>
            </w:r>
          </w:p>
        </w:tc>
      </w:tr>
    </w:tbl>
    <w:p>
      <w:pPr>
        <w:pStyle w:val="Heading2"/>
        <w:rPr/>
      </w:pPr>
      <w:r>
        <w:rPr>
          <w:color w:val="000000"/>
        </w:rPr>
        <w:t>2.3 User Roles and Characteristics</w:t>
      </w:r>
    </w:p>
    <w:tbl>
      <w:tblPr>
        <w:tblW w:w="9746" w:type="dxa"/>
        <w:jc w:val="start"/>
        <w:tblInd w:w="0" w:type="dxa"/>
        <w:tblLayout w:type="fixed"/>
        <w:tblCellMar>
          <w:top w:w="80" w:type="dxa"/>
          <w:start w:w="120" w:type="dxa"/>
          <w:bottom w:w="80" w:type="dxa"/>
          <w:end w:w="120" w:type="dxa"/>
        </w:tblCellMar>
        <w:tblLook w:noHBand="0" w:noVBand="1" w:firstColumn="1" w:lastRow="0" w:lastColumn="0" w:firstRow="1" w:val="04a0"/>
      </w:tblPr>
      <w:tblGrid>
        <w:gridCol w:w="1800"/>
        <w:gridCol w:w="3946"/>
        <w:gridCol w:w="2396"/>
        <w:gridCol w:w="1604"/>
      </w:tblGrid>
      <w:tr>
        <w:trPr>
          <w:tblHeader w:val="true"/>
        </w:trPr>
        <w:tc>
          <w:tcPr>
            <w:tcW w:w="1800" w:type="dxa"/>
            <w:tcBorders>
              <w:top w:val="single" w:sz="2" w:space="0" w:color="1A7A4A"/>
              <w:start w:val="single" w:sz="2" w:space="0" w:color="1A7A4A"/>
              <w:bottom w:val="single" w:sz="2" w:space="0" w:color="1A7A4A"/>
              <w:end w:val="single" w:sz="2" w:space="0" w:color="1A7A4A"/>
            </w:tcBorders>
            <w:shd w:color="auto" w:fill="1A7A4A" w:val="clear"/>
          </w:tcPr>
          <w:p>
            <w:pPr>
              <w:pStyle w:val="Normal"/>
              <w:jc w:val="center"/>
              <w:rPr/>
            </w:pPr>
            <w:r>
              <w:rPr>
                <w:b/>
                <w:bCs/>
                <w:color w:val="FFFFFF"/>
                <w:sz w:val="20"/>
                <w:szCs w:val="20"/>
              </w:rPr>
              <w:t>Role</w:t>
            </w:r>
          </w:p>
        </w:tc>
        <w:tc>
          <w:tcPr>
            <w:tcW w:w="3946" w:type="dxa"/>
            <w:tcBorders>
              <w:top w:val="single" w:sz="2" w:space="0" w:color="1A7A4A"/>
              <w:start w:val="single" w:sz="2" w:space="0" w:color="1A7A4A"/>
              <w:bottom w:val="single" w:sz="2" w:space="0" w:color="1A7A4A"/>
              <w:end w:val="single" w:sz="2" w:space="0" w:color="1A7A4A"/>
            </w:tcBorders>
            <w:shd w:color="auto" w:fill="1A7A4A" w:val="clear"/>
          </w:tcPr>
          <w:p>
            <w:pPr>
              <w:pStyle w:val="Normal"/>
              <w:jc w:val="center"/>
              <w:rPr/>
            </w:pPr>
            <w:r>
              <w:rPr>
                <w:b/>
                <w:bCs/>
                <w:color w:val="FFFFFF"/>
                <w:sz w:val="20"/>
                <w:szCs w:val="20"/>
              </w:rPr>
              <w:t>Description</w:t>
            </w:r>
          </w:p>
        </w:tc>
        <w:tc>
          <w:tcPr>
            <w:tcW w:w="2396" w:type="dxa"/>
            <w:tcBorders>
              <w:top w:val="single" w:sz="2" w:space="0" w:color="1A7A4A"/>
              <w:start w:val="single" w:sz="2" w:space="0" w:color="1A7A4A"/>
              <w:bottom w:val="single" w:sz="2" w:space="0" w:color="1A7A4A"/>
              <w:end w:val="single" w:sz="2" w:space="0" w:color="1A7A4A"/>
            </w:tcBorders>
            <w:shd w:color="auto" w:fill="1A7A4A" w:val="clear"/>
          </w:tcPr>
          <w:p>
            <w:pPr>
              <w:pStyle w:val="Normal"/>
              <w:jc w:val="center"/>
              <w:rPr/>
            </w:pPr>
            <w:r>
              <w:rPr>
                <w:b/>
                <w:bCs/>
                <w:color w:val="FFFFFF"/>
                <w:sz w:val="20"/>
                <w:szCs w:val="20"/>
              </w:rPr>
              <w:t>Staff Registration Responsibility</w:t>
            </w:r>
          </w:p>
        </w:tc>
        <w:tc>
          <w:tcPr>
            <w:tcW w:w="1604" w:type="dxa"/>
            <w:tcBorders>
              <w:top w:val="single" w:sz="2" w:space="0" w:color="1A7A4A"/>
              <w:start w:val="single" w:sz="2" w:space="0" w:color="1A7A4A"/>
              <w:bottom w:val="single" w:sz="2" w:space="0" w:color="1A7A4A"/>
              <w:end w:val="single" w:sz="2" w:space="0" w:color="1A7A4A"/>
            </w:tcBorders>
            <w:shd w:color="auto" w:fill="1A7A4A" w:val="clear"/>
          </w:tcPr>
          <w:p>
            <w:pPr>
              <w:pStyle w:val="Normal"/>
              <w:jc w:val="center"/>
              <w:rPr/>
            </w:pPr>
            <w:r>
              <w:rPr>
                <w:b/>
                <w:bCs/>
                <w:color w:val="FFFFFF"/>
                <w:sz w:val="20"/>
                <w:szCs w:val="20"/>
              </w:rPr>
              <w:t>Grievance Level</w:t>
            </w:r>
          </w:p>
        </w:tc>
      </w:tr>
      <w:tr>
        <w:trPr/>
        <w:tc>
          <w:tcPr>
            <w:tcW w:w="180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Citizen / Complainant</w:t>
            </w:r>
          </w:p>
        </w:tc>
        <w:tc>
          <w:tcPr>
            <w:tcW w:w="3946"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General public submitting grievances; receives SMS/email status updates.</w:t>
            </w:r>
          </w:p>
        </w:tc>
        <w:tc>
          <w:tcPr>
            <w:tcW w:w="2396"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w:t>
            </w:r>
          </w:p>
        </w:tc>
        <w:tc>
          <w:tcPr>
            <w:tcW w:w="1604"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Public (no login)</w:t>
            </w:r>
          </w:p>
        </w:tc>
      </w:tr>
      <w:tr>
        <w:trPr/>
        <w:tc>
          <w:tcPr>
            <w:tcW w:w="1800"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GP Officer</w:t>
            </w:r>
          </w:p>
        </w:tc>
        <w:tc>
          <w:tcPr>
            <w:tcW w:w="3946"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Gram Panchayat official; acts on GP-level grievances within 0–6 days.</w:t>
            </w:r>
          </w:p>
        </w:tc>
        <w:tc>
          <w:tcPr>
            <w:tcW w:w="2396"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w:t>
            </w:r>
          </w:p>
        </w:tc>
        <w:tc>
          <w:tcPr>
            <w:tcW w:w="1604"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Level 1 (GP)</w:t>
            </w:r>
          </w:p>
        </w:tc>
      </w:tr>
      <w:tr>
        <w:trPr/>
        <w:tc>
          <w:tcPr>
            <w:tcW w:w="180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GP Admin</w:t>
            </w:r>
          </w:p>
        </w:tc>
        <w:tc>
          <w:tcPr>
            <w:tcW w:w="3946"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GP-level administrator; registers and manages GP staff profiles.</w:t>
            </w:r>
          </w:p>
        </w:tc>
        <w:tc>
          <w:tcPr>
            <w:tcW w:w="2396"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Registers GP staff</w:t>
            </w:r>
          </w:p>
        </w:tc>
        <w:tc>
          <w:tcPr>
            <w:tcW w:w="1604"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GP Admin</w:t>
            </w:r>
          </w:p>
        </w:tc>
      </w:tr>
      <w:tr>
        <w:trPr/>
        <w:tc>
          <w:tcPr>
            <w:tcW w:w="1800"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BPO (Block Level)</w:t>
            </w:r>
          </w:p>
        </w:tc>
        <w:tc>
          <w:tcPr>
            <w:tcW w:w="3946"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Block Programme Officer; acts on escalated grievances within 7–10 days.</w:t>
            </w:r>
          </w:p>
        </w:tc>
        <w:tc>
          <w:tcPr>
            <w:tcW w:w="2396"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w:t>
            </w:r>
          </w:p>
        </w:tc>
        <w:tc>
          <w:tcPr>
            <w:tcW w:w="1604"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Level 2 (Block)</w:t>
            </w:r>
          </w:p>
        </w:tc>
      </w:tr>
      <w:tr>
        <w:trPr/>
        <w:tc>
          <w:tcPr>
            <w:tcW w:w="180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Block Admin</w:t>
            </w:r>
          </w:p>
        </w:tc>
        <w:tc>
          <w:tcPr>
            <w:tcW w:w="3946"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Block-level administrator; registers and manages Block (BP) staff profiles.</w:t>
            </w:r>
          </w:p>
        </w:tc>
        <w:tc>
          <w:tcPr>
            <w:tcW w:w="2396"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Registers BP staff</w:t>
            </w:r>
          </w:p>
        </w:tc>
        <w:tc>
          <w:tcPr>
            <w:tcW w:w="1604"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Block Admin</w:t>
            </w:r>
          </w:p>
        </w:tc>
      </w:tr>
      <w:tr>
        <w:trPr/>
        <w:tc>
          <w:tcPr>
            <w:tcW w:w="1800"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DPC (District Level)</w:t>
            </w:r>
          </w:p>
        </w:tc>
        <w:tc>
          <w:tcPr>
            <w:tcW w:w="3946"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District Programme Coordinator; acts on escalated grievances within 10–15 days.</w:t>
            </w:r>
          </w:p>
        </w:tc>
        <w:tc>
          <w:tcPr>
            <w:tcW w:w="2396"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w:t>
            </w:r>
          </w:p>
        </w:tc>
        <w:tc>
          <w:tcPr>
            <w:tcW w:w="1604"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Level 3 (District)</w:t>
            </w:r>
          </w:p>
        </w:tc>
      </w:tr>
      <w:tr>
        <w:trPr/>
        <w:tc>
          <w:tcPr>
            <w:tcW w:w="180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District Admin</w:t>
            </w:r>
          </w:p>
        </w:tc>
        <w:tc>
          <w:tcPr>
            <w:tcW w:w="3946"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District-level administrator; registers and manages District (DP) staff profiles; forwards to State for approval.</w:t>
            </w:r>
          </w:p>
        </w:tc>
        <w:tc>
          <w:tcPr>
            <w:tcW w:w="2396"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Registers DP staff</w:t>
            </w:r>
          </w:p>
        </w:tc>
        <w:tc>
          <w:tcPr>
            <w:tcW w:w="1604"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District Admin</w:t>
            </w:r>
          </w:p>
        </w:tc>
      </w:tr>
      <w:tr>
        <w:trPr/>
        <w:tc>
          <w:tcPr>
            <w:tcW w:w="1800"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color w:val="000000"/>
                <w:sz w:val="20"/>
                <w:szCs w:val="20"/>
              </w:rPr>
            </w:pPr>
            <w:r>
              <w:rPr>
                <w:color w:val="000000"/>
                <w:sz w:val="20"/>
                <w:szCs w:val="20"/>
              </w:rPr>
              <w:t>Ombudsperson</w:t>
            </w:r>
          </w:p>
        </w:tc>
        <w:tc>
          <w:tcPr>
            <w:tcW w:w="3946"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Receives escalated grievances at the highest level; reviews grievance details and issues binding orders on received grievances; oversees resolution and compliance.</w:t>
            </w:r>
          </w:p>
        </w:tc>
        <w:tc>
          <w:tcPr>
            <w:tcW w:w="2396"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w:t>
            </w:r>
          </w:p>
        </w:tc>
        <w:tc>
          <w:tcPr>
            <w:tcW w:w="1604"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Level 4</w:t>
            </w:r>
          </w:p>
        </w:tc>
      </w:tr>
      <w:tr>
        <w:trPr/>
        <w:tc>
          <w:tcPr>
            <w:tcW w:w="180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Mission Director / State</w:t>
            </w:r>
          </w:p>
        </w:tc>
        <w:tc>
          <w:tcPr>
            <w:tcW w:w="3946"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State Mission level; resolves highly escalated grievances within 16–21 days.</w:t>
            </w:r>
            <w:r>
              <w:rPr>
                <w:color w:val="000000"/>
                <w:sz w:val="20"/>
                <w:szCs w:val="20"/>
              </w:rPr>
              <w:t>(keep it pending after that)</w:t>
            </w:r>
          </w:p>
        </w:tc>
        <w:tc>
          <w:tcPr>
            <w:tcW w:w="2396"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w:t>
            </w:r>
          </w:p>
        </w:tc>
        <w:tc>
          <w:tcPr>
            <w:tcW w:w="1604"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Level 5 (State)</w:t>
            </w:r>
          </w:p>
        </w:tc>
      </w:tr>
      <w:tr>
        <w:trPr/>
        <w:tc>
          <w:tcPr>
            <w:tcW w:w="1800"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State Admin</w:t>
            </w:r>
          </w:p>
        </w:tc>
        <w:tc>
          <w:tcPr>
            <w:tcW w:w="3946"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Overall system administrator; registers State Mission staff; manages all configurations, users, and system settings; gives final approval for all staff registrations.</w:t>
            </w:r>
          </w:p>
        </w:tc>
        <w:tc>
          <w:tcPr>
            <w:tcW w:w="2396"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Registers State staff; approves all</w:t>
            </w:r>
          </w:p>
        </w:tc>
        <w:tc>
          <w:tcPr>
            <w:tcW w:w="1604"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Super Admin</w:t>
            </w:r>
          </w:p>
        </w:tc>
      </w:tr>
      <w:tr>
        <w:trPr/>
        <w:tc>
          <w:tcPr>
            <w:tcW w:w="180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Staff / Employee</w:t>
            </w:r>
          </w:p>
        </w:tc>
        <w:tc>
          <w:tcPr>
            <w:tcW w:w="3946"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Registered VB-G RAM G Mission staff; views and updates own profile.</w:t>
            </w:r>
          </w:p>
        </w:tc>
        <w:tc>
          <w:tcPr>
            <w:tcW w:w="2396"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w:t>
            </w:r>
          </w:p>
        </w:tc>
        <w:tc>
          <w:tcPr>
            <w:tcW w:w="1604"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Employee</w:t>
            </w:r>
          </w:p>
        </w:tc>
      </w:tr>
    </w:tbl>
    <w:p>
      <w:pPr>
        <w:pStyle w:val="Heading2"/>
        <w:rPr/>
      </w:pPr>
      <w:r>
        <w:rPr>
          <w:color w:val="000000"/>
        </w:rPr>
        <w:t>2.4 Operating Environment</w:t>
      </w:r>
    </w:p>
    <w:p>
      <w:pPr>
        <w:pStyle w:val="ListParagraph"/>
        <w:numPr>
          <w:ilvl w:val="0"/>
          <w:numId w:val="3"/>
        </w:numPr>
        <w:spacing w:before="40" w:after="40"/>
        <w:rPr/>
      </w:pPr>
      <w:r>
        <w:rPr/>
        <w:t>Web Application accessible on modern browsers (Chrome, Firefox, Edge, Safari — latest 2 versions)</w:t>
      </w:r>
    </w:p>
    <w:p>
      <w:pPr>
        <w:pStyle w:val="ListParagraph"/>
        <w:numPr>
          <w:ilvl w:val="0"/>
          <w:numId w:val="3"/>
        </w:numPr>
        <w:spacing w:before="40" w:after="40"/>
        <w:rPr/>
      </w:pPr>
      <w:r>
        <w:rPr/>
        <w:t>Responsive design supporting desktops, tablets, and mobile devices</w:t>
      </w:r>
    </w:p>
    <w:p>
      <w:pPr>
        <w:pStyle w:val="ListParagraph"/>
        <w:numPr>
          <w:ilvl w:val="0"/>
          <w:numId w:val="3"/>
        </w:numPr>
        <w:spacing w:before="40" w:after="40"/>
        <w:rPr/>
      </w:pPr>
      <w:r>
        <w:rPr/>
        <w:t>Hosted on KSITM-approved government hosting infrastructure</w:t>
      </w:r>
    </w:p>
    <w:p>
      <w:pPr>
        <w:pStyle w:val="ListParagraph"/>
        <w:numPr>
          <w:ilvl w:val="0"/>
          <w:numId w:val="3"/>
        </w:numPr>
        <w:spacing w:before="40" w:after="40"/>
        <w:rPr/>
      </w:pPr>
      <w:r>
        <w:rPr/>
        <w:t>Operating System: Linux-based server environment</w:t>
      </w:r>
    </w:p>
    <w:p>
      <w:pPr>
        <w:pStyle w:val="ListParagraph"/>
        <w:numPr>
          <w:ilvl w:val="0"/>
          <w:numId w:val="3"/>
        </w:numPr>
        <w:spacing w:before="40" w:after="40"/>
        <w:rPr/>
      </w:pPr>
      <w:r>
        <w:rPr/>
        <w:t>Database: PostgreSQL</w:t>
      </w:r>
    </w:p>
    <w:p>
      <w:pPr>
        <w:pStyle w:val="ListParagraph"/>
        <w:numPr>
          <w:ilvl w:val="0"/>
          <w:numId w:val="3"/>
        </w:numPr>
        <w:spacing w:before="40" w:after="40"/>
        <w:rPr/>
      </w:pPr>
      <w:r>
        <w:rPr/>
        <w:t>Bilingual interface: English and Malayalam</w:t>
      </w:r>
    </w:p>
    <w:p>
      <w:pPr>
        <w:pStyle w:val="Heading2"/>
        <w:rPr/>
      </w:pPr>
      <w:r>
        <w:rPr>
          <w:color w:val="000000"/>
        </w:rPr>
        <w:t>2.5 Design and Implementation Constraints</w:t>
      </w:r>
    </w:p>
    <w:p>
      <w:pPr>
        <w:pStyle w:val="ListParagraph"/>
        <w:numPr>
          <w:ilvl w:val="0"/>
          <w:numId w:val="3"/>
        </w:numPr>
        <w:spacing w:before="40" w:after="40"/>
        <w:rPr/>
      </w:pPr>
      <w:r>
        <w:rPr/>
        <w:t>The system must comply with Government of Kerala IT security standards and CERT-In guidelines.</w:t>
      </w:r>
    </w:p>
    <w:p>
      <w:pPr>
        <w:pStyle w:val="ListParagraph"/>
        <w:numPr>
          <w:ilvl w:val="0"/>
          <w:numId w:val="3"/>
        </w:numPr>
        <w:spacing w:before="40" w:after="40"/>
        <w:rPr/>
      </w:pPr>
      <w:r>
        <w:rPr/>
        <w:t>All data must be stored within India (data residency compliance).</w:t>
      </w:r>
    </w:p>
    <w:p>
      <w:pPr>
        <w:pStyle w:val="ListParagraph"/>
        <w:numPr>
          <w:ilvl w:val="0"/>
          <w:numId w:val="3"/>
        </w:numPr>
        <w:spacing w:before="40" w:after="40"/>
        <w:rPr/>
      </w:pPr>
      <w:r>
        <w:rPr/>
        <w:t>The system shall support bilingual (English &amp; Malayalam) interface throughout.</w:t>
      </w:r>
    </w:p>
    <w:p>
      <w:pPr>
        <w:pStyle w:val="ListParagraph"/>
        <w:numPr>
          <w:ilvl w:val="0"/>
          <w:numId w:val="3"/>
        </w:numPr>
        <w:spacing w:before="40" w:after="40"/>
        <w:rPr/>
      </w:pPr>
      <w:r>
        <w:rPr/>
        <w:t>The portal must be WCAG 2.1 Level AA compliant for accessibility.</w:t>
      </w:r>
    </w:p>
    <w:p>
      <w:pPr>
        <w:pStyle w:val="ListParagraph"/>
        <w:numPr>
          <w:ilvl w:val="0"/>
          <w:numId w:val="3"/>
        </w:numPr>
        <w:spacing w:before="40" w:after="40"/>
        <w:rPr/>
      </w:pPr>
      <w:r>
        <w:rPr/>
        <w:t>Grievance submission shall not require citizen login — only mobile number / email for tracking.</w:t>
      </w:r>
    </w:p>
    <w:p>
      <w:pPr>
        <w:pStyle w:val="ListParagraph"/>
        <w:numPr>
          <w:ilvl w:val="0"/>
          <w:numId w:val="3"/>
        </w:numPr>
        <w:spacing w:before="40" w:after="40"/>
        <w:rPr/>
      </w:pPr>
      <w:r>
        <w:rPr/>
        <w:t>All official actions must be time-stamped and audit-logged.</w:t>
      </w:r>
    </w:p>
    <w:p>
      <w:pPr>
        <w:pStyle w:val="Heading2"/>
        <w:rPr/>
      </w:pPr>
      <w:r>
        <w:rPr>
          <w:color w:val="000000"/>
        </w:rPr>
        <w:t>2.6 Assumptions and Dependencies</w:t>
      </w:r>
    </w:p>
    <w:p>
      <w:pPr>
        <w:pStyle w:val="ListParagraph"/>
        <w:numPr>
          <w:ilvl w:val="0"/>
          <w:numId w:val="3"/>
        </w:numPr>
        <w:spacing w:before="40" w:after="40"/>
        <w:rPr/>
      </w:pPr>
      <w:r>
        <w:rPr/>
        <w:t>Citizens provide a valid mobile number and/or email ID at the time of grievance registration.</w:t>
      </w:r>
    </w:p>
    <w:p>
      <w:pPr>
        <w:pStyle w:val="ListParagraph"/>
        <w:numPr>
          <w:ilvl w:val="0"/>
          <w:numId w:val="3"/>
        </w:numPr>
        <w:spacing w:before="40" w:after="40"/>
        <w:rPr/>
      </w:pPr>
      <w:r>
        <w:rPr/>
        <w:t>An SMS gateway and email service will be provisioned and configured by the client or as part of the hosting setup.</w:t>
      </w:r>
    </w:p>
    <w:p>
      <w:pPr>
        <w:pStyle w:val="ListParagraph"/>
        <w:numPr>
          <w:ilvl w:val="0"/>
          <w:numId w:val="3"/>
        </w:numPr>
        <w:spacing w:before="40" w:after="40"/>
        <w:rPr/>
      </w:pPr>
      <w:r>
        <w:rPr/>
        <w:t>District Admins and State Mission officials will be trained on system usage prior to Go-Live.</w:t>
      </w:r>
    </w:p>
    <w:p>
      <w:pPr>
        <w:pStyle w:val="ListParagraph"/>
        <w:numPr>
          <w:ilvl w:val="0"/>
          <w:numId w:val="3"/>
        </w:numPr>
        <w:spacing w:before="40" w:after="40"/>
        <w:rPr/>
      </w:pPr>
      <w:r>
        <w:rPr/>
        <w:t>Internet connectivity is available at all GP, Block, and District offices.</w:t>
      </w:r>
    </w:p>
    <w:p>
      <w:pPr>
        <w:pStyle w:val="ListParagraph"/>
        <w:spacing w:before="40" w:after="40"/>
        <w:ind w:start="540"/>
        <w:rPr/>
      </w:pPr>
      <w:r>
        <w:rPr/>
      </w:r>
    </w:p>
    <w:p>
      <w:pPr>
        <w:pStyle w:val="Normal"/>
        <w:rPr/>
      </w:pPr>
      <w:r>
        <w:rPr/>
      </w:r>
      <w:r>
        <w:br w:type="page"/>
      </w:r>
    </w:p>
    <w:p>
      <w:pPr>
        <w:pStyle w:val="Heading1"/>
        <w:pBdr>
          <w:bottom w:val="single" w:sz="4" w:space="4" w:color="1A7A4A"/>
        </w:pBdr>
        <w:spacing w:before="0" w:after="120"/>
        <w:rPr/>
      </w:pPr>
      <w:r>
        <w:rPr>
          <w:color w:val="1A7A4A"/>
        </w:rPr>
        <w:t>3. Phase 1 — Functional Requirements</w:t>
      </w:r>
    </w:p>
    <w:p>
      <w:pPr>
        <w:pStyle w:val="Heading2"/>
        <w:rPr/>
      </w:pPr>
      <w:r>
        <w:rPr>
          <w:color w:val="000000"/>
        </w:rPr>
        <w:t>3.1 Public Grievance Redressal Portal</w:t>
      </w:r>
    </w:p>
    <w:p>
      <w:pPr>
        <w:pStyle w:val="Normal"/>
        <w:spacing w:before="40" w:after="60"/>
        <w:jc w:val="both"/>
        <w:rPr/>
      </w:pPr>
      <w:r>
        <w:rPr/>
        <w:t>The Public Grievance Redressal Portal enables citizens to submit, track, and receive updates on grievances related to VB-G RAM G implementation. Officials at various administrative levels manage these grievances through a structured workflow with defined timelines and escalation rules.</w:t>
      </w:r>
    </w:p>
    <w:p>
      <w:pPr>
        <w:pStyle w:val="Heading3"/>
        <w:rPr/>
      </w:pPr>
      <w:r>
        <w:rPr>
          <w:color w:val="595959"/>
        </w:rPr>
        <w:t>3.1.1 Grievance Registration</w:t>
      </w:r>
    </w:p>
    <w:tbl>
      <w:tblPr>
        <w:tblW w:w="9746" w:type="dxa"/>
        <w:jc w:val="start"/>
        <w:tblInd w:w="0" w:type="dxa"/>
        <w:tblLayout w:type="fixed"/>
        <w:tblCellMar>
          <w:top w:w="80" w:type="dxa"/>
          <w:start w:w="120" w:type="dxa"/>
          <w:bottom w:w="80" w:type="dxa"/>
          <w:end w:w="120" w:type="dxa"/>
        </w:tblCellMar>
        <w:tblLook w:noHBand="0" w:noVBand="1" w:firstColumn="1" w:lastRow="0" w:lastColumn="0" w:firstRow="1" w:val="04a0"/>
      </w:tblPr>
      <w:tblGrid>
        <w:gridCol w:w="1196"/>
        <w:gridCol w:w="6946"/>
        <w:gridCol w:w="1604"/>
      </w:tblGrid>
      <w:tr>
        <w:trPr>
          <w:tblHeader w:val="true"/>
        </w:trPr>
        <w:tc>
          <w:tcPr>
            <w:tcW w:w="1196" w:type="dxa"/>
            <w:tcBorders>
              <w:top w:val="single" w:sz="2" w:space="0" w:color="1A7A4A"/>
              <w:start w:val="single" w:sz="2" w:space="0" w:color="1A7A4A"/>
              <w:bottom w:val="single" w:sz="2" w:space="0" w:color="1A7A4A"/>
              <w:end w:val="single" w:sz="2" w:space="0" w:color="1A7A4A"/>
            </w:tcBorders>
            <w:shd w:color="auto" w:fill="1A7A4A" w:val="clear"/>
          </w:tcPr>
          <w:p>
            <w:pPr>
              <w:pStyle w:val="Normal"/>
              <w:jc w:val="center"/>
              <w:rPr/>
            </w:pPr>
            <w:r>
              <w:rPr>
                <w:b/>
                <w:bCs/>
                <w:color w:val="FFFFFF"/>
                <w:sz w:val="20"/>
                <w:szCs w:val="20"/>
              </w:rPr>
              <w:t>Req ID</w:t>
            </w:r>
          </w:p>
        </w:tc>
        <w:tc>
          <w:tcPr>
            <w:tcW w:w="6946" w:type="dxa"/>
            <w:tcBorders>
              <w:top w:val="single" w:sz="2" w:space="0" w:color="1A7A4A"/>
              <w:start w:val="single" w:sz="2" w:space="0" w:color="1A7A4A"/>
              <w:bottom w:val="single" w:sz="2" w:space="0" w:color="1A7A4A"/>
              <w:end w:val="single" w:sz="2" w:space="0" w:color="1A7A4A"/>
            </w:tcBorders>
            <w:shd w:color="auto" w:fill="1A7A4A" w:val="clear"/>
          </w:tcPr>
          <w:p>
            <w:pPr>
              <w:pStyle w:val="Normal"/>
              <w:jc w:val="center"/>
              <w:rPr/>
            </w:pPr>
            <w:r>
              <w:rPr>
                <w:b/>
                <w:bCs/>
                <w:color w:val="FFFFFF"/>
                <w:sz w:val="20"/>
                <w:szCs w:val="20"/>
              </w:rPr>
              <w:t>Requirement Description</w:t>
            </w:r>
          </w:p>
        </w:tc>
        <w:tc>
          <w:tcPr>
            <w:tcW w:w="1604" w:type="dxa"/>
            <w:tcBorders>
              <w:top w:val="single" w:sz="2" w:space="0" w:color="1A7A4A"/>
              <w:start w:val="single" w:sz="2" w:space="0" w:color="1A7A4A"/>
              <w:bottom w:val="single" w:sz="2" w:space="0" w:color="1A7A4A"/>
              <w:end w:val="single" w:sz="2" w:space="0" w:color="1A7A4A"/>
            </w:tcBorders>
            <w:shd w:color="auto" w:fill="1A7A4A" w:val="clear"/>
          </w:tcPr>
          <w:p>
            <w:pPr>
              <w:pStyle w:val="Normal"/>
              <w:jc w:val="center"/>
              <w:rPr/>
            </w:pPr>
            <w:r>
              <w:rPr>
                <w:b/>
                <w:bCs/>
                <w:color w:val="FFFFFF"/>
                <w:sz w:val="20"/>
                <w:szCs w:val="20"/>
              </w:rPr>
              <w:t>Priority</w:t>
            </w:r>
          </w:p>
        </w:tc>
      </w:tr>
      <w:tr>
        <w:trPr/>
        <w:tc>
          <w:tcPr>
            <w:tcW w:w="1196"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FR-GR-001</w:t>
            </w:r>
          </w:p>
        </w:tc>
        <w:tc>
          <w:tcPr>
            <w:tcW w:w="6946"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The portal shall allow any member of the public to register a grievance without requiring a mandatory login account.</w:t>
            </w:r>
          </w:p>
        </w:tc>
        <w:tc>
          <w:tcPr>
            <w:tcW w:w="1604"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Must Have</w:t>
            </w:r>
          </w:p>
        </w:tc>
      </w:tr>
      <w:tr>
        <w:trPr/>
        <w:tc>
          <w:tcPr>
            <w:tcW w:w="1196"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FR-GR-002</w:t>
            </w:r>
          </w:p>
        </w:tc>
        <w:tc>
          <w:tcPr>
            <w:tcW w:w="6946"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Citizens shall provide the following details during registration: Full Name, Mobile Number, Email ID (optional), District, Block, Gram Panchayat, Nature/Category of Grievance, Description of Grievance, Supporting Documents (optional, PDF/image upload).</w:t>
            </w:r>
          </w:p>
        </w:tc>
        <w:tc>
          <w:tcPr>
            <w:tcW w:w="1604"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Must Have</w:t>
            </w:r>
          </w:p>
        </w:tc>
      </w:tr>
      <w:tr>
        <w:trPr/>
        <w:tc>
          <w:tcPr>
            <w:tcW w:w="1196"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FR-GR-002a</w:t>
            </w:r>
          </w:p>
        </w:tc>
        <w:tc>
          <w:tcPr>
            <w:tcW w:w="6946"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The system shall provide a predefined Complaint Type / Category list for the citizen to select during registration. Categories include: (1) Wage Payment Delay, (2) Non-payment of Unemployment Allowance, (3) Job Card Issues (non-issuance / loss / correction), (4) Work Site Irregularities (muster roll, measurement), (5) Non-provision of Work on Demand, (6) Worksite Amenities (drinking water, shade, first aid), (7) Corruption / Misappropriation of Funds, (8) Social Audit Grievances, (9) Ombudsman Complaints, (10) Contractor/Material-related Issues, (11) Others (free text). The Admin shall be able to add or modify categories from the system configuration panel.</w:t>
            </w:r>
          </w:p>
        </w:tc>
        <w:tc>
          <w:tcPr>
            <w:tcW w:w="1604"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Must Have</w:t>
            </w:r>
          </w:p>
        </w:tc>
      </w:tr>
      <w:tr>
        <w:trPr/>
        <w:tc>
          <w:tcPr>
            <w:tcW w:w="1196"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FR-GR-003</w:t>
            </w:r>
          </w:p>
        </w:tc>
        <w:tc>
          <w:tcPr>
            <w:tcW w:w="6946"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The system shall validate mobile number via OTP before submission to prevent spam.</w:t>
            </w:r>
          </w:p>
        </w:tc>
        <w:tc>
          <w:tcPr>
            <w:tcW w:w="1604"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Must Have</w:t>
            </w:r>
          </w:p>
        </w:tc>
      </w:tr>
      <w:tr>
        <w:trPr/>
        <w:tc>
          <w:tcPr>
            <w:tcW w:w="1196"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FR-GR-004</w:t>
            </w:r>
          </w:p>
        </w:tc>
        <w:tc>
          <w:tcPr>
            <w:tcW w:w="6946"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Grievances may also be registered by designated officials on behalf of citizens through the official portal interface.</w:t>
            </w:r>
          </w:p>
        </w:tc>
        <w:tc>
          <w:tcPr>
            <w:tcW w:w="1604"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Must Have</w:t>
            </w:r>
          </w:p>
        </w:tc>
      </w:tr>
      <w:tr>
        <w:trPr/>
        <w:tc>
          <w:tcPr>
            <w:tcW w:w="1196"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FR-GR-005</w:t>
            </w:r>
          </w:p>
        </w:tc>
        <w:tc>
          <w:tcPr>
            <w:tcW w:w="6946"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Upon successful submission, the system shall automatically generate and assign a Unique Grievance ID (e.g., VB-G RAM G-YYYY-XXXXXX).</w:t>
            </w:r>
          </w:p>
        </w:tc>
        <w:tc>
          <w:tcPr>
            <w:tcW w:w="1604"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Must Have</w:t>
            </w:r>
          </w:p>
        </w:tc>
      </w:tr>
      <w:tr>
        <w:trPr/>
        <w:tc>
          <w:tcPr>
            <w:tcW w:w="1196"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FR-GR-006</w:t>
            </w:r>
          </w:p>
        </w:tc>
        <w:tc>
          <w:tcPr>
            <w:tcW w:w="6946"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The system shall send an acknowledgement SMS and/or email to the complainant with the Unique Grievance ID and expected resolution timeline.</w:t>
            </w:r>
          </w:p>
        </w:tc>
        <w:tc>
          <w:tcPr>
            <w:tcW w:w="1604"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Must Have</w:t>
            </w:r>
          </w:p>
        </w:tc>
      </w:tr>
      <w:tr>
        <w:trPr/>
        <w:tc>
          <w:tcPr>
            <w:tcW w:w="1196"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FR-GR-007</w:t>
            </w:r>
          </w:p>
        </w:tc>
        <w:tc>
          <w:tcPr>
            <w:tcW w:w="6946"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Citizens shall be able to track grievance status using the Unique Grievance ID on the public portal without login.</w:t>
            </w:r>
          </w:p>
        </w:tc>
        <w:tc>
          <w:tcPr>
            <w:tcW w:w="1604"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Must Have</w:t>
            </w:r>
          </w:p>
        </w:tc>
      </w:tr>
      <w:tr>
        <w:trPr/>
        <w:tc>
          <w:tcPr>
            <w:tcW w:w="1196"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FR-GR-008</w:t>
            </w:r>
          </w:p>
        </w:tc>
        <w:tc>
          <w:tcPr>
            <w:tcW w:w="6946"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The portal shall support attachment of supporting documents up to 5 MB per file (PDF, JPG, PNG).</w:t>
            </w:r>
          </w:p>
        </w:tc>
        <w:tc>
          <w:tcPr>
            <w:tcW w:w="1604"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Should Have</w:t>
            </w:r>
          </w:p>
        </w:tc>
      </w:tr>
      <w:tr>
        <w:trPr/>
        <w:tc>
          <w:tcPr>
            <w:tcW w:w="1196"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FR-GR-009</w:t>
            </w:r>
          </w:p>
        </w:tc>
        <w:tc>
          <w:tcPr>
            <w:tcW w:w="6946"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A CAPTCHA or equivalent anti-bot mechanism shall be implemented on the public grievance submission form.</w:t>
            </w:r>
          </w:p>
        </w:tc>
        <w:tc>
          <w:tcPr>
            <w:tcW w:w="1604"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Should Have</w:t>
            </w:r>
          </w:p>
        </w:tc>
      </w:tr>
      <w:tr>
        <w:trPr/>
        <w:tc>
          <w:tcPr>
            <w:tcW w:w="1196"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FR-GR-010</w:t>
            </w:r>
          </w:p>
        </w:tc>
        <w:tc>
          <w:tcPr>
            <w:tcW w:w="6946"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The grievance form shall be available in both English and Malayalam.</w:t>
            </w:r>
          </w:p>
        </w:tc>
        <w:tc>
          <w:tcPr>
            <w:tcW w:w="1604"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Must Have</w:t>
            </w:r>
          </w:p>
        </w:tc>
      </w:tr>
    </w:tbl>
    <w:p>
      <w:pPr>
        <w:pStyle w:val="Normal"/>
        <w:spacing w:before="0" w:after="120"/>
        <w:rPr/>
      </w:pPr>
      <w:r>
        <w:rPr/>
      </w:r>
    </w:p>
    <w:p>
      <w:pPr>
        <w:pStyle w:val="Heading3"/>
        <w:rPr/>
      </w:pPr>
      <w:r>
        <w:rPr>
          <w:color w:val="595959"/>
        </w:rPr>
        <w:t>3.1.2 Auto-Routing of Grievances</w:t>
      </w:r>
    </w:p>
    <w:tbl>
      <w:tblPr>
        <w:tblW w:w="9746" w:type="dxa"/>
        <w:jc w:val="start"/>
        <w:tblInd w:w="0" w:type="dxa"/>
        <w:tblLayout w:type="fixed"/>
        <w:tblCellMar>
          <w:top w:w="80" w:type="dxa"/>
          <w:start w:w="120" w:type="dxa"/>
          <w:bottom w:w="80" w:type="dxa"/>
          <w:end w:w="120" w:type="dxa"/>
        </w:tblCellMar>
        <w:tblLook w:noHBand="0" w:noVBand="1" w:firstColumn="1" w:lastRow="0" w:lastColumn="0" w:firstRow="1" w:val="04a0"/>
      </w:tblPr>
      <w:tblGrid>
        <w:gridCol w:w="1196"/>
        <w:gridCol w:w="6946"/>
        <w:gridCol w:w="1604"/>
      </w:tblGrid>
      <w:tr>
        <w:trPr>
          <w:tblHeader w:val="true"/>
        </w:trPr>
        <w:tc>
          <w:tcPr>
            <w:tcW w:w="1196" w:type="dxa"/>
            <w:tcBorders>
              <w:top w:val="single" w:sz="2" w:space="0" w:color="1A7A4A"/>
              <w:start w:val="single" w:sz="2" w:space="0" w:color="1A7A4A"/>
              <w:bottom w:val="single" w:sz="2" w:space="0" w:color="1A7A4A"/>
              <w:end w:val="single" w:sz="2" w:space="0" w:color="1A7A4A"/>
            </w:tcBorders>
            <w:shd w:color="auto" w:fill="1A7A4A" w:val="clear"/>
          </w:tcPr>
          <w:p>
            <w:pPr>
              <w:pStyle w:val="Normal"/>
              <w:jc w:val="center"/>
              <w:rPr/>
            </w:pPr>
            <w:r>
              <w:rPr>
                <w:b/>
                <w:bCs/>
                <w:color w:val="FFFFFF"/>
                <w:sz w:val="20"/>
                <w:szCs w:val="20"/>
              </w:rPr>
              <w:t>Req ID</w:t>
            </w:r>
          </w:p>
        </w:tc>
        <w:tc>
          <w:tcPr>
            <w:tcW w:w="6946" w:type="dxa"/>
            <w:tcBorders>
              <w:top w:val="single" w:sz="2" w:space="0" w:color="1A7A4A"/>
              <w:start w:val="single" w:sz="2" w:space="0" w:color="1A7A4A"/>
              <w:bottom w:val="single" w:sz="2" w:space="0" w:color="1A7A4A"/>
              <w:end w:val="single" w:sz="2" w:space="0" w:color="1A7A4A"/>
            </w:tcBorders>
            <w:shd w:color="auto" w:fill="1A7A4A" w:val="clear"/>
          </w:tcPr>
          <w:p>
            <w:pPr>
              <w:pStyle w:val="Normal"/>
              <w:jc w:val="center"/>
              <w:rPr/>
            </w:pPr>
            <w:r>
              <w:rPr>
                <w:b/>
                <w:bCs/>
                <w:color w:val="FFFFFF"/>
                <w:sz w:val="20"/>
                <w:szCs w:val="20"/>
              </w:rPr>
              <w:t>Requirement Description</w:t>
            </w:r>
          </w:p>
        </w:tc>
        <w:tc>
          <w:tcPr>
            <w:tcW w:w="1604" w:type="dxa"/>
            <w:tcBorders>
              <w:top w:val="single" w:sz="2" w:space="0" w:color="1A7A4A"/>
              <w:start w:val="single" w:sz="2" w:space="0" w:color="1A7A4A"/>
              <w:bottom w:val="single" w:sz="2" w:space="0" w:color="1A7A4A"/>
              <w:end w:val="single" w:sz="2" w:space="0" w:color="1A7A4A"/>
            </w:tcBorders>
            <w:shd w:color="auto" w:fill="1A7A4A" w:val="clear"/>
          </w:tcPr>
          <w:p>
            <w:pPr>
              <w:pStyle w:val="Normal"/>
              <w:jc w:val="center"/>
              <w:rPr/>
            </w:pPr>
            <w:r>
              <w:rPr>
                <w:b/>
                <w:bCs/>
                <w:color w:val="FFFFFF"/>
                <w:sz w:val="20"/>
                <w:szCs w:val="20"/>
              </w:rPr>
              <w:t>Priority</w:t>
            </w:r>
          </w:p>
        </w:tc>
      </w:tr>
      <w:tr>
        <w:trPr/>
        <w:tc>
          <w:tcPr>
            <w:tcW w:w="1196"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FR-AR-001</w:t>
            </w:r>
          </w:p>
        </w:tc>
        <w:tc>
          <w:tcPr>
            <w:tcW w:w="6946"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The system shall automatically route each grievance to the concerned authority based on: (a) Grievance Category/Nature.</w:t>
            </w:r>
          </w:p>
        </w:tc>
        <w:tc>
          <w:tcPr>
            <w:tcW w:w="1604"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Must Have</w:t>
            </w:r>
          </w:p>
        </w:tc>
      </w:tr>
      <w:tr>
        <w:trPr/>
        <w:tc>
          <w:tcPr>
            <w:tcW w:w="1196"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FR-AR-001a</w:t>
            </w:r>
          </w:p>
        </w:tc>
        <w:tc>
          <w:tcPr>
            <w:tcW w:w="6946"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Each Complaint Type / Category shall have a predefined routing target level (GP / Block / District / State) configured by the State Admin. The system shall route each incoming grievance to the correct level based on this category-to-level mapping.</w:t>
            </w:r>
          </w:p>
        </w:tc>
        <w:tc>
          <w:tcPr>
            <w:tcW w:w="1604"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Must Have</w:t>
            </w:r>
          </w:p>
        </w:tc>
      </w:tr>
      <w:tr>
        <w:trPr/>
        <w:tc>
          <w:tcPr>
            <w:tcW w:w="1196"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FR-AR-002</w:t>
            </w:r>
          </w:p>
        </w:tc>
        <w:tc>
          <w:tcPr>
            <w:tcW w:w="6946"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The routing logic shall support the following levels: GP Officer → BPO (Block) → DPC (District) → Joint Director (State)</w:t>
            </w:r>
            <w:r>
              <w:rPr>
                <w:color w:val="EE0000"/>
                <w:sz w:val="20"/>
                <w:szCs w:val="20"/>
              </w:rPr>
              <w:t xml:space="preserve"> </w:t>
            </w:r>
            <w:r>
              <w:rPr>
                <w:color w:val="000000"/>
                <w:sz w:val="20"/>
                <w:szCs w:val="20"/>
              </w:rPr>
              <w:t>→ Mission Director (State).</w:t>
            </w:r>
          </w:p>
        </w:tc>
        <w:tc>
          <w:tcPr>
            <w:tcW w:w="1604"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Must Have</w:t>
            </w:r>
          </w:p>
        </w:tc>
      </w:tr>
      <w:tr>
        <w:trPr/>
        <w:tc>
          <w:tcPr>
            <w:tcW w:w="1196"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FR-AR-003</w:t>
            </w:r>
          </w:p>
        </w:tc>
        <w:tc>
          <w:tcPr>
            <w:tcW w:w="6946"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The system shall allow the State Admin to configure routing rules per grievance category.</w:t>
            </w:r>
          </w:p>
        </w:tc>
        <w:tc>
          <w:tcPr>
            <w:tcW w:w="1604"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Must Have</w:t>
            </w:r>
          </w:p>
        </w:tc>
      </w:tr>
      <w:tr>
        <w:trPr/>
        <w:tc>
          <w:tcPr>
            <w:tcW w:w="1196"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FR-AR-004</w:t>
            </w:r>
          </w:p>
        </w:tc>
        <w:tc>
          <w:tcPr>
            <w:tcW w:w="6946"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Ombudsman-related grievances shall be automatically identified by category and routed to the appropriate authority within 7 days as mandated.</w:t>
            </w:r>
          </w:p>
        </w:tc>
        <w:tc>
          <w:tcPr>
            <w:tcW w:w="1604"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Must Have</w:t>
            </w:r>
          </w:p>
        </w:tc>
      </w:tr>
      <w:tr>
        <w:trPr/>
        <w:tc>
          <w:tcPr>
            <w:tcW w:w="1196"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FR-AR-005</w:t>
            </w:r>
          </w:p>
        </w:tc>
        <w:tc>
          <w:tcPr>
            <w:tcW w:w="6946"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Each level officer shall receive an in-portal notification and email/SMS alert upon receiving a new or escalated grievance.</w:t>
            </w:r>
          </w:p>
        </w:tc>
        <w:tc>
          <w:tcPr>
            <w:tcW w:w="1604"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Must Have</w:t>
            </w:r>
          </w:p>
        </w:tc>
      </w:tr>
      <w:tr>
        <w:trPr/>
        <w:tc>
          <w:tcPr>
            <w:tcW w:w="1196"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FR-AR-006</w:t>
            </w:r>
          </w:p>
        </w:tc>
        <w:tc>
          <w:tcPr>
            <w:tcW w:w="6946"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The routing path for each grievance shall be recorded and visible to Admin for audit purposes.</w:t>
            </w:r>
          </w:p>
        </w:tc>
        <w:tc>
          <w:tcPr>
            <w:tcW w:w="1604"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Should Have</w:t>
            </w:r>
          </w:p>
        </w:tc>
      </w:tr>
    </w:tbl>
    <w:p>
      <w:pPr>
        <w:pStyle w:val="Normal"/>
        <w:spacing w:before="0" w:after="120"/>
        <w:rPr/>
      </w:pPr>
      <w:r>
        <w:rPr/>
      </w:r>
    </w:p>
    <w:p>
      <w:pPr>
        <w:pStyle w:val="Heading3"/>
        <w:rPr/>
      </w:pPr>
      <w:r>
        <w:rPr>
          <w:color w:val="595959"/>
        </w:rPr>
        <w:t>3.1.3 Timeline for Action</w:t>
      </w:r>
    </w:p>
    <w:p>
      <w:pPr>
        <w:pStyle w:val="Normal"/>
        <w:spacing w:before="40" w:after="60"/>
        <w:jc w:val="both"/>
        <w:rPr/>
      </w:pPr>
      <w:r>
        <w:rPr/>
        <w:t>All grievances shall be acted upon within prescribed timelines. The system enforces the following escalation schedule:</w:t>
      </w:r>
    </w:p>
    <w:p>
      <w:pPr>
        <w:pStyle w:val="Normal"/>
        <w:spacing w:before="0" w:after="40"/>
        <w:rPr/>
      </w:pPr>
      <w:r>
        <w:rPr/>
      </w:r>
    </w:p>
    <w:tbl>
      <w:tblPr>
        <w:tblW w:w="9746" w:type="dxa"/>
        <w:jc w:val="start"/>
        <w:tblInd w:w="0" w:type="dxa"/>
        <w:tblLayout w:type="fixed"/>
        <w:tblCellMar>
          <w:top w:w="80" w:type="dxa"/>
          <w:start w:w="120" w:type="dxa"/>
          <w:bottom w:w="80" w:type="dxa"/>
          <w:end w:w="120" w:type="dxa"/>
        </w:tblCellMar>
        <w:tblLook w:noHBand="0" w:noVBand="1" w:firstColumn="1" w:lastRow="0" w:lastColumn="0" w:firstRow="1" w:val="04a0"/>
      </w:tblPr>
      <w:tblGrid>
        <w:gridCol w:w="1196"/>
        <w:gridCol w:w="2204"/>
        <w:gridCol w:w="1800"/>
        <w:gridCol w:w="4546"/>
      </w:tblGrid>
      <w:tr>
        <w:trPr>
          <w:tblHeader w:val="true"/>
        </w:trPr>
        <w:tc>
          <w:tcPr>
            <w:tcW w:w="1196" w:type="dxa"/>
            <w:tcBorders>
              <w:top w:val="single" w:sz="2" w:space="0" w:color="1A7A4A"/>
              <w:start w:val="single" w:sz="2" w:space="0" w:color="1A7A4A"/>
              <w:bottom w:val="single" w:sz="2" w:space="0" w:color="1A7A4A"/>
              <w:end w:val="single" w:sz="2" w:space="0" w:color="1A7A4A"/>
            </w:tcBorders>
            <w:shd w:color="auto" w:fill="1A7A4A" w:val="clear"/>
          </w:tcPr>
          <w:p>
            <w:pPr>
              <w:pStyle w:val="Normal"/>
              <w:jc w:val="center"/>
              <w:rPr/>
            </w:pPr>
            <w:r>
              <w:rPr>
                <w:b/>
                <w:bCs/>
                <w:color w:val="FFFFFF"/>
                <w:sz w:val="20"/>
                <w:szCs w:val="20"/>
              </w:rPr>
              <w:t>Level</w:t>
            </w:r>
          </w:p>
        </w:tc>
        <w:tc>
          <w:tcPr>
            <w:tcW w:w="2204" w:type="dxa"/>
            <w:tcBorders>
              <w:top w:val="single" w:sz="2" w:space="0" w:color="1A7A4A"/>
              <w:start w:val="single" w:sz="2" w:space="0" w:color="1A7A4A"/>
              <w:bottom w:val="single" w:sz="2" w:space="0" w:color="1A7A4A"/>
              <w:end w:val="single" w:sz="2" w:space="0" w:color="1A7A4A"/>
            </w:tcBorders>
            <w:shd w:color="auto" w:fill="1A7A4A" w:val="clear"/>
          </w:tcPr>
          <w:p>
            <w:pPr>
              <w:pStyle w:val="Normal"/>
              <w:jc w:val="center"/>
              <w:rPr/>
            </w:pPr>
            <w:r>
              <w:rPr>
                <w:b/>
                <w:bCs/>
                <w:color w:val="FFFFFF"/>
                <w:sz w:val="20"/>
                <w:szCs w:val="20"/>
              </w:rPr>
              <w:t>Authority</w:t>
            </w:r>
          </w:p>
        </w:tc>
        <w:tc>
          <w:tcPr>
            <w:tcW w:w="1800" w:type="dxa"/>
            <w:tcBorders>
              <w:top w:val="single" w:sz="2" w:space="0" w:color="1A7A4A"/>
              <w:start w:val="single" w:sz="2" w:space="0" w:color="1A7A4A"/>
              <w:bottom w:val="single" w:sz="2" w:space="0" w:color="1A7A4A"/>
              <w:end w:val="single" w:sz="2" w:space="0" w:color="1A7A4A"/>
            </w:tcBorders>
            <w:shd w:color="auto" w:fill="1A7A4A" w:val="clear"/>
          </w:tcPr>
          <w:p>
            <w:pPr>
              <w:pStyle w:val="Normal"/>
              <w:jc w:val="center"/>
              <w:rPr/>
            </w:pPr>
            <w:r>
              <w:rPr>
                <w:b/>
                <w:bCs/>
                <w:color w:val="FFFFFF"/>
                <w:sz w:val="20"/>
                <w:szCs w:val="20"/>
              </w:rPr>
              <w:t>Action Window</w:t>
            </w:r>
          </w:p>
        </w:tc>
        <w:tc>
          <w:tcPr>
            <w:tcW w:w="4546" w:type="dxa"/>
            <w:tcBorders>
              <w:top w:val="single" w:sz="2" w:space="0" w:color="1A7A4A"/>
              <w:start w:val="single" w:sz="2" w:space="0" w:color="1A7A4A"/>
              <w:bottom w:val="single" w:sz="2" w:space="0" w:color="1A7A4A"/>
              <w:end w:val="single" w:sz="2" w:space="0" w:color="1A7A4A"/>
            </w:tcBorders>
            <w:shd w:color="auto" w:fill="1A7A4A" w:val="clear"/>
          </w:tcPr>
          <w:p>
            <w:pPr>
              <w:pStyle w:val="Normal"/>
              <w:jc w:val="center"/>
              <w:rPr/>
            </w:pPr>
            <w:r>
              <w:rPr>
                <w:b/>
                <w:bCs/>
                <w:color w:val="FFFFFF"/>
                <w:sz w:val="20"/>
                <w:szCs w:val="20"/>
              </w:rPr>
              <w:t>Action Required</w:t>
            </w:r>
          </w:p>
        </w:tc>
      </w:tr>
      <w:tr>
        <w:trPr/>
        <w:tc>
          <w:tcPr>
            <w:tcW w:w="1196"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GP</w:t>
            </w:r>
          </w:p>
        </w:tc>
        <w:tc>
          <w:tcPr>
            <w:tcW w:w="2204"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GP Officer</w:t>
            </w:r>
          </w:p>
        </w:tc>
        <w:tc>
          <w:tcPr>
            <w:tcW w:w="180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Day 0 – Day 6</w:t>
            </w:r>
          </w:p>
        </w:tc>
        <w:tc>
          <w:tcPr>
            <w:tcW w:w="4546"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Verify grievance, take action, upload ATR, or escalate</w:t>
            </w:r>
          </w:p>
        </w:tc>
      </w:tr>
      <w:tr>
        <w:trPr/>
        <w:tc>
          <w:tcPr>
            <w:tcW w:w="1196"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Block (BPO)</w:t>
            </w:r>
          </w:p>
        </w:tc>
        <w:tc>
          <w:tcPr>
            <w:tcW w:w="2204"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Block Programme Officer</w:t>
            </w:r>
          </w:p>
        </w:tc>
        <w:tc>
          <w:tcPr>
            <w:tcW w:w="1800"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Day 7 – Day 10</w:t>
            </w:r>
          </w:p>
        </w:tc>
        <w:tc>
          <w:tcPr>
            <w:tcW w:w="4546"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Review, act, upload ATR, or escalate</w:t>
            </w:r>
          </w:p>
        </w:tc>
      </w:tr>
      <w:tr>
        <w:trPr/>
        <w:tc>
          <w:tcPr>
            <w:tcW w:w="1196"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District (DPC)</w:t>
            </w:r>
          </w:p>
        </w:tc>
        <w:tc>
          <w:tcPr>
            <w:tcW w:w="2204"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District Programme Coordinator</w:t>
            </w:r>
          </w:p>
        </w:tc>
        <w:tc>
          <w:tcPr>
            <w:tcW w:w="180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Day 10 – Day 15</w:t>
            </w:r>
          </w:p>
        </w:tc>
        <w:tc>
          <w:tcPr>
            <w:tcW w:w="4546"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Review, act, upload ATR, or escalate</w:t>
            </w:r>
          </w:p>
        </w:tc>
      </w:tr>
      <w:tr>
        <w:trPr/>
        <w:tc>
          <w:tcPr>
            <w:tcW w:w="1196"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State Mission</w:t>
            </w:r>
          </w:p>
        </w:tc>
        <w:tc>
          <w:tcPr>
            <w:tcW w:w="2204"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Joint Director / Mission Director</w:t>
            </w:r>
          </w:p>
        </w:tc>
        <w:tc>
          <w:tcPr>
            <w:tcW w:w="1800"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Day 16 – Day 21</w:t>
            </w:r>
          </w:p>
        </w:tc>
        <w:tc>
          <w:tcPr>
            <w:tcW w:w="4546"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Final review, action, and closure</w:t>
            </w:r>
          </w:p>
        </w:tc>
      </w:tr>
    </w:tbl>
    <w:p>
      <w:pPr>
        <w:pStyle w:val="Normal"/>
        <w:spacing w:before="0" w:after="80"/>
        <w:rPr/>
      </w:pPr>
      <w:r>
        <w:rPr/>
      </w:r>
    </w:p>
    <w:tbl>
      <w:tblPr>
        <w:tblW w:w="9746" w:type="dxa"/>
        <w:jc w:val="start"/>
        <w:tblInd w:w="0" w:type="dxa"/>
        <w:tblLayout w:type="fixed"/>
        <w:tblCellMar>
          <w:top w:w="80" w:type="dxa"/>
          <w:start w:w="120" w:type="dxa"/>
          <w:bottom w:w="80" w:type="dxa"/>
          <w:end w:w="120" w:type="dxa"/>
        </w:tblCellMar>
        <w:tblLook w:noHBand="0" w:noVBand="1" w:firstColumn="1" w:lastRow="0" w:lastColumn="0" w:firstRow="1" w:val="04a0"/>
      </w:tblPr>
      <w:tblGrid>
        <w:gridCol w:w="1196"/>
        <w:gridCol w:w="6946"/>
        <w:gridCol w:w="1604"/>
      </w:tblGrid>
      <w:tr>
        <w:trPr>
          <w:tblHeader w:val="true"/>
        </w:trPr>
        <w:tc>
          <w:tcPr>
            <w:tcW w:w="1196" w:type="dxa"/>
            <w:tcBorders>
              <w:top w:val="single" w:sz="2" w:space="0" w:color="1A7A4A"/>
              <w:start w:val="single" w:sz="2" w:space="0" w:color="1A7A4A"/>
              <w:bottom w:val="single" w:sz="2" w:space="0" w:color="1A7A4A"/>
              <w:end w:val="single" w:sz="2" w:space="0" w:color="1A7A4A"/>
            </w:tcBorders>
            <w:shd w:color="auto" w:fill="1A7A4A" w:val="clear"/>
          </w:tcPr>
          <w:p>
            <w:pPr>
              <w:pStyle w:val="Normal"/>
              <w:jc w:val="center"/>
              <w:rPr/>
            </w:pPr>
            <w:r>
              <w:rPr>
                <w:b/>
                <w:bCs/>
                <w:color w:val="FFFFFF"/>
                <w:sz w:val="20"/>
                <w:szCs w:val="20"/>
              </w:rPr>
              <w:t>Req ID</w:t>
            </w:r>
          </w:p>
        </w:tc>
        <w:tc>
          <w:tcPr>
            <w:tcW w:w="6946" w:type="dxa"/>
            <w:tcBorders>
              <w:top w:val="single" w:sz="2" w:space="0" w:color="1A7A4A"/>
              <w:start w:val="single" w:sz="2" w:space="0" w:color="1A7A4A"/>
              <w:bottom w:val="single" w:sz="2" w:space="0" w:color="1A7A4A"/>
              <w:end w:val="single" w:sz="2" w:space="0" w:color="1A7A4A"/>
            </w:tcBorders>
            <w:shd w:color="auto" w:fill="1A7A4A" w:val="clear"/>
          </w:tcPr>
          <w:p>
            <w:pPr>
              <w:pStyle w:val="Normal"/>
              <w:jc w:val="center"/>
              <w:rPr/>
            </w:pPr>
            <w:r>
              <w:rPr>
                <w:b/>
                <w:bCs/>
                <w:color w:val="FFFFFF"/>
                <w:sz w:val="20"/>
                <w:szCs w:val="20"/>
              </w:rPr>
              <w:t>Requirement Description</w:t>
            </w:r>
          </w:p>
        </w:tc>
        <w:tc>
          <w:tcPr>
            <w:tcW w:w="1604" w:type="dxa"/>
            <w:tcBorders>
              <w:top w:val="single" w:sz="2" w:space="0" w:color="1A7A4A"/>
              <w:start w:val="single" w:sz="2" w:space="0" w:color="1A7A4A"/>
              <w:bottom w:val="single" w:sz="2" w:space="0" w:color="1A7A4A"/>
              <w:end w:val="single" w:sz="2" w:space="0" w:color="1A7A4A"/>
            </w:tcBorders>
            <w:shd w:color="auto" w:fill="1A7A4A" w:val="clear"/>
          </w:tcPr>
          <w:p>
            <w:pPr>
              <w:pStyle w:val="Normal"/>
              <w:jc w:val="center"/>
              <w:rPr/>
            </w:pPr>
            <w:r>
              <w:rPr>
                <w:b/>
                <w:bCs/>
                <w:color w:val="FFFFFF"/>
                <w:sz w:val="20"/>
                <w:szCs w:val="20"/>
              </w:rPr>
              <w:t>Priority</w:t>
            </w:r>
          </w:p>
        </w:tc>
      </w:tr>
      <w:tr>
        <w:trPr/>
        <w:tc>
          <w:tcPr>
            <w:tcW w:w="1196"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FR-TL-001</w:t>
            </w:r>
          </w:p>
        </w:tc>
        <w:tc>
          <w:tcPr>
            <w:tcW w:w="6946"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The system shall maintain a real-time countdown timer for each grievance based on the escalation level and date of receipt.</w:t>
            </w:r>
          </w:p>
        </w:tc>
        <w:tc>
          <w:tcPr>
            <w:tcW w:w="1604"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Must Have</w:t>
            </w:r>
          </w:p>
        </w:tc>
      </w:tr>
      <w:tr>
        <w:trPr/>
        <w:tc>
          <w:tcPr>
            <w:tcW w:w="1196"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FR-TL-002</w:t>
            </w:r>
          </w:p>
        </w:tc>
        <w:tc>
          <w:tcPr>
            <w:tcW w:w="6946"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The portal shall display the deadline for action prominently on the officer's dashboard for each pending grievance.</w:t>
            </w:r>
          </w:p>
        </w:tc>
        <w:tc>
          <w:tcPr>
            <w:tcW w:w="1604"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Must Have</w:t>
            </w:r>
          </w:p>
        </w:tc>
      </w:tr>
      <w:tr>
        <w:trPr/>
        <w:tc>
          <w:tcPr>
            <w:tcW w:w="1196"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FR-TL-003</w:t>
            </w:r>
          </w:p>
        </w:tc>
        <w:tc>
          <w:tcPr>
            <w:tcW w:w="6946"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The system shall generate automated reminder notifications (SMS/email/in-portal) to the responsible officer 2 days before the action deadline.</w:t>
            </w:r>
          </w:p>
        </w:tc>
        <w:tc>
          <w:tcPr>
            <w:tcW w:w="1604"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Must Have</w:t>
            </w:r>
          </w:p>
        </w:tc>
      </w:tr>
      <w:tr>
        <w:trPr/>
        <w:tc>
          <w:tcPr>
            <w:tcW w:w="1196"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FR-TL-004</w:t>
            </w:r>
          </w:p>
        </w:tc>
        <w:tc>
          <w:tcPr>
            <w:tcW w:w="6946"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Ombudsman-related complaints shall be flagged separately and forwarded to the concerned authority within 7 days from date of registration.</w:t>
            </w:r>
          </w:p>
        </w:tc>
        <w:tc>
          <w:tcPr>
            <w:tcW w:w="1604"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Must Have</w:t>
            </w:r>
          </w:p>
        </w:tc>
      </w:tr>
    </w:tbl>
    <w:p>
      <w:pPr>
        <w:pStyle w:val="Normal"/>
        <w:spacing w:before="0" w:after="120"/>
        <w:rPr/>
      </w:pPr>
      <w:r>
        <w:rPr/>
      </w:r>
    </w:p>
    <w:p>
      <w:pPr>
        <w:pStyle w:val="Heading3"/>
        <w:rPr/>
      </w:pPr>
      <w:r>
        <w:rPr>
          <w:color w:val="595959"/>
        </w:rPr>
        <w:t>3.1.4 Escalation Mechanism</w:t>
      </w:r>
    </w:p>
    <w:tbl>
      <w:tblPr>
        <w:tblW w:w="9746" w:type="dxa"/>
        <w:jc w:val="start"/>
        <w:tblInd w:w="0" w:type="dxa"/>
        <w:tblLayout w:type="fixed"/>
        <w:tblCellMar>
          <w:top w:w="80" w:type="dxa"/>
          <w:start w:w="120" w:type="dxa"/>
          <w:bottom w:w="80" w:type="dxa"/>
          <w:end w:w="120" w:type="dxa"/>
        </w:tblCellMar>
        <w:tblLook w:noHBand="0" w:noVBand="1" w:firstColumn="1" w:lastRow="0" w:lastColumn="0" w:firstRow="1" w:val="04a0"/>
      </w:tblPr>
      <w:tblGrid>
        <w:gridCol w:w="1196"/>
        <w:gridCol w:w="6946"/>
        <w:gridCol w:w="1604"/>
      </w:tblGrid>
      <w:tr>
        <w:trPr>
          <w:tblHeader w:val="true"/>
        </w:trPr>
        <w:tc>
          <w:tcPr>
            <w:tcW w:w="1196" w:type="dxa"/>
            <w:tcBorders>
              <w:top w:val="single" w:sz="2" w:space="0" w:color="1A7A4A"/>
              <w:start w:val="single" w:sz="2" w:space="0" w:color="1A7A4A"/>
              <w:bottom w:val="single" w:sz="2" w:space="0" w:color="1A7A4A"/>
              <w:end w:val="single" w:sz="2" w:space="0" w:color="1A7A4A"/>
            </w:tcBorders>
            <w:shd w:color="auto" w:fill="1A7A4A" w:val="clear"/>
          </w:tcPr>
          <w:p>
            <w:pPr>
              <w:pStyle w:val="Normal"/>
              <w:jc w:val="center"/>
              <w:rPr/>
            </w:pPr>
            <w:r>
              <w:rPr>
                <w:b/>
                <w:bCs/>
                <w:color w:val="FFFFFF"/>
                <w:sz w:val="20"/>
                <w:szCs w:val="20"/>
              </w:rPr>
              <w:t>Req ID</w:t>
            </w:r>
          </w:p>
        </w:tc>
        <w:tc>
          <w:tcPr>
            <w:tcW w:w="6946" w:type="dxa"/>
            <w:tcBorders>
              <w:top w:val="single" w:sz="2" w:space="0" w:color="1A7A4A"/>
              <w:start w:val="single" w:sz="2" w:space="0" w:color="1A7A4A"/>
              <w:bottom w:val="single" w:sz="2" w:space="0" w:color="1A7A4A"/>
              <w:end w:val="single" w:sz="2" w:space="0" w:color="1A7A4A"/>
            </w:tcBorders>
            <w:shd w:color="auto" w:fill="1A7A4A" w:val="clear"/>
          </w:tcPr>
          <w:p>
            <w:pPr>
              <w:pStyle w:val="Normal"/>
              <w:jc w:val="center"/>
              <w:rPr/>
            </w:pPr>
            <w:r>
              <w:rPr>
                <w:b/>
                <w:bCs/>
                <w:color w:val="FFFFFF"/>
                <w:sz w:val="20"/>
                <w:szCs w:val="20"/>
              </w:rPr>
              <w:t>Requirement Description</w:t>
            </w:r>
          </w:p>
        </w:tc>
        <w:tc>
          <w:tcPr>
            <w:tcW w:w="1604" w:type="dxa"/>
            <w:tcBorders>
              <w:top w:val="single" w:sz="2" w:space="0" w:color="1A7A4A"/>
              <w:start w:val="single" w:sz="2" w:space="0" w:color="1A7A4A"/>
              <w:bottom w:val="single" w:sz="2" w:space="0" w:color="1A7A4A"/>
              <w:end w:val="single" w:sz="2" w:space="0" w:color="1A7A4A"/>
            </w:tcBorders>
            <w:shd w:color="auto" w:fill="1A7A4A" w:val="clear"/>
          </w:tcPr>
          <w:p>
            <w:pPr>
              <w:pStyle w:val="Normal"/>
              <w:jc w:val="center"/>
              <w:rPr/>
            </w:pPr>
            <w:r>
              <w:rPr>
                <w:b/>
                <w:bCs/>
                <w:color w:val="FFFFFF"/>
                <w:sz w:val="20"/>
                <w:szCs w:val="20"/>
              </w:rPr>
              <w:t>Priority</w:t>
            </w:r>
          </w:p>
        </w:tc>
      </w:tr>
      <w:tr>
        <w:trPr/>
        <w:tc>
          <w:tcPr>
            <w:tcW w:w="1196"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FR-ES-001</w:t>
            </w:r>
          </w:p>
        </w:tc>
        <w:tc>
          <w:tcPr>
            <w:tcW w:w="6946"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The system shall automatically escalate unresolved grievances to the next higher authority when the action deadline passes at the current level.</w:t>
            </w:r>
          </w:p>
        </w:tc>
        <w:tc>
          <w:tcPr>
            <w:tcW w:w="1604"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Must Have</w:t>
            </w:r>
          </w:p>
        </w:tc>
      </w:tr>
      <w:tr>
        <w:trPr/>
        <w:tc>
          <w:tcPr>
            <w:tcW w:w="1196"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FR-ES-002</w:t>
            </w:r>
          </w:p>
        </w:tc>
        <w:tc>
          <w:tcPr>
            <w:tcW w:w="6946"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Escalation flow: GP (Day 0–6) → BPO Block (Day 7–10) → DPC District (Day 10–15) → State Mission (Day 16–21).</w:t>
            </w:r>
          </w:p>
        </w:tc>
        <w:tc>
          <w:tcPr>
            <w:tcW w:w="1604"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Must Have</w:t>
            </w:r>
          </w:p>
        </w:tc>
      </w:tr>
      <w:tr>
        <w:trPr/>
        <w:tc>
          <w:tcPr>
            <w:tcW w:w="1196"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FR-ES-002a</w:t>
            </w:r>
          </w:p>
        </w:tc>
        <w:tc>
          <w:tcPr>
            <w:tcW w:w="6946"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When a grievance is forwarded / escalated to the next level, the receiving authority must act on it within their predefined action window (as specified in Section 3.1.3). If no action is taken within this window, the system shall automatically escalate it to the next higher level without manual intervention.</w:t>
            </w:r>
          </w:p>
        </w:tc>
        <w:tc>
          <w:tcPr>
            <w:tcW w:w="1604"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Must Have</w:t>
            </w:r>
          </w:p>
        </w:tc>
      </w:tr>
      <w:tr>
        <w:trPr/>
        <w:tc>
          <w:tcPr>
            <w:tcW w:w="1196"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FR-ES-002b</w:t>
            </w:r>
          </w:p>
        </w:tc>
        <w:tc>
          <w:tcPr>
            <w:tcW w:w="6946"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The escalation timer at each level shall start from the date/time the grievance is received (forwarded) at that level, not from the original date of submission.</w:t>
            </w:r>
          </w:p>
        </w:tc>
        <w:tc>
          <w:tcPr>
            <w:tcW w:w="1604"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Must Have</w:t>
            </w:r>
          </w:p>
        </w:tc>
      </w:tr>
      <w:tr>
        <w:trPr/>
        <w:tc>
          <w:tcPr>
            <w:tcW w:w="1196"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FR-ES-003</w:t>
            </w:r>
          </w:p>
        </w:tc>
        <w:tc>
          <w:tcPr>
            <w:tcW w:w="6946"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Upon escalation, the new authority shall receive an automated SMS, email, and in-portal notification.</w:t>
            </w:r>
          </w:p>
        </w:tc>
        <w:tc>
          <w:tcPr>
            <w:tcW w:w="1604"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Must Have</w:t>
            </w:r>
          </w:p>
        </w:tc>
      </w:tr>
      <w:tr>
        <w:trPr/>
        <w:tc>
          <w:tcPr>
            <w:tcW w:w="1196"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FR-ES-004</w:t>
            </w:r>
          </w:p>
        </w:tc>
        <w:tc>
          <w:tcPr>
            <w:tcW w:w="6946"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The original authority from which a grievance was escalated shall also be notified and the record shall remain visible on their dashboard as 'Escalated'.</w:t>
            </w:r>
          </w:p>
        </w:tc>
        <w:tc>
          <w:tcPr>
            <w:tcW w:w="1604"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Must Have</w:t>
            </w:r>
          </w:p>
        </w:tc>
      </w:tr>
      <w:tr>
        <w:trPr/>
        <w:tc>
          <w:tcPr>
            <w:tcW w:w="1196"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FR-ES-005</w:t>
            </w:r>
          </w:p>
        </w:tc>
        <w:tc>
          <w:tcPr>
            <w:tcW w:w="6946"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The system shall maintain a full audit trail of each escalation event with timestamp, from-authority, and to-authority.</w:t>
            </w:r>
          </w:p>
        </w:tc>
        <w:tc>
          <w:tcPr>
            <w:tcW w:w="1604"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Must Have</w:t>
            </w:r>
          </w:p>
        </w:tc>
      </w:tr>
      <w:tr>
        <w:trPr/>
        <w:tc>
          <w:tcPr>
            <w:tcW w:w="1196"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FR-ES-006</w:t>
            </w:r>
          </w:p>
        </w:tc>
        <w:tc>
          <w:tcPr>
            <w:tcW w:w="6946"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The State Mission Admin shall have the ability to manually escalate or re-assign grievances as needed.</w:t>
            </w:r>
          </w:p>
        </w:tc>
        <w:tc>
          <w:tcPr>
            <w:tcW w:w="1604"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Should Have</w:t>
            </w:r>
          </w:p>
        </w:tc>
      </w:tr>
      <w:tr>
        <w:trPr/>
        <w:tc>
          <w:tcPr>
            <w:tcW w:w="1196"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FR-ES-007</w:t>
            </w:r>
          </w:p>
        </w:tc>
        <w:tc>
          <w:tcPr>
            <w:tcW w:w="6946"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Escalated grievances shall be visually distinguished (e.g., flagged in red / tagged 'Escalated') on officer dashboards.</w:t>
            </w:r>
          </w:p>
        </w:tc>
        <w:tc>
          <w:tcPr>
            <w:tcW w:w="1604"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Must Have</w:t>
            </w:r>
          </w:p>
        </w:tc>
      </w:tr>
    </w:tbl>
    <w:p>
      <w:pPr>
        <w:pStyle w:val="Normal"/>
        <w:spacing w:before="0" w:after="120"/>
        <w:rPr/>
      </w:pPr>
      <w:r>
        <w:rPr/>
      </w:r>
    </w:p>
    <w:p>
      <w:pPr>
        <w:pStyle w:val="Heading3"/>
        <w:rPr/>
      </w:pPr>
      <w:r>
        <w:rPr>
          <w:color w:val="595959"/>
        </w:rPr>
        <w:t>3.1.5 Resolution and Closure</w:t>
      </w:r>
    </w:p>
    <w:tbl>
      <w:tblPr>
        <w:tblW w:w="9746" w:type="dxa"/>
        <w:jc w:val="start"/>
        <w:tblInd w:w="0" w:type="dxa"/>
        <w:tblLayout w:type="fixed"/>
        <w:tblCellMar>
          <w:top w:w="80" w:type="dxa"/>
          <w:start w:w="120" w:type="dxa"/>
          <w:bottom w:w="80" w:type="dxa"/>
          <w:end w:w="120" w:type="dxa"/>
        </w:tblCellMar>
        <w:tblLook w:noHBand="0" w:noVBand="1" w:firstColumn="1" w:lastRow="0" w:lastColumn="0" w:firstRow="1" w:val="04a0"/>
      </w:tblPr>
      <w:tblGrid>
        <w:gridCol w:w="1196"/>
        <w:gridCol w:w="6946"/>
        <w:gridCol w:w="1604"/>
      </w:tblGrid>
      <w:tr>
        <w:trPr>
          <w:tblHeader w:val="true"/>
        </w:trPr>
        <w:tc>
          <w:tcPr>
            <w:tcW w:w="1196" w:type="dxa"/>
            <w:tcBorders>
              <w:top w:val="single" w:sz="2" w:space="0" w:color="1A7A4A"/>
              <w:start w:val="single" w:sz="2" w:space="0" w:color="1A7A4A"/>
              <w:bottom w:val="single" w:sz="2" w:space="0" w:color="1A7A4A"/>
              <w:end w:val="single" w:sz="2" w:space="0" w:color="1A7A4A"/>
            </w:tcBorders>
            <w:shd w:color="auto" w:fill="1A7A4A" w:val="clear"/>
          </w:tcPr>
          <w:p>
            <w:pPr>
              <w:pStyle w:val="Normal"/>
              <w:jc w:val="center"/>
              <w:rPr/>
            </w:pPr>
            <w:r>
              <w:rPr>
                <w:b/>
                <w:bCs/>
                <w:color w:val="FFFFFF"/>
                <w:sz w:val="20"/>
                <w:szCs w:val="20"/>
              </w:rPr>
              <w:t>Req ID</w:t>
            </w:r>
          </w:p>
        </w:tc>
        <w:tc>
          <w:tcPr>
            <w:tcW w:w="6946" w:type="dxa"/>
            <w:tcBorders>
              <w:top w:val="single" w:sz="2" w:space="0" w:color="1A7A4A"/>
              <w:start w:val="single" w:sz="2" w:space="0" w:color="1A7A4A"/>
              <w:bottom w:val="single" w:sz="2" w:space="0" w:color="1A7A4A"/>
              <w:end w:val="single" w:sz="2" w:space="0" w:color="1A7A4A"/>
            </w:tcBorders>
            <w:shd w:color="auto" w:fill="1A7A4A" w:val="clear"/>
          </w:tcPr>
          <w:p>
            <w:pPr>
              <w:pStyle w:val="Normal"/>
              <w:jc w:val="center"/>
              <w:rPr/>
            </w:pPr>
            <w:r>
              <w:rPr>
                <w:b/>
                <w:bCs/>
                <w:color w:val="FFFFFF"/>
                <w:sz w:val="20"/>
                <w:szCs w:val="20"/>
              </w:rPr>
              <w:t>Requirement Description</w:t>
            </w:r>
          </w:p>
        </w:tc>
        <w:tc>
          <w:tcPr>
            <w:tcW w:w="1604" w:type="dxa"/>
            <w:tcBorders>
              <w:top w:val="single" w:sz="2" w:space="0" w:color="1A7A4A"/>
              <w:start w:val="single" w:sz="2" w:space="0" w:color="1A7A4A"/>
              <w:bottom w:val="single" w:sz="2" w:space="0" w:color="1A7A4A"/>
              <w:end w:val="single" w:sz="2" w:space="0" w:color="1A7A4A"/>
            </w:tcBorders>
            <w:shd w:color="auto" w:fill="1A7A4A" w:val="clear"/>
          </w:tcPr>
          <w:p>
            <w:pPr>
              <w:pStyle w:val="Normal"/>
              <w:jc w:val="center"/>
              <w:rPr/>
            </w:pPr>
            <w:r>
              <w:rPr>
                <w:b/>
                <w:bCs/>
                <w:color w:val="FFFFFF"/>
                <w:sz w:val="20"/>
                <w:szCs w:val="20"/>
              </w:rPr>
              <w:t>Priority</w:t>
            </w:r>
          </w:p>
        </w:tc>
      </w:tr>
      <w:tr>
        <w:trPr/>
        <w:tc>
          <w:tcPr>
            <w:tcW w:w="1196"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FR-RC-001</w:t>
            </w:r>
          </w:p>
        </w:tc>
        <w:tc>
          <w:tcPr>
            <w:tcW w:w="6946"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The responsible officer shall upload an Action Taken Report (ATR) document (PDF/image) as part of the resolution process.</w:t>
            </w:r>
          </w:p>
        </w:tc>
        <w:tc>
          <w:tcPr>
            <w:tcW w:w="1604"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Must Have</w:t>
            </w:r>
          </w:p>
        </w:tc>
      </w:tr>
      <w:tr>
        <w:trPr/>
        <w:tc>
          <w:tcPr>
            <w:tcW w:w="1196"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FR-RC-002</w:t>
            </w:r>
          </w:p>
        </w:tc>
        <w:tc>
          <w:tcPr>
            <w:tcW w:w="6946"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The officer shall update the grievance status to one of: Resolved, Partially Resolved, or Rejected.</w:t>
            </w:r>
          </w:p>
        </w:tc>
        <w:tc>
          <w:tcPr>
            <w:tcW w:w="1604"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Must Have</w:t>
            </w:r>
          </w:p>
        </w:tc>
      </w:tr>
      <w:tr>
        <w:trPr/>
        <w:tc>
          <w:tcPr>
            <w:tcW w:w="1196"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FR-RC-003</w:t>
            </w:r>
          </w:p>
        </w:tc>
        <w:tc>
          <w:tcPr>
            <w:tcW w:w="6946"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A mandatory justification/remarks field shall be required when marking a grievance as 'Partially Resolved' or 'Rejected'.</w:t>
            </w:r>
          </w:p>
        </w:tc>
        <w:tc>
          <w:tcPr>
            <w:tcW w:w="1604"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Must Have</w:t>
            </w:r>
          </w:p>
        </w:tc>
      </w:tr>
      <w:tr>
        <w:trPr/>
        <w:tc>
          <w:tcPr>
            <w:tcW w:w="1196"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FR-RC-004</w:t>
            </w:r>
          </w:p>
        </w:tc>
        <w:tc>
          <w:tcPr>
            <w:tcW w:w="6946"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Upon resolution or rejection, the system shall automatically send an SMS and/or email to the complainant containing: (a) Grievance ID, (b) Resolution status, (c) Brief action summary, (d) Contact for appeal.</w:t>
            </w:r>
          </w:p>
        </w:tc>
        <w:tc>
          <w:tcPr>
            <w:tcW w:w="1604"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Must Have</w:t>
            </w:r>
          </w:p>
        </w:tc>
      </w:tr>
      <w:tr>
        <w:trPr/>
        <w:tc>
          <w:tcPr>
            <w:tcW w:w="1196"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FR-RC-005</w:t>
            </w:r>
          </w:p>
        </w:tc>
        <w:tc>
          <w:tcPr>
            <w:tcW w:w="6946"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Resolved grievances shall be marked as 'Closed' and moved to a separate closed grievance archive accessible to admins.</w:t>
            </w:r>
          </w:p>
        </w:tc>
        <w:tc>
          <w:tcPr>
            <w:tcW w:w="1604"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Must Have</w:t>
            </w:r>
          </w:p>
        </w:tc>
      </w:tr>
      <w:tr>
        <w:trPr/>
        <w:tc>
          <w:tcPr>
            <w:tcW w:w="1196"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FR-RC-006</w:t>
            </w:r>
          </w:p>
        </w:tc>
        <w:tc>
          <w:tcPr>
            <w:tcW w:w="6946"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Citizens shall have the option to reopen a grievance within 15 days of closure if the resolution is unsatisfactory.</w:t>
            </w:r>
          </w:p>
        </w:tc>
        <w:tc>
          <w:tcPr>
            <w:tcW w:w="1604"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Should Have</w:t>
            </w:r>
          </w:p>
        </w:tc>
      </w:tr>
      <w:tr>
        <w:trPr/>
        <w:tc>
          <w:tcPr>
            <w:tcW w:w="1196"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FR-RC-007</w:t>
            </w:r>
          </w:p>
        </w:tc>
        <w:tc>
          <w:tcPr>
            <w:tcW w:w="6946"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The ATR upload and status update shall be time-stamped and logged for audit.</w:t>
            </w:r>
          </w:p>
        </w:tc>
        <w:tc>
          <w:tcPr>
            <w:tcW w:w="1604"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Must Have</w:t>
            </w:r>
          </w:p>
        </w:tc>
      </w:tr>
    </w:tbl>
    <w:p>
      <w:pPr>
        <w:pStyle w:val="Normal"/>
        <w:spacing w:before="0" w:after="120"/>
        <w:rPr/>
      </w:pPr>
      <w:r>
        <w:rPr/>
      </w:r>
    </w:p>
    <w:p>
      <w:pPr>
        <w:pStyle w:val="Heading3"/>
        <w:rPr/>
      </w:pPr>
      <w:r>
        <w:rPr>
          <w:color w:val="595959"/>
        </w:rPr>
        <w:t>3.1.6 Monitoring &amp; Reporting</w:t>
      </w:r>
    </w:p>
    <w:tbl>
      <w:tblPr>
        <w:tblW w:w="9746" w:type="dxa"/>
        <w:jc w:val="start"/>
        <w:tblInd w:w="0" w:type="dxa"/>
        <w:tblLayout w:type="fixed"/>
        <w:tblCellMar>
          <w:top w:w="80" w:type="dxa"/>
          <w:start w:w="120" w:type="dxa"/>
          <w:bottom w:w="80" w:type="dxa"/>
          <w:end w:w="120" w:type="dxa"/>
        </w:tblCellMar>
        <w:tblLook w:noHBand="0" w:noVBand="1" w:firstColumn="1" w:lastRow="0" w:lastColumn="0" w:firstRow="1" w:val="04a0"/>
      </w:tblPr>
      <w:tblGrid>
        <w:gridCol w:w="1196"/>
        <w:gridCol w:w="6946"/>
        <w:gridCol w:w="1604"/>
      </w:tblGrid>
      <w:tr>
        <w:trPr>
          <w:tblHeader w:val="true"/>
        </w:trPr>
        <w:tc>
          <w:tcPr>
            <w:tcW w:w="1196" w:type="dxa"/>
            <w:tcBorders>
              <w:top w:val="single" w:sz="2" w:space="0" w:color="1A7A4A"/>
              <w:start w:val="single" w:sz="2" w:space="0" w:color="1A7A4A"/>
              <w:bottom w:val="single" w:sz="2" w:space="0" w:color="1A7A4A"/>
              <w:end w:val="single" w:sz="2" w:space="0" w:color="1A7A4A"/>
            </w:tcBorders>
            <w:shd w:color="auto" w:fill="1A7A4A" w:val="clear"/>
          </w:tcPr>
          <w:p>
            <w:pPr>
              <w:pStyle w:val="Normal"/>
              <w:jc w:val="center"/>
              <w:rPr/>
            </w:pPr>
            <w:r>
              <w:rPr>
                <w:b/>
                <w:bCs/>
                <w:color w:val="FFFFFF"/>
                <w:sz w:val="20"/>
                <w:szCs w:val="20"/>
              </w:rPr>
              <w:t>Req ID</w:t>
            </w:r>
          </w:p>
        </w:tc>
        <w:tc>
          <w:tcPr>
            <w:tcW w:w="6946" w:type="dxa"/>
            <w:tcBorders>
              <w:top w:val="single" w:sz="2" w:space="0" w:color="1A7A4A"/>
              <w:start w:val="single" w:sz="2" w:space="0" w:color="1A7A4A"/>
              <w:bottom w:val="single" w:sz="2" w:space="0" w:color="1A7A4A"/>
              <w:end w:val="single" w:sz="2" w:space="0" w:color="1A7A4A"/>
            </w:tcBorders>
            <w:shd w:color="auto" w:fill="1A7A4A" w:val="clear"/>
          </w:tcPr>
          <w:p>
            <w:pPr>
              <w:pStyle w:val="Normal"/>
              <w:jc w:val="center"/>
              <w:rPr/>
            </w:pPr>
            <w:r>
              <w:rPr>
                <w:b/>
                <w:bCs/>
                <w:color w:val="FFFFFF"/>
                <w:sz w:val="20"/>
                <w:szCs w:val="20"/>
              </w:rPr>
              <w:t>Requirement Description</w:t>
            </w:r>
          </w:p>
        </w:tc>
        <w:tc>
          <w:tcPr>
            <w:tcW w:w="1604" w:type="dxa"/>
            <w:tcBorders>
              <w:top w:val="single" w:sz="2" w:space="0" w:color="1A7A4A"/>
              <w:start w:val="single" w:sz="2" w:space="0" w:color="1A7A4A"/>
              <w:bottom w:val="single" w:sz="2" w:space="0" w:color="1A7A4A"/>
              <w:end w:val="single" w:sz="2" w:space="0" w:color="1A7A4A"/>
            </w:tcBorders>
            <w:shd w:color="auto" w:fill="1A7A4A" w:val="clear"/>
          </w:tcPr>
          <w:p>
            <w:pPr>
              <w:pStyle w:val="Normal"/>
              <w:jc w:val="center"/>
              <w:rPr/>
            </w:pPr>
            <w:r>
              <w:rPr>
                <w:b/>
                <w:bCs/>
                <w:color w:val="FFFFFF"/>
                <w:sz w:val="20"/>
                <w:szCs w:val="20"/>
              </w:rPr>
              <w:t>Priority</w:t>
            </w:r>
          </w:p>
        </w:tc>
      </w:tr>
      <w:tr>
        <w:trPr/>
        <w:tc>
          <w:tcPr>
            <w:tcW w:w="1196"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FR-MR-001</w:t>
            </w:r>
          </w:p>
        </w:tc>
        <w:tc>
          <w:tcPr>
            <w:tcW w:w="6946"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The system shall provide role-specific dashboards showing: Pending Grievances, Escalated Grievances, Resolved/Closed Grievances, and Average Resolution Time.</w:t>
            </w:r>
          </w:p>
        </w:tc>
        <w:tc>
          <w:tcPr>
            <w:tcW w:w="1604"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Must Have</w:t>
            </w:r>
          </w:p>
        </w:tc>
      </w:tr>
      <w:tr>
        <w:trPr/>
        <w:tc>
          <w:tcPr>
            <w:tcW w:w="1196"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FR-MR-002</w:t>
            </w:r>
          </w:p>
        </w:tc>
        <w:tc>
          <w:tcPr>
            <w:tcW w:w="6946"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themeColor="text1" w:val="000000"/>
                <w:sz w:val="20"/>
                <w:szCs w:val="20"/>
              </w:rPr>
              <w:t>State Mission Admin shall have visibility of grievance status across all districts, blocks, and Gps,</w:t>
            </w:r>
            <w:r>
              <w:rPr>
                <w:color w:val="000000"/>
                <w:sz w:val="20"/>
                <w:szCs w:val="20"/>
              </w:rPr>
              <w:t>District shall have visibility of grievance status across all blocks, and GPs-  BP shall have visibility of grievance status</w:t>
            </w:r>
            <w:r>
              <w:rPr>
                <w:color w:val="EE0000"/>
                <w:sz w:val="20"/>
                <w:szCs w:val="20"/>
              </w:rPr>
              <w:t xml:space="preserve"> </w:t>
            </w:r>
            <w:r>
              <w:rPr>
                <w:color w:val="000000"/>
                <w:sz w:val="20"/>
                <w:szCs w:val="20"/>
              </w:rPr>
              <w:t>across all GPs</w:t>
            </w:r>
          </w:p>
        </w:tc>
        <w:tc>
          <w:tcPr>
            <w:tcW w:w="1604"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Must Have</w:t>
            </w:r>
          </w:p>
        </w:tc>
      </w:tr>
      <w:tr>
        <w:trPr/>
        <w:tc>
          <w:tcPr>
            <w:tcW w:w="1196"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FR-MR-003</w:t>
            </w:r>
          </w:p>
        </w:tc>
        <w:tc>
          <w:tcPr>
            <w:tcW w:w="6946"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The system shall auto-generate Daily, Weekly, and Monthly summary reports with: (a) Total grievances received, (b) Resolved / Pending / Escalated count, (c) Level-wise distribution, (d) Average resolution time.</w:t>
            </w:r>
          </w:p>
        </w:tc>
        <w:tc>
          <w:tcPr>
            <w:tcW w:w="1604"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Must Have</w:t>
            </w:r>
          </w:p>
        </w:tc>
      </w:tr>
      <w:tr>
        <w:trPr/>
        <w:tc>
          <w:tcPr>
            <w:tcW w:w="1196"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FR-MR-004</w:t>
            </w:r>
          </w:p>
        </w:tc>
        <w:tc>
          <w:tcPr>
            <w:tcW w:w="6946"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Reports shall be exportable in PDF and Excel formats.</w:t>
            </w:r>
          </w:p>
        </w:tc>
        <w:tc>
          <w:tcPr>
            <w:tcW w:w="1604"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Must Have</w:t>
            </w:r>
          </w:p>
        </w:tc>
      </w:tr>
      <w:tr>
        <w:trPr/>
        <w:tc>
          <w:tcPr>
            <w:tcW w:w="1196"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FR-MR-005</w:t>
            </w:r>
          </w:p>
        </w:tc>
        <w:tc>
          <w:tcPr>
            <w:tcW w:w="6946"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The dashboard shall display graphical charts (bar chart, pie chart) for quick visual monitoring.</w:t>
            </w:r>
          </w:p>
        </w:tc>
        <w:tc>
          <w:tcPr>
            <w:tcW w:w="1604"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Should Have</w:t>
            </w:r>
          </w:p>
        </w:tc>
      </w:tr>
      <w:tr>
        <w:trPr/>
        <w:tc>
          <w:tcPr>
            <w:tcW w:w="1196"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FR-MR-006</w:t>
            </w:r>
          </w:p>
        </w:tc>
        <w:tc>
          <w:tcPr>
            <w:tcW w:w="6946"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Officers shall be able to filter grievance lists by Date Range, Status, Category, District/Block/GP.</w:t>
            </w:r>
          </w:p>
        </w:tc>
        <w:tc>
          <w:tcPr>
            <w:tcW w:w="1604"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Must Have</w:t>
            </w:r>
          </w:p>
        </w:tc>
      </w:tr>
      <w:tr>
        <w:trPr/>
        <w:tc>
          <w:tcPr>
            <w:tcW w:w="1196"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FR-MR-007</w:t>
            </w:r>
          </w:p>
        </w:tc>
        <w:tc>
          <w:tcPr>
            <w:tcW w:w="6946"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The system shall support drill-down from State → District → Block → GP level for grievance analytics.</w:t>
            </w:r>
          </w:p>
        </w:tc>
        <w:tc>
          <w:tcPr>
            <w:tcW w:w="1604"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Should Have</w:t>
            </w:r>
          </w:p>
        </w:tc>
      </w:tr>
    </w:tbl>
    <w:p>
      <w:pPr>
        <w:pStyle w:val="Normal"/>
        <w:spacing w:before="0" w:after="120"/>
        <w:rPr/>
      </w:pPr>
      <w:r>
        <w:rPr/>
      </w:r>
    </w:p>
    <w:p>
      <w:pPr>
        <w:pStyle w:val="Heading3"/>
        <w:rPr/>
      </w:pPr>
      <w:r>
        <w:rPr>
          <w:color w:val="595959"/>
        </w:rPr>
        <w:t>3.1.7 System Usage &amp; Audit</w:t>
      </w:r>
    </w:p>
    <w:tbl>
      <w:tblPr>
        <w:tblW w:w="9746" w:type="dxa"/>
        <w:jc w:val="start"/>
        <w:tblInd w:w="0" w:type="dxa"/>
        <w:tblLayout w:type="fixed"/>
        <w:tblCellMar>
          <w:top w:w="80" w:type="dxa"/>
          <w:start w:w="120" w:type="dxa"/>
          <w:bottom w:w="80" w:type="dxa"/>
          <w:end w:w="120" w:type="dxa"/>
        </w:tblCellMar>
        <w:tblLook w:noHBand="0" w:noVBand="1" w:firstColumn="1" w:lastRow="0" w:lastColumn="0" w:firstRow="1" w:val="04a0"/>
      </w:tblPr>
      <w:tblGrid>
        <w:gridCol w:w="1196"/>
        <w:gridCol w:w="6946"/>
        <w:gridCol w:w="1604"/>
      </w:tblGrid>
      <w:tr>
        <w:trPr>
          <w:tblHeader w:val="true"/>
        </w:trPr>
        <w:tc>
          <w:tcPr>
            <w:tcW w:w="1196" w:type="dxa"/>
            <w:tcBorders>
              <w:top w:val="single" w:sz="2" w:space="0" w:color="1A7A4A"/>
              <w:start w:val="single" w:sz="2" w:space="0" w:color="1A7A4A"/>
              <w:bottom w:val="single" w:sz="2" w:space="0" w:color="1A7A4A"/>
              <w:end w:val="single" w:sz="2" w:space="0" w:color="1A7A4A"/>
            </w:tcBorders>
            <w:shd w:color="auto" w:fill="1A7A4A" w:val="clear"/>
          </w:tcPr>
          <w:p>
            <w:pPr>
              <w:pStyle w:val="Normal"/>
              <w:jc w:val="center"/>
              <w:rPr/>
            </w:pPr>
            <w:r>
              <w:rPr>
                <w:b/>
                <w:bCs/>
                <w:color w:val="FFFFFF"/>
                <w:sz w:val="20"/>
                <w:szCs w:val="20"/>
              </w:rPr>
              <w:t>Req ID</w:t>
            </w:r>
          </w:p>
        </w:tc>
        <w:tc>
          <w:tcPr>
            <w:tcW w:w="6946" w:type="dxa"/>
            <w:tcBorders>
              <w:top w:val="single" w:sz="2" w:space="0" w:color="1A7A4A"/>
              <w:start w:val="single" w:sz="2" w:space="0" w:color="1A7A4A"/>
              <w:bottom w:val="single" w:sz="2" w:space="0" w:color="1A7A4A"/>
              <w:end w:val="single" w:sz="2" w:space="0" w:color="1A7A4A"/>
            </w:tcBorders>
            <w:shd w:color="auto" w:fill="1A7A4A" w:val="clear"/>
          </w:tcPr>
          <w:p>
            <w:pPr>
              <w:pStyle w:val="Normal"/>
              <w:jc w:val="center"/>
              <w:rPr/>
            </w:pPr>
            <w:r>
              <w:rPr>
                <w:b/>
                <w:bCs/>
                <w:color w:val="FFFFFF"/>
                <w:sz w:val="20"/>
                <w:szCs w:val="20"/>
              </w:rPr>
              <w:t>Requirement Description</w:t>
            </w:r>
          </w:p>
        </w:tc>
        <w:tc>
          <w:tcPr>
            <w:tcW w:w="1604" w:type="dxa"/>
            <w:tcBorders>
              <w:top w:val="single" w:sz="2" w:space="0" w:color="1A7A4A"/>
              <w:start w:val="single" w:sz="2" w:space="0" w:color="1A7A4A"/>
              <w:bottom w:val="single" w:sz="2" w:space="0" w:color="1A7A4A"/>
              <w:end w:val="single" w:sz="2" w:space="0" w:color="1A7A4A"/>
            </w:tcBorders>
            <w:shd w:color="auto" w:fill="1A7A4A" w:val="clear"/>
          </w:tcPr>
          <w:p>
            <w:pPr>
              <w:pStyle w:val="Normal"/>
              <w:jc w:val="center"/>
              <w:rPr/>
            </w:pPr>
            <w:r>
              <w:rPr>
                <w:b/>
                <w:bCs/>
                <w:color w:val="FFFFFF"/>
                <w:sz w:val="20"/>
                <w:szCs w:val="20"/>
              </w:rPr>
              <w:t>Priority</w:t>
            </w:r>
          </w:p>
        </w:tc>
      </w:tr>
      <w:tr>
        <w:trPr/>
        <w:tc>
          <w:tcPr>
            <w:tcW w:w="1196"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FR-SU-001</w:t>
            </w:r>
          </w:p>
        </w:tc>
        <w:tc>
          <w:tcPr>
            <w:tcW w:w="6946"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The system shall maintain a comprehensive audit log of all user actions including login, grievance creation, status updates, ATR uploads, and escalation events.</w:t>
            </w:r>
          </w:p>
        </w:tc>
        <w:tc>
          <w:tcPr>
            <w:tcW w:w="1604"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Must Have</w:t>
            </w:r>
          </w:p>
        </w:tc>
      </w:tr>
      <w:tr>
        <w:trPr/>
        <w:tc>
          <w:tcPr>
            <w:tcW w:w="1196"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FR-SU-002</w:t>
            </w:r>
          </w:p>
        </w:tc>
        <w:tc>
          <w:tcPr>
            <w:tcW w:w="6946"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Audit logs shall record: user ID, action type, timestamp, IP address, and affected record.</w:t>
            </w:r>
          </w:p>
        </w:tc>
        <w:tc>
          <w:tcPr>
            <w:tcW w:w="1604"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Must Have</w:t>
            </w:r>
          </w:p>
        </w:tc>
      </w:tr>
      <w:tr>
        <w:trPr/>
        <w:tc>
          <w:tcPr>
            <w:tcW w:w="1196"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FR-SU-003</w:t>
            </w:r>
          </w:p>
        </w:tc>
        <w:tc>
          <w:tcPr>
            <w:tcW w:w="6946"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The State Admin shall have access to system-wide audit logs via a dedicated log viewer.</w:t>
            </w:r>
          </w:p>
        </w:tc>
        <w:tc>
          <w:tcPr>
            <w:tcW w:w="1604"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Must Have</w:t>
            </w:r>
          </w:p>
        </w:tc>
      </w:tr>
      <w:tr>
        <w:trPr/>
        <w:tc>
          <w:tcPr>
            <w:tcW w:w="1196"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FR-SU-004</w:t>
            </w:r>
          </w:p>
        </w:tc>
        <w:tc>
          <w:tcPr>
            <w:tcW w:w="6946"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The system shall monitor and alert the Admin for any unusual URL changes or unauthorized backend data access attempts.</w:t>
            </w:r>
          </w:p>
        </w:tc>
        <w:tc>
          <w:tcPr>
            <w:tcW w:w="1604"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Must Have</w:t>
            </w:r>
          </w:p>
        </w:tc>
      </w:tr>
      <w:tr>
        <w:trPr/>
        <w:tc>
          <w:tcPr>
            <w:tcW w:w="1196"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FR-SU-005</w:t>
            </w:r>
          </w:p>
        </w:tc>
        <w:tc>
          <w:tcPr>
            <w:tcW w:w="6946"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System usage shall comply strictly with LSGD/VB-G RAM G data governance guidelines to maintain transparency and accountability.</w:t>
            </w:r>
          </w:p>
        </w:tc>
        <w:tc>
          <w:tcPr>
            <w:tcW w:w="1604"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Must Have</w:t>
            </w:r>
          </w:p>
        </w:tc>
      </w:tr>
    </w:tbl>
    <w:p>
      <w:pPr>
        <w:pStyle w:val="Normal"/>
        <w:spacing w:before="0" w:after="180"/>
        <w:rPr/>
      </w:pPr>
      <w:r>
        <w:rPr/>
      </w:r>
    </w:p>
    <w:p>
      <w:pPr>
        <w:pStyle w:val="Normal"/>
        <w:rPr/>
      </w:pPr>
      <w:r>
        <w:rPr/>
      </w:r>
      <w:r>
        <w:br w:type="page"/>
      </w:r>
    </w:p>
    <w:p>
      <w:pPr>
        <w:pStyle w:val="Heading2"/>
        <w:spacing w:before="0" w:after="80"/>
        <w:rPr/>
      </w:pPr>
      <w:r>
        <w:rPr>
          <w:color w:val="000000"/>
        </w:rPr>
        <w:t>3.2 Staff Registration Module</w:t>
      </w:r>
    </w:p>
    <w:p>
      <w:pPr>
        <w:pStyle w:val="Normal"/>
        <w:spacing w:before="40" w:after="60"/>
        <w:jc w:val="both"/>
        <w:rPr/>
      </w:pPr>
      <w:r>
        <w:rPr/>
        <w:t>The Staff Registration Module enables all VB-G RAM G Mission staff at State, District, Block, and GP levels to be registered on the portal with complete personal and professional profiles. Approval and Staff ID generation are performed by the respective approving officer at each administrative level.</w:t>
      </w:r>
    </w:p>
    <w:p>
      <w:pPr>
        <w:pStyle w:val="Heading3"/>
        <w:rPr/>
      </w:pPr>
      <w:r>
        <w:rPr>
          <w:color w:val="595959"/>
        </w:rPr>
        <w:t>3.2.1 Staff Registration Process</w:t>
      </w:r>
    </w:p>
    <w:p>
      <w:pPr>
        <w:pStyle w:val="Normal"/>
        <w:spacing w:before="40" w:after="60"/>
        <w:jc w:val="both"/>
        <w:rPr/>
      </w:pPr>
      <w:r>
        <w:rPr/>
        <w:t>Registration is performed by the Admin at the respective level of the staff member. Each level Admin registers and approves staff under their jurisdiction; the State Admin approves State Mission staff and has overall system oversight.</w:t>
      </w:r>
    </w:p>
    <w:p>
      <w:pPr>
        <w:pStyle w:val="Normal"/>
        <w:spacing w:before="0" w:after="60"/>
        <w:rPr/>
      </w:pPr>
      <w:r>
        <w:rPr/>
      </w:r>
    </w:p>
    <w:tbl>
      <w:tblPr>
        <w:tblW w:w="9746" w:type="dxa"/>
        <w:jc w:val="start"/>
        <w:tblInd w:w="0" w:type="dxa"/>
        <w:tblLayout w:type="fixed"/>
        <w:tblCellMar>
          <w:top w:w="80" w:type="dxa"/>
          <w:start w:w="120" w:type="dxa"/>
          <w:bottom w:w="80" w:type="dxa"/>
          <w:end w:w="120" w:type="dxa"/>
        </w:tblCellMar>
        <w:tblLook w:noHBand="0" w:noVBand="1" w:firstColumn="1" w:lastRow="0" w:lastColumn="0" w:firstRow="1" w:val="04a0"/>
      </w:tblPr>
      <w:tblGrid>
        <w:gridCol w:w="1396"/>
        <w:gridCol w:w="2204"/>
        <w:gridCol w:w="2196"/>
        <w:gridCol w:w="3950"/>
      </w:tblGrid>
      <w:tr>
        <w:trPr>
          <w:tblHeader w:val="true"/>
        </w:trPr>
        <w:tc>
          <w:tcPr>
            <w:tcW w:w="1396" w:type="dxa"/>
            <w:tcBorders>
              <w:top w:val="single" w:sz="2" w:space="0" w:color="1A7A4A"/>
              <w:start w:val="single" w:sz="2" w:space="0" w:color="1A7A4A"/>
              <w:bottom w:val="single" w:sz="2" w:space="0" w:color="1A7A4A"/>
              <w:end w:val="single" w:sz="2" w:space="0" w:color="1A7A4A"/>
            </w:tcBorders>
            <w:shd w:color="auto" w:fill="1A7A4A" w:val="clear"/>
          </w:tcPr>
          <w:p>
            <w:pPr>
              <w:pStyle w:val="Normal"/>
              <w:jc w:val="center"/>
              <w:rPr/>
            </w:pPr>
            <w:r>
              <w:rPr>
                <w:b/>
                <w:bCs/>
                <w:color w:val="FFFFFF"/>
                <w:sz w:val="20"/>
                <w:szCs w:val="20"/>
              </w:rPr>
              <w:t>Level</w:t>
            </w:r>
          </w:p>
        </w:tc>
        <w:tc>
          <w:tcPr>
            <w:tcW w:w="2204" w:type="dxa"/>
            <w:tcBorders>
              <w:top w:val="single" w:sz="2" w:space="0" w:color="1A7A4A"/>
              <w:start w:val="single" w:sz="2" w:space="0" w:color="1A7A4A"/>
              <w:bottom w:val="single" w:sz="2" w:space="0" w:color="1A7A4A"/>
              <w:end w:val="single" w:sz="2" w:space="0" w:color="1A7A4A"/>
            </w:tcBorders>
            <w:shd w:color="auto" w:fill="1A7A4A" w:val="clear"/>
          </w:tcPr>
          <w:p>
            <w:pPr>
              <w:pStyle w:val="Normal"/>
              <w:jc w:val="center"/>
              <w:rPr/>
            </w:pPr>
            <w:r>
              <w:rPr>
                <w:b/>
                <w:bCs/>
                <w:color w:val="FFFFFF"/>
                <w:sz w:val="20"/>
                <w:szCs w:val="20"/>
              </w:rPr>
              <w:t>Registered By</w:t>
            </w:r>
          </w:p>
        </w:tc>
        <w:tc>
          <w:tcPr>
            <w:tcW w:w="2196" w:type="dxa"/>
            <w:tcBorders>
              <w:top w:val="single" w:sz="2" w:space="0" w:color="1A7A4A"/>
              <w:start w:val="single" w:sz="2" w:space="0" w:color="1A7A4A"/>
              <w:bottom w:val="single" w:sz="2" w:space="0" w:color="1A7A4A"/>
              <w:end w:val="single" w:sz="2" w:space="0" w:color="1A7A4A"/>
            </w:tcBorders>
            <w:shd w:color="auto" w:fill="1A7A4A" w:val="clear"/>
          </w:tcPr>
          <w:p>
            <w:pPr>
              <w:pStyle w:val="Normal"/>
              <w:jc w:val="center"/>
              <w:rPr/>
            </w:pPr>
            <w:r>
              <w:rPr>
                <w:b/>
                <w:bCs/>
                <w:color w:val="FFFFFF"/>
                <w:sz w:val="20"/>
                <w:szCs w:val="20"/>
              </w:rPr>
              <w:t>Forwarded To</w:t>
            </w:r>
          </w:p>
        </w:tc>
        <w:tc>
          <w:tcPr>
            <w:tcW w:w="3950" w:type="dxa"/>
            <w:tcBorders>
              <w:top w:val="single" w:sz="2" w:space="0" w:color="1A7A4A"/>
              <w:start w:val="single" w:sz="2" w:space="0" w:color="1A7A4A"/>
              <w:bottom w:val="single" w:sz="2" w:space="0" w:color="1A7A4A"/>
              <w:end w:val="single" w:sz="2" w:space="0" w:color="1A7A4A"/>
            </w:tcBorders>
            <w:shd w:color="auto" w:fill="1A7A4A" w:val="clear"/>
          </w:tcPr>
          <w:p>
            <w:pPr>
              <w:pStyle w:val="Normal"/>
              <w:jc w:val="center"/>
              <w:rPr/>
            </w:pPr>
            <w:r>
              <w:rPr>
                <w:b/>
                <w:bCs/>
                <w:color w:val="FFFFFF"/>
                <w:sz w:val="20"/>
                <w:szCs w:val="20"/>
              </w:rPr>
              <w:t>Final Approval</w:t>
            </w:r>
          </w:p>
        </w:tc>
      </w:tr>
      <w:tr>
        <w:trPr/>
        <w:tc>
          <w:tcPr>
            <w:tcW w:w="1396"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sz w:val="20"/>
                <w:szCs w:val="20"/>
              </w:rPr>
              <w:t>GP Staff</w:t>
            </w:r>
          </w:p>
        </w:tc>
        <w:tc>
          <w:tcPr>
            <w:tcW w:w="2204"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sz w:val="20"/>
                <w:szCs w:val="20"/>
              </w:rPr>
              <w:t>GP Officer</w:t>
            </w:r>
          </w:p>
        </w:tc>
        <w:tc>
          <w:tcPr>
            <w:tcW w:w="2196"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color w:val="000000"/>
              </w:rPr>
            </w:pPr>
            <w:r>
              <w:rPr>
                <w:color w:val="000000"/>
                <w:sz w:val="20"/>
                <w:szCs w:val="20"/>
              </w:rPr>
              <w:t>District Officer</w:t>
            </w:r>
          </w:p>
        </w:tc>
        <w:tc>
          <w:tcPr>
            <w:tcW w:w="395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color w:val="000000"/>
              </w:rPr>
            </w:pPr>
            <w:r>
              <w:rPr>
                <w:color w:val="000000"/>
                <w:sz w:val="20"/>
                <w:szCs w:val="20"/>
              </w:rPr>
              <w:t>District Officer</w:t>
            </w:r>
          </w:p>
        </w:tc>
      </w:tr>
      <w:tr>
        <w:trPr/>
        <w:tc>
          <w:tcPr>
            <w:tcW w:w="1396"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sz w:val="20"/>
                <w:szCs w:val="20"/>
              </w:rPr>
              <w:t>Block (BP) Staff</w:t>
            </w:r>
          </w:p>
        </w:tc>
        <w:tc>
          <w:tcPr>
            <w:tcW w:w="2204"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sz w:val="20"/>
                <w:szCs w:val="20"/>
              </w:rPr>
              <w:t>Block Officer</w:t>
            </w:r>
          </w:p>
        </w:tc>
        <w:tc>
          <w:tcPr>
            <w:tcW w:w="2196"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color w:val="000000"/>
              </w:rPr>
            </w:pPr>
            <w:r>
              <w:rPr>
                <w:color w:val="000000"/>
                <w:sz w:val="20"/>
                <w:szCs w:val="20"/>
              </w:rPr>
              <w:t>District Officer</w:t>
            </w:r>
          </w:p>
        </w:tc>
        <w:tc>
          <w:tcPr>
            <w:tcW w:w="3950"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color w:val="000000"/>
              </w:rPr>
            </w:pPr>
            <w:r>
              <w:rPr>
                <w:color w:val="000000"/>
                <w:sz w:val="20"/>
                <w:szCs w:val="20"/>
              </w:rPr>
              <w:t>District Officer</w:t>
            </w:r>
          </w:p>
        </w:tc>
      </w:tr>
      <w:tr>
        <w:trPr/>
        <w:tc>
          <w:tcPr>
            <w:tcW w:w="1396"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sz w:val="20"/>
                <w:szCs w:val="20"/>
              </w:rPr>
              <w:t>District (DP) Staff</w:t>
            </w:r>
          </w:p>
        </w:tc>
        <w:tc>
          <w:tcPr>
            <w:tcW w:w="2204"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color w:val="000000"/>
              </w:rPr>
            </w:pPr>
            <w:r>
              <w:rPr>
                <w:color w:val="000000"/>
                <w:sz w:val="20"/>
                <w:szCs w:val="20"/>
              </w:rPr>
              <w:t>District Officer</w:t>
            </w:r>
          </w:p>
        </w:tc>
        <w:tc>
          <w:tcPr>
            <w:tcW w:w="2196"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color w:val="000000"/>
              </w:rPr>
            </w:pPr>
            <w:r>
              <w:rPr>
                <w:color w:val="000000"/>
                <w:sz w:val="20"/>
                <w:szCs w:val="20"/>
              </w:rPr>
              <w:t>State Officer</w:t>
            </w:r>
          </w:p>
        </w:tc>
        <w:tc>
          <w:tcPr>
            <w:tcW w:w="395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color w:val="000000"/>
              </w:rPr>
            </w:pPr>
            <w:r>
              <w:rPr>
                <w:color w:val="000000"/>
                <w:sz w:val="20"/>
                <w:szCs w:val="20"/>
              </w:rPr>
              <w:t>State Officer</w:t>
            </w:r>
          </w:p>
        </w:tc>
      </w:tr>
      <w:tr>
        <w:trPr/>
        <w:tc>
          <w:tcPr>
            <w:tcW w:w="1396"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sz w:val="20"/>
                <w:szCs w:val="20"/>
              </w:rPr>
              <w:t>State Mission Staff</w:t>
            </w:r>
          </w:p>
        </w:tc>
        <w:tc>
          <w:tcPr>
            <w:tcW w:w="2204"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sz w:val="20"/>
                <w:szCs w:val="20"/>
              </w:rPr>
              <w:t>State Officer</w:t>
            </w:r>
          </w:p>
        </w:tc>
        <w:tc>
          <w:tcPr>
            <w:tcW w:w="2196"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color w:val="EE0000"/>
              </w:rPr>
            </w:pPr>
            <w:r>
              <w:rPr>
                <w:color w:val="EE0000"/>
              </w:rPr>
            </w:r>
          </w:p>
        </w:tc>
        <w:tc>
          <w:tcPr>
            <w:tcW w:w="3950"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color w:val="000000"/>
              </w:rPr>
            </w:pPr>
            <w:r>
              <w:rPr>
                <w:color w:val="000000"/>
                <w:sz w:val="20"/>
                <w:szCs w:val="20"/>
              </w:rPr>
              <w:t>State Officer (self)</w:t>
            </w:r>
          </w:p>
        </w:tc>
      </w:tr>
    </w:tbl>
    <w:p>
      <w:pPr>
        <w:pStyle w:val="Normal"/>
        <w:spacing w:before="0" w:after="80"/>
        <w:rPr>
          <w:color w:val="EE0000"/>
        </w:rPr>
      </w:pPr>
      <w:r>
        <w:rPr>
          <w:color w:val="EE0000"/>
        </w:rPr>
      </w:r>
    </w:p>
    <w:tbl>
      <w:tblPr>
        <w:tblW w:w="9746" w:type="dxa"/>
        <w:jc w:val="start"/>
        <w:tblInd w:w="0" w:type="dxa"/>
        <w:tblLayout w:type="fixed"/>
        <w:tblCellMar>
          <w:top w:w="80" w:type="dxa"/>
          <w:start w:w="120" w:type="dxa"/>
          <w:bottom w:w="80" w:type="dxa"/>
          <w:end w:w="120" w:type="dxa"/>
        </w:tblCellMar>
        <w:tblLook w:noHBand="0" w:noVBand="1" w:firstColumn="1" w:lastRow="0" w:lastColumn="0" w:firstRow="1" w:val="04a0"/>
      </w:tblPr>
      <w:tblGrid>
        <w:gridCol w:w="1196"/>
        <w:gridCol w:w="6946"/>
        <w:gridCol w:w="1604"/>
      </w:tblGrid>
      <w:tr>
        <w:trPr>
          <w:tblHeader w:val="true"/>
        </w:trPr>
        <w:tc>
          <w:tcPr>
            <w:tcW w:w="1196" w:type="dxa"/>
            <w:tcBorders>
              <w:top w:val="single" w:sz="2" w:space="0" w:color="1A7A4A"/>
              <w:start w:val="single" w:sz="2" w:space="0" w:color="1A7A4A"/>
              <w:bottom w:val="single" w:sz="2" w:space="0" w:color="1A7A4A"/>
              <w:end w:val="single" w:sz="2" w:space="0" w:color="1A7A4A"/>
            </w:tcBorders>
            <w:shd w:color="auto" w:fill="1A7A4A" w:val="clear"/>
          </w:tcPr>
          <w:p>
            <w:pPr>
              <w:pStyle w:val="Normal"/>
              <w:jc w:val="center"/>
              <w:rPr/>
            </w:pPr>
            <w:r>
              <w:rPr>
                <w:b/>
                <w:bCs/>
                <w:color w:val="FFFFFF"/>
                <w:sz w:val="20"/>
                <w:szCs w:val="20"/>
              </w:rPr>
              <w:t>Req ID</w:t>
            </w:r>
          </w:p>
        </w:tc>
        <w:tc>
          <w:tcPr>
            <w:tcW w:w="6946" w:type="dxa"/>
            <w:tcBorders>
              <w:top w:val="single" w:sz="2" w:space="0" w:color="1A7A4A"/>
              <w:start w:val="single" w:sz="2" w:space="0" w:color="1A7A4A"/>
              <w:bottom w:val="single" w:sz="2" w:space="0" w:color="1A7A4A"/>
              <w:end w:val="single" w:sz="2" w:space="0" w:color="1A7A4A"/>
            </w:tcBorders>
            <w:shd w:color="auto" w:fill="1A7A4A" w:val="clear"/>
          </w:tcPr>
          <w:p>
            <w:pPr>
              <w:pStyle w:val="Normal"/>
              <w:jc w:val="center"/>
              <w:rPr/>
            </w:pPr>
            <w:r>
              <w:rPr>
                <w:b/>
                <w:bCs/>
                <w:color w:val="FFFFFF"/>
                <w:sz w:val="20"/>
                <w:szCs w:val="20"/>
              </w:rPr>
              <w:t>Requirement Description</w:t>
            </w:r>
          </w:p>
        </w:tc>
        <w:tc>
          <w:tcPr>
            <w:tcW w:w="1604" w:type="dxa"/>
            <w:tcBorders>
              <w:top w:val="single" w:sz="2" w:space="0" w:color="1A7A4A"/>
              <w:start w:val="single" w:sz="2" w:space="0" w:color="1A7A4A"/>
              <w:bottom w:val="single" w:sz="2" w:space="0" w:color="1A7A4A"/>
              <w:end w:val="single" w:sz="2" w:space="0" w:color="1A7A4A"/>
            </w:tcBorders>
            <w:shd w:color="auto" w:fill="1A7A4A" w:val="clear"/>
          </w:tcPr>
          <w:p>
            <w:pPr>
              <w:pStyle w:val="Normal"/>
              <w:jc w:val="center"/>
              <w:rPr/>
            </w:pPr>
            <w:r>
              <w:rPr>
                <w:b/>
                <w:bCs/>
                <w:color w:val="FFFFFF"/>
                <w:sz w:val="20"/>
                <w:szCs w:val="20"/>
              </w:rPr>
              <w:t>Priority</w:t>
            </w:r>
          </w:p>
        </w:tc>
      </w:tr>
      <w:tr>
        <w:trPr/>
        <w:tc>
          <w:tcPr>
            <w:tcW w:w="1196"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FR-SR-001</w:t>
            </w:r>
          </w:p>
        </w:tc>
        <w:tc>
          <w:tcPr>
            <w:tcW w:w="6946"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All VB-G RAM G Mission staff including State Mission, District (DP), Block (BP), and GP level staff (Contract / Temporary) shall be registered in the portal.</w:t>
            </w:r>
          </w:p>
        </w:tc>
        <w:tc>
          <w:tcPr>
            <w:tcW w:w="1604"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Must Have</w:t>
            </w:r>
          </w:p>
        </w:tc>
      </w:tr>
      <w:tr>
        <w:trPr/>
        <w:tc>
          <w:tcPr>
            <w:tcW w:w="1196"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FR-SR-002</w:t>
            </w:r>
          </w:p>
        </w:tc>
        <w:tc>
          <w:tcPr>
            <w:tcW w:w="6946"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 xml:space="preserve">GP </w:t>
            </w:r>
            <w:r>
              <w:rPr>
                <w:color w:val="000000"/>
                <w:sz w:val="20"/>
                <w:szCs w:val="20"/>
              </w:rPr>
              <w:t>officer</w:t>
            </w:r>
            <w:r>
              <w:rPr>
                <w:color w:val="000000"/>
                <w:sz w:val="20"/>
                <w:szCs w:val="20"/>
              </w:rPr>
              <w:t xml:space="preserve"> shall register GP-level staff; District Officer is the final approving authority for GP staff. Block </w:t>
            </w:r>
            <w:r>
              <w:rPr>
                <w:color w:val="000000"/>
                <w:sz w:val="20"/>
                <w:szCs w:val="20"/>
              </w:rPr>
              <w:t>officer</w:t>
            </w:r>
            <w:r>
              <w:rPr>
                <w:color w:val="000000"/>
                <w:sz w:val="20"/>
                <w:szCs w:val="20"/>
              </w:rPr>
              <w:t xml:space="preserve"> shall register Block (BP) staff; District Officer is the final approving authority for BP staff. District </w:t>
            </w:r>
            <w:r>
              <w:rPr>
                <w:color w:val="000000"/>
                <w:sz w:val="20"/>
                <w:szCs w:val="20"/>
              </w:rPr>
              <w:t>officer</w:t>
            </w:r>
            <w:r>
              <w:rPr>
                <w:color w:val="000000"/>
                <w:sz w:val="20"/>
                <w:szCs w:val="20"/>
              </w:rPr>
              <w:t xml:space="preserve"> shall register District (DP) staff; State Officer is the final approving authority for DP staff. State </w:t>
            </w:r>
            <w:r>
              <w:rPr>
                <w:color w:val="000000"/>
                <w:sz w:val="20"/>
                <w:szCs w:val="20"/>
              </w:rPr>
              <w:t>officer</w:t>
            </w:r>
            <w:r>
              <w:rPr>
                <w:color w:val="000000"/>
                <w:sz w:val="20"/>
                <w:szCs w:val="20"/>
              </w:rPr>
              <w:t xml:space="preserve"> shall register State Mission staff and is the final approving authority for State Mission staff.</w:t>
            </w:r>
          </w:p>
        </w:tc>
        <w:tc>
          <w:tcPr>
            <w:tcW w:w="1604"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Must Have</w:t>
            </w:r>
          </w:p>
        </w:tc>
      </w:tr>
      <w:tr>
        <w:trPr/>
        <w:tc>
          <w:tcPr>
            <w:tcW w:w="1196"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FR-SR-003</w:t>
            </w:r>
          </w:p>
        </w:tc>
        <w:tc>
          <w:tcPr>
            <w:tcW w:w="6946"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The system shall enforce age eligibility: only staff aged 62 years or below (as on date of registration) shall be registered. Staff who have crossed 62 years of age shall be flagged and prevented from new registration.</w:t>
            </w:r>
          </w:p>
        </w:tc>
        <w:tc>
          <w:tcPr>
            <w:tcW w:w="1604"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Must Have</w:t>
            </w:r>
          </w:p>
        </w:tc>
      </w:tr>
      <w:tr>
        <w:trPr/>
        <w:tc>
          <w:tcPr>
            <w:tcW w:w="1196"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FR-SR-004</w:t>
            </w:r>
          </w:p>
        </w:tc>
        <w:tc>
          <w:tcPr>
            <w:tcW w:w="6946"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The system shall automatically generate a unique Employment Code for each approved staff member. The format shall be as defined by the State Mission (configurable by State Admin at the time of deployment).</w:t>
            </w:r>
          </w:p>
        </w:tc>
        <w:tc>
          <w:tcPr>
            <w:tcW w:w="1604"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Must Have</w:t>
            </w:r>
          </w:p>
        </w:tc>
      </w:tr>
      <w:tr>
        <w:trPr/>
        <w:tc>
          <w:tcPr>
            <w:tcW w:w="1196"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FR-SR-005</w:t>
            </w:r>
          </w:p>
        </w:tc>
        <w:tc>
          <w:tcPr>
            <w:tcW w:w="6946"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 xml:space="preserve">District </w:t>
            </w:r>
            <w:r>
              <w:rPr>
                <w:color w:val="000000"/>
                <w:sz w:val="20"/>
                <w:szCs w:val="20"/>
              </w:rPr>
              <w:t>officer</w:t>
            </w:r>
            <w:r>
              <w:rPr>
                <w:color w:val="000000"/>
                <w:sz w:val="20"/>
                <w:szCs w:val="20"/>
              </w:rPr>
              <w:t xml:space="preserve"> shall review GP and BP staff registrations forwarded by the respective GP/Block </w:t>
            </w:r>
            <w:r>
              <w:rPr>
                <w:color w:val="000000"/>
                <w:sz w:val="20"/>
                <w:szCs w:val="20"/>
              </w:rPr>
              <w:t>officer</w:t>
            </w:r>
            <w:r>
              <w:rPr>
                <w:color w:val="000000"/>
                <w:sz w:val="20"/>
                <w:szCs w:val="20"/>
              </w:rPr>
              <w:t xml:space="preserve"> and shall provide final approval or rejection for these registrations. District </w:t>
            </w:r>
            <w:r>
              <w:rPr>
                <w:color w:val="000000"/>
                <w:sz w:val="20"/>
                <w:szCs w:val="20"/>
              </w:rPr>
              <w:t>officer</w:t>
            </w:r>
            <w:r>
              <w:rPr>
                <w:color w:val="000000"/>
                <w:sz w:val="20"/>
                <w:szCs w:val="20"/>
              </w:rPr>
              <w:t xml:space="preserve"> shall forward DP staff registrations to State </w:t>
            </w:r>
            <w:r>
              <w:rPr>
                <w:color w:val="000000"/>
                <w:sz w:val="20"/>
                <w:szCs w:val="20"/>
              </w:rPr>
              <w:t>officer</w:t>
            </w:r>
            <w:r>
              <w:rPr>
                <w:color w:val="000000"/>
                <w:sz w:val="20"/>
                <w:szCs w:val="20"/>
              </w:rPr>
              <w:t xml:space="preserve"> for final approval.</w:t>
            </w:r>
          </w:p>
        </w:tc>
        <w:tc>
          <w:tcPr>
            <w:tcW w:w="1604"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Must Have</w:t>
            </w:r>
          </w:p>
        </w:tc>
      </w:tr>
      <w:tr>
        <w:trPr/>
        <w:tc>
          <w:tcPr>
            <w:tcW w:w="1196"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FR-SR-006</w:t>
            </w:r>
          </w:p>
        </w:tc>
        <w:tc>
          <w:tcPr>
            <w:tcW w:w="6946"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 xml:space="preserve">The State Mission </w:t>
            </w:r>
            <w:r>
              <w:rPr>
                <w:color w:val="000000"/>
                <w:sz w:val="20"/>
                <w:szCs w:val="20"/>
              </w:rPr>
              <w:t>officer</w:t>
            </w:r>
            <w:r>
              <w:rPr>
                <w:color w:val="000000"/>
                <w:sz w:val="20"/>
                <w:szCs w:val="20"/>
              </w:rPr>
              <w:t xml:space="preserve"> shall provide final approval or rejection (with reason) for all staff registrations across all levels.</w:t>
            </w:r>
          </w:p>
        </w:tc>
        <w:tc>
          <w:tcPr>
            <w:tcW w:w="1604"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Must Have</w:t>
            </w:r>
          </w:p>
        </w:tc>
      </w:tr>
      <w:tr>
        <w:trPr/>
        <w:tc>
          <w:tcPr>
            <w:tcW w:w="1196"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FR-SR-007</w:t>
            </w:r>
          </w:p>
        </w:tc>
        <w:tc>
          <w:tcPr>
            <w:tcW w:w="6946"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 xml:space="preserve">The system shall send automated SMS/email notifications to the staff member and registering </w:t>
            </w:r>
            <w:r>
              <w:rPr>
                <w:color w:val="000000"/>
                <w:sz w:val="20"/>
                <w:szCs w:val="20"/>
              </w:rPr>
              <w:t>officer</w:t>
            </w:r>
            <w:r>
              <w:rPr>
                <w:color w:val="000000"/>
                <w:sz w:val="20"/>
                <w:szCs w:val="20"/>
              </w:rPr>
              <w:t xml:space="preserve"> at each stage: Submitted, Forwarded, Approved / Rejected.</w:t>
            </w:r>
          </w:p>
        </w:tc>
        <w:tc>
          <w:tcPr>
            <w:tcW w:w="1604"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Must Have</w:t>
            </w:r>
          </w:p>
        </w:tc>
      </w:tr>
      <w:tr>
        <w:trPr/>
        <w:tc>
          <w:tcPr>
            <w:tcW w:w="1196"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FR-SR-008</w:t>
            </w:r>
          </w:p>
        </w:tc>
        <w:tc>
          <w:tcPr>
            <w:tcW w:w="6946"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Mandatory documents (appointment order, ID proof, educational certificates,affidavit) must be uploaded at the time of registration.</w:t>
            </w:r>
          </w:p>
        </w:tc>
        <w:tc>
          <w:tcPr>
            <w:tcW w:w="1604"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Must Have</w:t>
            </w:r>
          </w:p>
        </w:tc>
      </w:tr>
      <w:tr>
        <w:trPr/>
        <w:tc>
          <w:tcPr>
            <w:tcW w:w="1196"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FR-SR-009</w:t>
            </w:r>
          </w:p>
        </w:tc>
        <w:tc>
          <w:tcPr>
            <w:tcW w:w="6946"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The system shall support district-level and state-level analytical reports on registered staff.</w:t>
            </w:r>
          </w:p>
        </w:tc>
        <w:tc>
          <w:tcPr>
            <w:tcW w:w="1604"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Must Have</w:t>
            </w:r>
          </w:p>
        </w:tc>
      </w:tr>
      <w:tr>
        <w:trPr/>
        <w:tc>
          <w:tcPr>
            <w:tcW w:w="1196"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FR-SR-010</w:t>
            </w:r>
          </w:p>
        </w:tc>
        <w:tc>
          <w:tcPr>
            <w:tcW w:w="6946"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The system shall provide a hierarchical admin creation mechanism: (a) State Admin can create District Admins for any district under the state; (b) State Admin can create Block Admins for any block under their respective district; (c) Block Admin can create Grama Panchayat (GP) Admins for GPs under their jurisdiction. Each admin may only create sub-admins within their assigned administrative boundary.</w:t>
            </w:r>
          </w:p>
        </w:tc>
        <w:tc>
          <w:tcPr>
            <w:tcW w:w="1604"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Must Have</w:t>
            </w:r>
          </w:p>
        </w:tc>
      </w:tr>
    </w:tbl>
    <w:p>
      <w:pPr>
        <w:pStyle w:val="Normal"/>
        <w:spacing w:before="0" w:after="120"/>
        <w:rPr/>
      </w:pPr>
      <w:r>
        <w:rPr/>
      </w:r>
    </w:p>
    <w:p>
      <w:pPr>
        <w:pStyle w:val="Heading3"/>
        <w:rPr/>
      </w:pPr>
      <w:r>
        <w:rPr>
          <w:color w:val="595959"/>
        </w:rPr>
        <w:t>3.2.2 Personal Profile</w:t>
      </w:r>
    </w:p>
    <w:tbl>
      <w:tblPr>
        <w:tblW w:w="9746" w:type="dxa"/>
        <w:jc w:val="start"/>
        <w:tblInd w:w="0" w:type="dxa"/>
        <w:tblLayout w:type="fixed"/>
        <w:tblCellMar>
          <w:top w:w="80" w:type="dxa"/>
          <w:start w:w="120" w:type="dxa"/>
          <w:bottom w:w="80" w:type="dxa"/>
          <w:end w:w="120" w:type="dxa"/>
        </w:tblCellMar>
        <w:tblLook w:noHBand="0" w:noVBand="1" w:firstColumn="1" w:lastRow="0" w:lastColumn="0" w:firstRow="1" w:val="04a0"/>
      </w:tblPr>
      <w:tblGrid>
        <w:gridCol w:w="1196"/>
        <w:gridCol w:w="7150"/>
        <w:gridCol w:w="1400"/>
      </w:tblGrid>
      <w:tr>
        <w:trPr>
          <w:tblHeader w:val="true"/>
        </w:trPr>
        <w:tc>
          <w:tcPr>
            <w:tcW w:w="1196" w:type="dxa"/>
            <w:tcBorders>
              <w:top w:val="single" w:sz="2" w:space="0" w:color="1A7A4A"/>
              <w:start w:val="single" w:sz="2" w:space="0" w:color="1A7A4A"/>
              <w:bottom w:val="single" w:sz="2" w:space="0" w:color="1A7A4A"/>
              <w:end w:val="single" w:sz="2" w:space="0" w:color="1A7A4A"/>
            </w:tcBorders>
            <w:shd w:color="auto" w:fill="1A7A4A" w:val="clear"/>
          </w:tcPr>
          <w:p>
            <w:pPr>
              <w:pStyle w:val="Normal"/>
              <w:jc w:val="center"/>
              <w:rPr/>
            </w:pPr>
            <w:r>
              <w:rPr>
                <w:b/>
                <w:bCs/>
                <w:color w:val="FFFFFF"/>
                <w:sz w:val="20"/>
                <w:szCs w:val="20"/>
              </w:rPr>
              <w:t>Req ID</w:t>
            </w:r>
          </w:p>
        </w:tc>
        <w:tc>
          <w:tcPr>
            <w:tcW w:w="7150" w:type="dxa"/>
            <w:tcBorders>
              <w:top w:val="single" w:sz="2" w:space="0" w:color="1A7A4A"/>
              <w:start w:val="single" w:sz="2" w:space="0" w:color="1A7A4A"/>
              <w:bottom w:val="single" w:sz="2" w:space="0" w:color="1A7A4A"/>
              <w:end w:val="single" w:sz="2" w:space="0" w:color="1A7A4A"/>
            </w:tcBorders>
            <w:shd w:color="auto" w:fill="1A7A4A" w:val="clear"/>
          </w:tcPr>
          <w:p>
            <w:pPr>
              <w:pStyle w:val="Normal"/>
              <w:jc w:val="center"/>
              <w:rPr/>
            </w:pPr>
            <w:r>
              <w:rPr>
                <w:b/>
                <w:bCs/>
                <w:color w:val="FFFFFF"/>
                <w:sz w:val="20"/>
                <w:szCs w:val="20"/>
              </w:rPr>
              <w:t>Field / Requirement</w:t>
            </w:r>
          </w:p>
        </w:tc>
        <w:tc>
          <w:tcPr>
            <w:tcW w:w="1400" w:type="dxa"/>
            <w:tcBorders>
              <w:top w:val="single" w:sz="2" w:space="0" w:color="1A7A4A"/>
              <w:start w:val="single" w:sz="2" w:space="0" w:color="1A7A4A"/>
              <w:bottom w:val="single" w:sz="2" w:space="0" w:color="1A7A4A"/>
              <w:end w:val="single" w:sz="2" w:space="0" w:color="1A7A4A"/>
            </w:tcBorders>
            <w:shd w:color="auto" w:fill="1A7A4A" w:val="clear"/>
          </w:tcPr>
          <w:p>
            <w:pPr>
              <w:pStyle w:val="Normal"/>
              <w:jc w:val="center"/>
              <w:rPr/>
            </w:pPr>
            <w:r>
              <w:rPr>
                <w:b/>
                <w:bCs/>
                <w:color w:val="FFFFFF"/>
                <w:sz w:val="20"/>
                <w:szCs w:val="20"/>
              </w:rPr>
              <w:t>Mandatory</w:t>
            </w:r>
          </w:p>
        </w:tc>
      </w:tr>
      <w:tr>
        <w:trPr/>
        <w:tc>
          <w:tcPr>
            <w:tcW w:w="1196"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FR-PP-001</w:t>
            </w:r>
          </w:p>
        </w:tc>
        <w:tc>
          <w:tcPr>
            <w:tcW w:w="715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Full Name</w:t>
            </w:r>
          </w:p>
        </w:tc>
        <w:tc>
          <w:tcPr>
            <w:tcW w:w="140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Yes</w:t>
            </w:r>
          </w:p>
        </w:tc>
      </w:tr>
      <w:tr>
        <w:trPr/>
        <w:tc>
          <w:tcPr>
            <w:tcW w:w="1196"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FR-PP-002</w:t>
            </w:r>
          </w:p>
        </w:tc>
        <w:tc>
          <w:tcPr>
            <w:tcW w:w="7150"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Gender (Male / Female / Other)</w:t>
            </w:r>
          </w:p>
        </w:tc>
        <w:tc>
          <w:tcPr>
            <w:tcW w:w="1400"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Yes</w:t>
            </w:r>
          </w:p>
        </w:tc>
      </w:tr>
      <w:tr>
        <w:trPr/>
        <w:tc>
          <w:tcPr>
            <w:tcW w:w="1196"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FR-PP-003</w:t>
            </w:r>
          </w:p>
        </w:tc>
        <w:tc>
          <w:tcPr>
            <w:tcW w:w="715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Date of Birth (system shall auto-calculate age; registration blocked if age &gt; 62 years)</w:t>
            </w:r>
          </w:p>
        </w:tc>
        <w:tc>
          <w:tcPr>
            <w:tcW w:w="140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Yes</w:t>
            </w:r>
          </w:p>
        </w:tc>
      </w:tr>
      <w:tr>
        <w:trPr/>
        <w:tc>
          <w:tcPr>
            <w:tcW w:w="1196"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FR-PP-004</w:t>
            </w:r>
          </w:p>
        </w:tc>
        <w:tc>
          <w:tcPr>
            <w:tcW w:w="7150"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Permanent Address (Street, Village/Town, District, State, PIN)</w:t>
            </w:r>
          </w:p>
        </w:tc>
        <w:tc>
          <w:tcPr>
            <w:tcW w:w="1400"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Yes</w:t>
            </w:r>
          </w:p>
        </w:tc>
      </w:tr>
      <w:tr>
        <w:trPr/>
        <w:tc>
          <w:tcPr>
            <w:tcW w:w="1196"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FR-PP-005</w:t>
            </w:r>
          </w:p>
        </w:tc>
        <w:tc>
          <w:tcPr>
            <w:tcW w:w="715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Present Address (same as permanent or different)</w:t>
            </w:r>
          </w:p>
        </w:tc>
        <w:tc>
          <w:tcPr>
            <w:tcW w:w="140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Yes</w:t>
            </w:r>
          </w:p>
        </w:tc>
      </w:tr>
      <w:tr>
        <w:trPr/>
        <w:tc>
          <w:tcPr>
            <w:tcW w:w="1196"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FR-PP-006</w:t>
            </w:r>
          </w:p>
        </w:tc>
        <w:tc>
          <w:tcPr>
            <w:tcW w:w="7150"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Contact Number(s) — Primary and Alternate</w:t>
            </w:r>
          </w:p>
        </w:tc>
        <w:tc>
          <w:tcPr>
            <w:tcW w:w="1400"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Yes (Primary)</w:t>
            </w:r>
          </w:p>
        </w:tc>
      </w:tr>
      <w:tr>
        <w:trPr/>
        <w:tc>
          <w:tcPr>
            <w:tcW w:w="1196"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FR-PP-007</w:t>
            </w:r>
          </w:p>
        </w:tc>
        <w:tc>
          <w:tcPr>
            <w:tcW w:w="715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Email ID (official)</w:t>
            </w:r>
          </w:p>
        </w:tc>
        <w:tc>
          <w:tcPr>
            <w:tcW w:w="140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Yes</w:t>
            </w:r>
          </w:p>
        </w:tc>
      </w:tr>
      <w:tr>
        <w:trPr/>
        <w:tc>
          <w:tcPr>
            <w:tcW w:w="1196"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FR-PP-008</w:t>
            </w:r>
          </w:p>
        </w:tc>
        <w:tc>
          <w:tcPr>
            <w:tcW w:w="7150"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Aadhaar Number (masked display; used for identity verification)</w:t>
            </w:r>
          </w:p>
        </w:tc>
        <w:tc>
          <w:tcPr>
            <w:tcW w:w="1400"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Yes</w:t>
            </w:r>
          </w:p>
        </w:tc>
      </w:tr>
      <w:tr>
        <w:trPr/>
        <w:tc>
          <w:tcPr>
            <w:tcW w:w="1196"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FR-PP-009</w:t>
            </w:r>
          </w:p>
        </w:tc>
        <w:tc>
          <w:tcPr>
            <w:tcW w:w="715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Photograph (passport size, JPG/PNG, max 200 KB)</w:t>
            </w:r>
          </w:p>
        </w:tc>
        <w:tc>
          <w:tcPr>
            <w:tcW w:w="140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Yes</w:t>
            </w:r>
          </w:p>
        </w:tc>
      </w:tr>
      <w:tr>
        <w:trPr/>
        <w:tc>
          <w:tcPr>
            <w:tcW w:w="1196"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FR-PP-009a</w:t>
            </w:r>
          </w:p>
        </w:tc>
        <w:tc>
          <w:tcPr>
            <w:tcW w:w="7150"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Social Category (SC / ST / OBC / General)</w:t>
            </w:r>
          </w:p>
        </w:tc>
        <w:tc>
          <w:tcPr>
            <w:tcW w:w="1400"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Yes</w:t>
            </w:r>
          </w:p>
        </w:tc>
      </w:tr>
      <w:tr>
        <w:trPr/>
        <w:tc>
          <w:tcPr>
            <w:tcW w:w="1196"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FR-PP-009b</w:t>
            </w:r>
          </w:p>
        </w:tc>
        <w:tc>
          <w:tcPr>
            <w:tcW w:w="715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PwD Status (Persons with Disability: Yes / No; if Yes — type and percentage of disability)</w:t>
            </w:r>
          </w:p>
        </w:tc>
        <w:tc>
          <w:tcPr>
            <w:tcW w:w="140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Yes</w:t>
            </w:r>
          </w:p>
        </w:tc>
      </w:tr>
      <w:tr>
        <w:trPr/>
        <w:tc>
          <w:tcPr>
            <w:tcW w:w="1196"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FR-PP-010</w:t>
            </w:r>
          </w:p>
        </w:tc>
        <w:tc>
          <w:tcPr>
            <w:tcW w:w="7150"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Blood Group</w:t>
            </w:r>
          </w:p>
        </w:tc>
        <w:tc>
          <w:tcPr>
            <w:tcW w:w="1400"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Yes</w:t>
            </w:r>
          </w:p>
        </w:tc>
      </w:tr>
      <w:tr>
        <w:trPr/>
        <w:tc>
          <w:tcPr>
            <w:tcW w:w="1196"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FR-PP-011</w:t>
            </w:r>
          </w:p>
        </w:tc>
        <w:tc>
          <w:tcPr>
            <w:tcW w:w="715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Emergency Contact Name &amp; Number</w:t>
            </w:r>
          </w:p>
        </w:tc>
        <w:tc>
          <w:tcPr>
            <w:tcW w:w="140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Yes</w:t>
            </w:r>
          </w:p>
        </w:tc>
      </w:tr>
      <w:tr>
        <w:trPr/>
        <w:tc>
          <w:tcPr>
            <w:tcW w:w="1196"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color w:val="000000"/>
              </w:rPr>
            </w:pPr>
            <w:r>
              <w:rPr>
                <w:color w:val="000000"/>
                <w:sz w:val="20"/>
                <w:szCs w:val="20"/>
              </w:rPr>
              <w:t>FR-PP-012</w:t>
            </w:r>
          </w:p>
        </w:tc>
        <w:tc>
          <w:tcPr>
            <w:tcW w:w="715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color w:val="000000"/>
              </w:rPr>
            </w:pPr>
            <w:r>
              <w:rPr>
                <w:color w:val="000000"/>
                <w:sz w:val="20"/>
                <w:szCs w:val="20"/>
              </w:rPr>
              <w:t>Dependent details</w:t>
            </w:r>
          </w:p>
        </w:tc>
        <w:tc>
          <w:tcPr>
            <w:tcW w:w="140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color w:val="000000"/>
                <w:sz w:val="20"/>
                <w:szCs w:val="20"/>
              </w:rPr>
            </w:pPr>
            <w:r>
              <w:rPr>
                <w:color w:val="000000"/>
                <w:sz w:val="20"/>
                <w:szCs w:val="20"/>
              </w:rPr>
              <w:t>Yes</w:t>
            </w:r>
          </w:p>
        </w:tc>
      </w:tr>
    </w:tbl>
    <w:p>
      <w:pPr>
        <w:pStyle w:val="Normal"/>
        <w:spacing w:before="0" w:after="120"/>
        <w:rPr/>
      </w:pPr>
      <w:r>
        <w:rPr/>
      </w:r>
    </w:p>
    <w:p>
      <w:pPr>
        <w:pStyle w:val="Heading3"/>
        <w:rPr/>
      </w:pPr>
      <w:r>
        <w:rPr>
          <w:color w:val="595959"/>
        </w:rPr>
        <w:t>3.2.3 Professional Profile</w:t>
      </w:r>
    </w:p>
    <w:tbl>
      <w:tblPr>
        <w:tblW w:w="9746" w:type="dxa"/>
        <w:jc w:val="start"/>
        <w:tblInd w:w="0" w:type="dxa"/>
        <w:tblLayout w:type="fixed"/>
        <w:tblCellMar>
          <w:top w:w="80" w:type="dxa"/>
          <w:start w:w="120" w:type="dxa"/>
          <w:bottom w:w="80" w:type="dxa"/>
          <w:end w:w="120" w:type="dxa"/>
        </w:tblCellMar>
        <w:tblLook w:noHBand="0" w:noVBand="1" w:firstColumn="1" w:lastRow="0" w:lastColumn="0" w:firstRow="1" w:val="04a0"/>
      </w:tblPr>
      <w:tblGrid>
        <w:gridCol w:w="1196"/>
        <w:gridCol w:w="7150"/>
        <w:gridCol w:w="1400"/>
      </w:tblGrid>
      <w:tr>
        <w:trPr>
          <w:tblHeader w:val="true"/>
        </w:trPr>
        <w:tc>
          <w:tcPr>
            <w:tcW w:w="1196" w:type="dxa"/>
            <w:tcBorders>
              <w:top w:val="single" w:sz="2" w:space="0" w:color="1A7A4A"/>
              <w:start w:val="single" w:sz="2" w:space="0" w:color="1A7A4A"/>
              <w:bottom w:val="single" w:sz="2" w:space="0" w:color="1A7A4A"/>
              <w:end w:val="single" w:sz="2" w:space="0" w:color="1A7A4A"/>
            </w:tcBorders>
            <w:shd w:color="auto" w:fill="1A7A4A" w:val="clear"/>
          </w:tcPr>
          <w:p>
            <w:pPr>
              <w:pStyle w:val="Normal"/>
              <w:jc w:val="center"/>
              <w:rPr/>
            </w:pPr>
            <w:r>
              <w:rPr>
                <w:b/>
                <w:bCs/>
                <w:color w:val="FFFFFF"/>
                <w:sz w:val="20"/>
                <w:szCs w:val="20"/>
              </w:rPr>
              <w:t>Req ID</w:t>
            </w:r>
          </w:p>
        </w:tc>
        <w:tc>
          <w:tcPr>
            <w:tcW w:w="7150" w:type="dxa"/>
            <w:tcBorders>
              <w:top w:val="single" w:sz="2" w:space="0" w:color="1A7A4A"/>
              <w:start w:val="single" w:sz="2" w:space="0" w:color="1A7A4A"/>
              <w:bottom w:val="single" w:sz="2" w:space="0" w:color="1A7A4A"/>
              <w:end w:val="single" w:sz="2" w:space="0" w:color="1A7A4A"/>
            </w:tcBorders>
            <w:shd w:color="auto" w:fill="1A7A4A" w:val="clear"/>
          </w:tcPr>
          <w:p>
            <w:pPr>
              <w:pStyle w:val="Normal"/>
              <w:jc w:val="center"/>
              <w:rPr/>
            </w:pPr>
            <w:r>
              <w:rPr>
                <w:b/>
                <w:bCs/>
                <w:color w:val="FFFFFF"/>
                <w:sz w:val="20"/>
                <w:szCs w:val="20"/>
              </w:rPr>
              <w:t>Field / Requirement</w:t>
            </w:r>
          </w:p>
        </w:tc>
        <w:tc>
          <w:tcPr>
            <w:tcW w:w="1400" w:type="dxa"/>
            <w:tcBorders>
              <w:top w:val="single" w:sz="2" w:space="0" w:color="1A7A4A"/>
              <w:start w:val="single" w:sz="2" w:space="0" w:color="1A7A4A"/>
              <w:bottom w:val="single" w:sz="2" w:space="0" w:color="1A7A4A"/>
              <w:end w:val="single" w:sz="2" w:space="0" w:color="1A7A4A"/>
            </w:tcBorders>
            <w:shd w:color="auto" w:fill="1A7A4A" w:val="clear"/>
          </w:tcPr>
          <w:p>
            <w:pPr>
              <w:pStyle w:val="Normal"/>
              <w:jc w:val="center"/>
              <w:rPr/>
            </w:pPr>
            <w:r>
              <w:rPr>
                <w:b/>
                <w:bCs/>
                <w:color w:val="FFFFFF"/>
                <w:sz w:val="20"/>
                <w:szCs w:val="20"/>
              </w:rPr>
              <w:t>Mandatory</w:t>
            </w:r>
          </w:p>
        </w:tc>
      </w:tr>
      <w:tr>
        <w:trPr/>
        <w:tc>
          <w:tcPr>
            <w:tcW w:w="1196"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FR-PRP-000</w:t>
            </w:r>
          </w:p>
        </w:tc>
        <w:tc>
          <w:tcPr>
            <w:tcW w:w="715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Employment Code (auto-generated by system upon approval; format configurable by State Admin)</w:t>
            </w:r>
          </w:p>
        </w:tc>
        <w:tc>
          <w:tcPr>
            <w:tcW w:w="140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Auto-generated</w:t>
            </w:r>
          </w:p>
        </w:tc>
      </w:tr>
      <w:tr>
        <w:trPr/>
        <w:tc>
          <w:tcPr>
            <w:tcW w:w="1196"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FR-PRP-001</w:t>
            </w:r>
          </w:p>
        </w:tc>
        <w:tc>
          <w:tcPr>
            <w:tcW w:w="7150"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Designation</w:t>
            </w:r>
          </w:p>
        </w:tc>
        <w:tc>
          <w:tcPr>
            <w:tcW w:w="1400"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Yes</w:t>
            </w:r>
          </w:p>
        </w:tc>
      </w:tr>
      <w:tr>
        <w:trPr/>
        <w:tc>
          <w:tcPr>
            <w:tcW w:w="1196"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FR-PRP-002</w:t>
            </w:r>
          </w:p>
        </w:tc>
        <w:tc>
          <w:tcPr>
            <w:tcW w:w="715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Date of Joining VB-G RAM G Mission</w:t>
            </w:r>
          </w:p>
        </w:tc>
        <w:tc>
          <w:tcPr>
            <w:tcW w:w="140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Yes</w:t>
            </w:r>
          </w:p>
        </w:tc>
      </w:tr>
      <w:tr>
        <w:trPr/>
        <w:tc>
          <w:tcPr>
            <w:tcW w:w="1196"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FR-PRP-003</w:t>
            </w:r>
          </w:p>
        </w:tc>
        <w:tc>
          <w:tcPr>
            <w:tcW w:w="7150"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Employee Type: Contract / Temporary</w:t>
            </w:r>
          </w:p>
        </w:tc>
        <w:tc>
          <w:tcPr>
            <w:tcW w:w="1400"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Yes</w:t>
            </w:r>
          </w:p>
        </w:tc>
      </w:tr>
      <w:tr>
        <w:trPr/>
        <w:tc>
          <w:tcPr>
            <w:tcW w:w="1196"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color w:val="000000"/>
                <w:sz w:val="20"/>
                <w:szCs w:val="20"/>
              </w:rPr>
            </w:pPr>
            <w:r>
              <w:rPr>
                <w:color w:val="000000"/>
                <w:sz w:val="20"/>
                <w:szCs w:val="20"/>
              </w:rPr>
            </w:r>
          </w:p>
        </w:tc>
        <w:tc>
          <w:tcPr>
            <w:tcW w:w="715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color w:val="000000"/>
                <w:sz w:val="20"/>
                <w:szCs w:val="20"/>
              </w:rPr>
            </w:pPr>
            <w:r>
              <w:rPr>
                <w:color w:val="000000"/>
                <w:sz w:val="20"/>
                <w:szCs w:val="20"/>
              </w:rPr>
            </w:r>
          </w:p>
        </w:tc>
        <w:tc>
          <w:tcPr>
            <w:tcW w:w="140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color w:val="000000"/>
                <w:sz w:val="20"/>
                <w:szCs w:val="20"/>
              </w:rPr>
            </w:pPr>
            <w:r>
              <w:rPr>
                <w:color w:val="000000"/>
                <w:sz w:val="20"/>
                <w:szCs w:val="20"/>
              </w:rPr>
            </w:r>
          </w:p>
        </w:tc>
      </w:tr>
      <w:tr>
        <w:trPr/>
        <w:tc>
          <w:tcPr>
            <w:tcW w:w="1196"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FR-PRP-004</w:t>
            </w:r>
          </w:p>
        </w:tc>
        <w:tc>
          <w:tcPr>
            <w:tcW w:w="7150"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Educational Qualifications (Degree, Institution, Year of Passing)</w:t>
            </w:r>
          </w:p>
        </w:tc>
        <w:tc>
          <w:tcPr>
            <w:tcW w:w="1400"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Yes</w:t>
            </w:r>
          </w:p>
        </w:tc>
      </w:tr>
      <w:tr>
        <w:trPr/>
        <w:tc>
          <w:tcPr>
            <w:tcW w:w="1196"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FR-PRP-005</w:t>
            </w:r>
          </w:p>
        </w:tc>
        <w:tc>
          <w:tcPr>
            <w:tcW w:w="715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Technical Qualifications / Certifications (if any)/ others</w:t>
            </w:r>
          </w:p>
        </w:tc>
        <w:tc>
          <w:tcPr>
            <w:tcW w:w="140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Optional</w:t>
            </w:r>
          </w:p>
        </w:tc>
      </w:tr>
      <w:tr>
        <w:trPr/>
        <w:tc>
          <w:tcPr>
            <w:tcW w:w="1196"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FR-PRP-006</w:t>
            </w:r>
          </w:p>
        </w:tc>
        <w:tc>
          <w:tcPr>
            <w:tcW w:w="7150"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Experience / Service History (previous organizations, roles, duration)</w:t>
            </w:r>
          </w:p>
        </w:tc>
        <w:tc>
          <w:tcPr>
            <w:tcW w:w="1400"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Yes</w:t>
            </w:r>
          </w:p>
        </w:tc>
      </w:tr>
      <w:tr>
        <w:trPr/>
        <w:tc>
          <w:tcPr>
            <w:tcW w:w="1196"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FR-PRP-008</w:t>
            </w:r>
          </w:p>
        </w:tc>
        <w:tc>
          <w:tcPr>
            <w:tcW w:w="715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color w:val="000000"/>
              </w:rPr>
            </w:pPr>
            <w:r>
              <w:rPr>
                <w:color w:val="000000"/>
                <w:sz w:val="20"/>
                <w:szCs w:val="20"/>
              </w:rPr>
              <w:t xml:space="preserve">Reporting Officer Name &amp; Designation - </w:t>
            </w:r>
          </w:p>
        </w:tc>
        <w:tc>
          <w:tcPr>
            <w:tcW w:w="140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Yes</w:t>
            </w:r>
          </w:p>
        </w:tc>
      </w:tr>
      <w:tr>
        <w:trPr/>
        <w:tc>
          <w:tcPr>
            <w:tcW w:w="1196"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FR-PRP-009</w:t>
            </w:r>
          </w:p>
        </w:tc>
        <w:tc>
          <w:tcPr>
            <w:tcW w:w="7150"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Office Location (State / District / Block / GP)</w:t>
            </w:r>
          </w:p>
        </w:tc>
        <w:tc>
          <w:tcPr>
            <w:tcW w:w="1400"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Yes</w:t>
            </w:r>
          </w:p>
        </w:tc>
      </w:tr>
      <w:tr>
        <w:trPr/>
        <w:tc>
          <w:tcPr>
            <w:tcW w:w="1196"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color w:val="000000"/>
                <w:sz w:val="20"/>
                <w:szCs w:val="20"/>
              </w:rPr>
            </w:pPr>
            <w:r>
              <w:rPr/>
            </w:r>
          </w:p>
        </w:tc>
        <w:tc>
          <w:tcPr>
            <w:tcW w:w="715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strike/>
              </w:rPr>
            </w:pPr>
            <w:r>
              <w:rPr>
                <w:strike/>
              </w:rPr>
            </w:r>
          </w:p>
        </w:tc>
        <w:tc>
          <w:tcPr>
            <w:tcW w:w="140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color w:val="000000"/>
                <w:sz w:val="20"/>
                <w:szCs w:val="20"/>
              </w:rPr>
            </w:pPr>
            <w:r>
              <w:rPr/>
            </w:r>
          </w:p>
        </w:tc>
      </w:tr>
      <w:tr>
        <w:trPr/>
        <w:tc>
          <w:tcPr>
            <w:tcW w:w="1196"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FR-PRP-01</w:t>
            </w:r>
            <w:r>
              <w:rPr>
                <w:color w:val="000000"/>
                <w:sz w:val="20"/>
                <w:szCs w:val="20"/>
              </w:rPr>
              <w:t>0</w:t>
            </w:r>
          </w:p>
        </w:tc>
        <w:tc>
          <w:tcPr>
            <w:tcW w:w="7150"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Current Work Domain (will be provided by )</w:t>
            </w:r>
          </w:p>
        </w:tc>
        <w:tc>
          <w:tcPr>
            <w:tcW w:w="1400"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Yes</w:t>
            </w:r>
          </w:p>
        </w:tc>
      </w:tr>
      <w:tr>
        <w:trPr/>
        <w:tc>
          <w:tcPr>
            <w:tcW w:w="1196"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FR-PRP-01</w:t>
            </w:r>
            <w:r>
              <w:rPr>
                <w:color w:val="000000"/>
                <w:sz w:val="20"/>
                <w:szCs w:val="20"/>
              </w:rPr>
              <w:t>1</w:t>
            </w:r>
          </w:p>
        </w:tc>
        <w:tc>
          <w:tcPr>
            <w:tcW w:w="715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Appraisal &amp; Performance Review records (linked from Phase 2 Appraisal module)</w:t>
            </w:r>
          </w:p>
        </w:tc>
        <w:tc>
          <w:tcPr>
            <w:tcW w:w="140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Phase 2</w:t>
            </w:r>
          </w:p>
        </w:tc>
      </w:tr>
      <w:tr>
        <w:trPr/>
        <w:tc>
          <w:tcPr>
            <w:tcW w:w="1196"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FR-PRP-01</w:t>
            </w:r>
            <w:r>
              <w:rPr>
                <w:color w:val="000000"/>
                <w:sz w:val="20"/>
                <w:szCs w:val="20"/>
              </w:rPr>
              <w:t>2</w:t>
            </w:r>
          </w:p>
        </w:tc>
        <w:tc>
          <w:tcPr>
            <w:tcW w:w="7150"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Contract Renewal / Service Continuity records</w:t>
            </w:r>
          </w:p>
        </w:tc>
        <w:tc>
          <w:tcPr>
            <w:tcW w:w="1400"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Phase 2</w:t>
            </w:r>
          </w:p>
        </w:tc>
      </w:tr>
      <w:tr>
        <w:trPr/>
        <w:tc>
          <w:tcPr>
            <w:tcW w:w="1196"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FR-PRP-01</w:t>
            </w:r>
            <w:r>
              <w:rPr>
                <w:color w:val="000000"/>
                <w:sz w:val="20"/>
                <w:szCs w:val="20"/>
              </w:rPr>
              <w:t>3</w:t>
            </w:r>
          </w:p>
        </w:tc>
        <w:tc>
          <w:tcPr>
            <w:tcW w:w="715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Training &amp; Capacity Building Records (linked from Phase 2 Training module)</w:t>
            </w:r>
          </w:p>
        </w:tc>
        <w:tc>
          <w:tcPr>
            <w:tcW w:w="140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Phase 2</w:t>
            </w:r>
          </w:p>
        </w:tc>
      </w:tr>
    </w:tbl>
    <w:p>
      <w:pPr>
        <w:pStyle w:val="Normal"/>
        <w:spacing w:before="0" w:after="120"/>
        <w:rPr/>
      </w:pPr>
      <w:r>
        <w:rPr/>
      </w:r>
    </w:p>
    <w:p>
      <w:pPr>
        <w:pStyle w:val="Heading3"/>
        <w:rPr/>
      </w:pPr>
      <w:r>
        <w:rPr>
          <w:color w:val="595959"/>
        </w:rPr>
        <w:t>3.2.4 Document Upload Requirements</w:t>
      </w:r>
    </w:p>
    <w:tbl>
      <w:tblPr>
        <w:tblW w:w="9746" w:type="dxa"/>
        <w:jc w:val="start"/>
        <w:tblInd w:w="0" w:type="dxa"/>
        <w:tblLayout w:type="fixed"/>
        <w:tblCellMar>
          <w:top w:w="80" w:type="dxa"/>
          <w:start w:w="120" w:type="dxa"/>
          <w:bottom w:w="80" w:type="dxa"/>
          <w:end w:w="120" w:type="dxa"/>
        </w:tblCellMar>
        <w:tblLook w:noHBand="0" w:noVBand="1" w:firstColumn="1" w:lastRow="0" w:lastColumn="0" w:firstRow="1" w:val="04a0"/>
      </w:tblPr>
      <w:tblGrid>
        <w:gridCol w:w="1196"/>
        <w:gridCol w:w="5550"/>
        <w:gridCol w:w="1800"/>
        <w:gridCol w:w="1200"/>
      </w:tblGrid>
      <w:tr>
        <w:trPr>
          <w:tblHeader w:val="true"/>
        </w:trPr>
        <w:tc>
          <w:tcPr>
            <w:tcW w:w="1196" w:type="dxa"/>
            <w:tcBorders>
              <w:top w:val="single" w:sz="2" w:space="0" w:color="1A7A4A"/>
              <w:start w:val="single" w:sz="2" w:space="0" w:color="1A7A4A"/>
              <w:bottom w:val="single" w:sz="2" w:space="0" w:color="1A7A4A"/>
              <w:end w:val="single" w:sz="2" w:space="0" w:color="1A7A4A"/>
            </w:tcBorders>
            <w:shd w:color="auto" w:fill="1A7A4A" w:val="clear"/>
          </w:tcPr>
          <w:p>
            <w:pPr>
              <w:pStyle w:val="Normal"/>
              <w:jc w:val="center"/>
              <w:rPr/>
            </w:pPr>
            <w:r>
              <w:rPr>
                <w:b/>
                <w:bCs/>
                <w:color w:val="FFFFFF"/>
                <w:sz w:val="20"/>
                <w:szCs w:val="20"/>
              </w:rPr>
              <w:t>Req ID</w:t>
            </w:r>
          </w:p>
        </w:tc>
        <w:tc>
          <w:tcPr>
            <w:tcW w:w="5550" w:type="dxa"/>
            <w:tcBorders>
              <w:top w:val="single" w:sz="2" w:space="0" w:color="1A7A4A"/>
              <w:start w:val="single" w:sz="2" w:space="0" w:color="1A7A4A"/>
              <w:bottom w:val="single" w:sz="2" w:space="0" w:color="1A7A4A"/>
              <w:end w:val="single" w:sz="2" w:space="0" w:color="1A7A4A"/>
            </w:tcBorders>
            <w:shd w:color="auto" w:fill="1A7A4A" w:val="clear"/>
          </w:tcPr>
          <w:p>
            <w:pPr>
              <w:pStyle w:val="Normal"/>
              <w:jc w:val="center"/>
              <w:rPr/>
            </w:pPr>
            <w:r>
              <w:rPr>
                <w:b/>
                <w:bCs/>
                <w:color w:val="FFFFFF"/>
                <w:sz w:val="20"/>
                <w:szCs w:val="20"/>
              </w:rPr>
              <w:t>Document Type</w:t>
            </w:r>
          </w:p>
        </w:tc>
        <w:tc>
          <w:tcPr>
            <w:tcW w:w="1800" w:type="dxa"/>
            <w:tcBorders>
              <w:top w:val="single" w:sz="2" w:space="0" w:color="1A7A4A"/>
              <w:start w:val="single" w:sz="2" w:space="0" w:color="1A7A4A"/>
              <w:bottom w:val="single" w:sz="2" w:space="0" w:color="1A7A4A"/>
              <w:end w:val="single" w:sz="2" w:space="0" w:color="1A7A4A"/>
            </w:tcBorders>
            <w:shd w:color="auto" w:fill="1A7A4A" w:val="clear"/>
          </w:tcPr>
          <w:p>
            <w:pPr>
              <w:pStyle w:val="Normal"/>
              <w:jc w:val="center"/>
              <w:rPr/>
            </w:pPr>
            <w:r>
              <w:rPr>
                <w:b/>
                <w:bCs/>
                <w:color w:val="FFFFFF"/>
                <w:sz w:val="20"/>
                <w:szCs w:val="20"/>
              </w:rPr>
              <w:t>Format</w:t>
            </w:r>
          </w:p>
        </w:tc>
        <w:tc>
          <w:tcPr>
            <w:tcW w:w="1200" w:type="dxa"/>
            <w:tcBorders>
              <w:top w:val="single" w:sz="2" w:space="0" w:color="1A7A4A"/>
              <w:start w:val="single" w:sz="2" w:space="0" w:color="1A7A4A"/>
              <w:bottom w:val="single" w:sz="2" w:space="0" w:color="1A7A4A"/>
              <w:end w:val="single" w:sz="2" w:space="0" w:color="1A7A4A"/>
            </w:tcBorders>
            <w:shd w:color="auto" w:fill="1A7A4A" w:val="clear"/>
          </w:tcPr>
          <w:p>
            <w:pPr>
              <w:pStyle w:val="Normal"/>
              <w:jc w:val="center"/>
              <w:rPr/>
            </w:pPr>
            <w:r>
              <w:rPr>
                <w:b/>
                <w:bCs/>
                <w:color w:val="FFFFFF"/>
                <w:sz w:val="20"/>
                <w:szCs w:val="20"/>
              </w:rPr>
              <w:t>Max Size</w:t>
            </w:r>
          </w:p>
        </w:tc>
      </w:tr>
      <w:tr>
        <w:trPr/>
        <w:tc>
          <w:tcPr>
            <w:tcW w:w="1196"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FR-DU-001</w:t>
            </w:r>
          </w:p>
        </w:tc>
        <w:tc>
          <w:tcPr>
            <w:tcW w:w="555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color w:val="000000"/>
              </w:rPr>
            </w:pPr>
            <w:r>
              <w:rPr>
                <w:color w:val="000000"/>
                <w:sz w:val="20"/>
                <w:szCs w:val="20"/>
              </w:rPr>
              <w:t xml:space="preserve">Appointment Order, Experience certificate, affidavit </w:t>
            </w:r>
          </w:p>
        </w:tc>
        <w:tc>
          <w:tcPr>
            <w:tcW w:w="180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PDF</w:t>
            </w:r>
          </w:p>
        </w:tc>
        <w:tc>
          <w:tcPr>
            <w:tcW w:w="120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5 MB</w:t>
            </w:r>
          </w:p>
        </w:tc>
      </w:tr>
      <w:tr>
        <w:trPr/>
        <w:tc>
          <w:tcPr>
            <w:tcW w:w="1196"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FR-DU-002</w:t>
            </w:r>
          </w:p>
        </w:tc>
        <w:tc>
          <w:tcPr>
            <w:tcW w:w="5550"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Government-issued Photo ID Proof (Aadhaar / Voter ID / Passport)</w:t>
            </w:r>
          </w:p>
        </w:tc>
        <w:tc>
          <w:tcPr>
            <w:tcW w:w="1800"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PDF / JPG / PNG</w:t>
            </w:r>
          </w:p>
        </w:tc>
        <w:tc>
          <w:tcPr>
            <w:tcW w:w="1200"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2 MB</w:t>
            </w:r>
          </w:p>
        </w:tc>
      </w:tr>
      <w:tr>
        <w:trPr/>
        <w:tc>
          <w:tcPr>
            <w:tcW w:w="1196"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FR-DU-003</w:t>
            </w:r>
          </w:p>
        </w:tc>
        <w:tc>
          <w:tcPr>
            <w:tcW w:w="555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Educational Qualification Certificates</w:t>
            </w:r>
          </w:p>
        </w:tc>
        <w:tc>
          <w:tcPr>
            <w:tcW w:w="180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PDF</w:t>
            </w:r>
          </w:p>
        </w:tc>
        <w:tc>
          <w:tcPr>
            <w:tcW w:w="120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5 MB per doc</w:t>
            </w:r>
          </w:p>
        </w:tc>
      </w:tr>
      <w:tr>
        <w:trPr/>
        <w:tc>
          <w:tcPr>
            <w:tcW w:w="1196"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FR-DU-004</w:t>
            </w:r>
          </w:p>
        </w:tc>
        <w:tc>
          <w:tcPr>
            <w:tcW w:w="5550"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Photograph (passport size)</w:t>
            </w:r>
          </w:p>
        </w:tc>
        <w:tc>
          <w:tcPr>
            <w:tcW w:w="1800"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JPG / PNG</w:t>
            </w:r>
          </w:p>
        </w:tc>
        <w:tc>
          <w:tcPr>
            <w:tcW w:w="1200"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200 KB</w:t>
            </w:r>
          </w:p>
        </w:tc>
      </w:tr>
      <w:tr>
        <w:trPr/>
        <w:tc>
          <w:tcPr>
            <w:tcW w:w="1196"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FR-DU-005</w:t>
            </w:r>
          </w:p>
        </w:tc>
        <w:tc>
          <w:tcPr>
            <w:tcW w:w="555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color w:val="000000"/>
              </w:rPr>
            </w:pPr>
            <w:r>
              <w:rPr>
                <w:color w:val="000000"/>
                <w:sz w:val="20"/>
                <w:szCs w:val="20"/>
              </w:rPr>
              <w:t>Other supporting HR documents (if required)</w:t>
            </w:r>
          </w:p>
        </w:tc>
        <w:tc>
          <w:tcPr>
            <w:tcW w:w="180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PDF</w:t>
            </w:r>
          </w:p>
        </w:tc>
        <w:tc>
          <w:tcPr>
            <w:tcW w:w="120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5 MB</w:t>
            </w:r>
          </w:p>
        </w:tc>
      </w:tr>
    </w:tbl>
    <w:p>
      <w:pPr>
        <w:pStyle w:val="Normal"/>
        <w:spacing w:before="0" w:after="120"/>
        <w:rPr/>
      </w:pPr>
      <w:r>
        <w:rPr/>
      </w:r>
    </w:p>
    <w:p>
      <w:pPr>
        <w:pStyle w:val="Heading3"/>
        <w:rPr/>
      </w:pPr>
      <w:r>
        <w:rPr>
          <w:color w:val="595959"/>
        </w:rPr>
        <w:t>3.2.5 Analytical Reports — Staff Registration</w:t>
      </w:r>
    </w:p>
    <w:p>
      <w:pPr>
        <w:pStyle w:val="Normal"/>
        <w:spacing w:before="40" w:after="60"/>
        <w:jc w:val="both"/>
        <w:rPr/>
      </w:pPr>
      <w:r>
        <w:rPr/>
        <w:t>The system shall generate comprehensive analytical reports on registered staff at district and state levels. Reports shall support filtering and breakdown across multiple dimensions for HR monitoring and policy compliance.</w:t>
      </w:r>
    </w:p>
    <w:p>
      <w:pPr>
        <w:pStyle w:val="Normal"/>
        <w:spacing w:before="0" w:after="60"/>
        <w:rPr/>
      </w:pPr>
      <w:r>
        <w:rPr/>
      </w:r>
    </w:p>
    <w:tbl>
      <w:tblPr>
        <w:tblW w:w="9746" w:type="dxa"/>
        <w:jc w:val="start"/>
        <w:tblInd w:w="0" w:type="dxa"/>
        <w:tblLayout w:type="fixed"/>
        <w:tblCellMar>
          <w:top w:w="80" w:type="dxa"/>
          <w:start w:w="120" w:type="dxa"/>
          <w:bottom w:w="80" w:type="dxa"/>
          <w:end w:w="120" w:type="dxa"/>
        </w:tblCellMar>
        <w:tblLook w:noHBand="0" w:noVBand="1" w:firstColumn="1" w:lastRow="0" w:lastColumn="0" w:firstRow="1" w:val="04a0"/>
      </w:tblPr>
      <w:tblGrid>
        <w:gridCol w:w="1196"/>
        <w:gridCol w:w="6946"/>
        <w:gridCol w:w="1604"/>
      </w:tblGrid>
      <w:tr>
        <w:trPr>
          <w:tblHeader w:val="true"/>
        </w:trPr>
        <w:tc>
          <w:tcPr>
            <w:tcW w:w="1196" w:type="dxa"/>
            <w:tcBorders>
              <w:top w:val="single" w:sz="2" w:space="0" w:color="1A7A4A"/>
              <w:start w:val="single" w:sz="2" w:space="0" w:color="1A7A4A"/>
              <w:bottom w:val="single" w:sz="2" w:space="0" w:color="1A7A4A"/>
              <w:end w:val="single" w:sz="2" w:space="0" w:color="1A7A4A"/>
            </w:tcBorders>
            <w:shd w:color="auto" w:fill="1A7A4A" w:val="clear"/>
          </w:tcPr>
          <w:p>
            <w:pPr>
              <w:pStyle w:val="Normal"/>
              <w:jc w:val="center"/>
              <w:rPr/>
            </w:pPr>
            <w:r>
              <w:rPr>
                <w:b/>
                <w:bCs/>
                <w:color w:val="FFFFFF"/>
                <w:sz w:val="20"/>
                <w:szCs w:val="20"/>
              </w:rPr>
              <w:t>Req ID</w:t>
            </w:r>
          </w:p>
        </w:tc>
        <w:tc>
          <w:tcPr>
            <w:tcW w:w="6946" w:type="dxa"/>
            <w:tcBorders>
              <w:top w:val="single" w:sz="2" w:space="0" w:color="1A7A4A"/>
              <w:start w:val="single" w:sz="2" w:space="0" w:color="1A7A4A"/>
              <w:bottom w:val="single" w:sz="2" w:space="0" w:color="1A7A4A"/>
              <w:end w:val="single" w:sz="2" w:space="0" w:color="1A7A4A"/>
            </w:tcBorders>
            <w:shd w:color="auto" w:fill="1A7A4A" w:val="clear"/>
          </w:tcPr>
          <w:p>
            <w:pPr>
              <w:pStyle w:val="Normal"/>
              <w:jc w:val="center"/>
              <w:rPr/>
            </w:pPr>
            <w:r>
              <w:rPr>
                <w:b/>
                <w:bCs/>
                <w:color w:val="FFFFFF"/>
                <w:sz w:val="20"/>
                <w:szCs w:val="20"/>
              </w:rPr>
              <w:t>Report / Analytical Requirement</w:t>
            </w:r>
          </w:p>
        </w:tc>
        <w:tc>
          <w:tcPr>
            <w:tcW w:w="1604" w:type="dxa"/>
            <w:tcBorders>
              <w:top w:val="single" w:sz="2" w:space="0" w:color="1A7A4A"/>
              <w:start w:val="single" w:sz="2" w:space="0" w:color="1A7A4A"/>
              <w:bottom w:val="single" w:sz="2" w:space="0" w:color="1A7A4A"/>
              <w:end w:val="single" w:sz="2" w:space="0" w:color="1A7A4A"/>
            </w:tcBorders>
            <w:shd w:color="auto" w:fill="1A7A4A" w:val="clear"/>
          </w:tcPr>
          <w:p>
            <w:pPr>
              <w:pStyle w:val="Normal"/>
              <w:jc w:val="center"/>
              <w:rPr/>
            </w:pPr>
            <w:r>
              <w:rPr>
                <w:b/>
                <w:bCs/>
                <w:color w:val="FFFFFF"/>
                <w:sz w:val="20"/>
                <w:szCs w:val="20"/>
              </w:rPr>
              <w:t>Priority</w:t>
            </w:r>
          </w:p>
        </w:tc>
      </w:tr>
      <w:tr>
        <w:trPr/>
        <w:tc>
          <w:tcPr>
            <w:tcW w:w="1196"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FR-RA-001</w:t>
            </w:r>
          </w:p>
        </w:tc>
        <w:tc>
          <w:tcPr>
            <w:tcW w:w="6946"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District-wise and state-level summary report on total registered staff, broken down by level (GP / Block / District / State Mission).</w:t>
            </w:r>
          </w:p>
        </w:tc>
        <w:tc>
          <w:tcPr>
            <w:tcW w:w="1604"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Must Have</w:t>
            </w:r>
          </w:p>
        </w:tc>
      </w:tr>
      <w:tr>
        <w:trPr/>
        <w:tc>
          <w:tcPr>
            <w:tcW w:w="1196"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FR-RA-002</w:t>
            </w:r>
          </w:p>
        </w:tc>
        <w:tc>
          <w:tcPr>
            <w:tcW w:w="6946"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Report by Employee Type: Regular</w:t>
            </w:r>
            <w:r>
              <w:rPr>
                <w:color w:val="EE0000"/>
                <w:sz w:val="20"/>
                <w:szCs w:val="20"/>
              </w:rPr>
              <w:t xml:space="preserve"> / </w:t>
            </w:r>
            <w:r>
              <w:rPr>
                <w:color w:val="000000"/>
                <w:sz w:val="20"/>
                <w:szCs w:val="20"/>
              </w:rPr>
              <w:t>Contract / Temporary / Deputation — with count and percentage.</w:t>
            </w:r>
          </w:p>
        </w:tc>
        <w:tc>
          <w:tcPr>
            <w:tcW w:w="1604"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Must Have</w:t>
            </w:r>
          </w:p>
        </w:tc>
      </w:tr>
      <w:tr>
        <w:trPr/>
        <w:tc>
          <w:tcPr>
            <w:tcW w:w="1196"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FR-RA-003</w:t>
            </w:r>
          </w:p>
        </w:tc>
        <w:tc>
          <w:tcPr>
            <w:tcW w:w="6946"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Report by Gender: Male / Female / Other — district-wise and state-wise.</w:t>
            </w:r>
          </w:p>
        </w:tc>
        <w:tc>
          <w:tcPr>
            <w:tcW w:w="1604"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Must Have</w:t>
            </w:r>
          </w:p>
        </w:tc>
      </w:tr>
      <w:tr>
        <w:trPr/>
        <w:tc>
          <w:tcPr>
            <w:tcW w:w="1196"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FR-RA-004</w:t>
            </w:r>
          </w:p>
        </w:tc>
        <w:tc>
          <w:tcPr>
            <w:tcW w:w="6946"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Report by Qualification: breakdown of staff by highest educational qualification (SSLC / Plus Two / Graduate / Post Graduate / Technical / Other).</w:t>
            </w:r>
          </w:p>
        </w:tc>
        <w:tc>
          <w:tcPr>
            <w:tcW w:w="1604"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Must Have</w:t>
            </w:r>
          </w:p>
        </w:tc>
      </w:tr>
      <w:tr>
        <w:trPr/>
        <w:tc>
          <w:tcPr>
            <w:tcW w:w="1196"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FR-RA-005</w:t>
            </w:r>
          </w:p>
        </w:tc>
        <w:tc>
          <w:tcPr>
            <w:tcW w:w="6946"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Report by Experience: staff grouped by years of experience (0–2 yrs / 2–5 yrs / 5–10 yrs / 10+ yrs).</w:t>
            </w:r>
          </w:p>
        </w:tc>
        <w:tc>
          <w:tcPr>
            <w:tcW w:w="1604"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Must Have</w:t>
            </w:r>
          </w:p>
        </w:tc>
      </w:tr>
      <w:tr>
        <w:trPr/>
        <w:tc>
          <w:tcPr>
            <w:tcW w:w="1196"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FR-RA-006</w:t>
            </w:r>
          </w:p>
        </w:tc>
        <w:tc>
          <w:tcPr>
            <w:tcW w:w="6946"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Report by Social Category: SC / ST / OBC / General — district-wise and state-wise, with reservation compliance view.</w:t>
            </w:r>
          </w:p>
        </w:tc>
        <w:tc>
          <w:tcPr>
            <w:tcW w:w="1604"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Must Have</w:t>
            </w:r>
          </w:p>
        </w:tc>
      </w:tr>
      <w:tr>
        <w:trPr/>
        <w:tc>
          <w:tcPr>
            <w:tcW w:w="1196"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FR-RA-007</w:t>
            </w:r>
          </w:p>
        </w:tc>
        <w:tc>
          <w:tcPr>
            <w:tcW w:w="6946"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Report by PwD (Persons with Disabilities) status: count and percentage of PwD staff at each level and district.</w:t>
            </w:r>
          </w:p>
        </w:tc>
        <w:tc>
          <w:tcPr>
            <w:tcW w:w="1604"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Must Have</w:t>
            </w:r>
          </w:p>
        </w:tc>
      </w:tr>
      <w:tr>
        <w:trPr/>
        <w:tc>
          <w:tcPr>
            <w:tcW w:w="1196"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FR-RA-008</w:t>
            </w:r>
          </w:p>
        </w:tc>
        <w:tc>
          <w:tcPr>
            <w:tcW w:w="6946"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Report by Designation and Work Domain: distribution of staff across Data Entry / Engineering / Overseer / Administrative and other domains.</w:t>
            </w:r>
          </w:p>
        </w:tc>
        <w:tc>
          <w:tcPr>
            <w:tcW w:w="1604"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Must Have</w:t>
            </w:r>
          </w:p>
        </w:tc>
      </w:tr>
      <w:tr>
        <w:trPr/>
        <w:tc>
          <w:tcPr>
            <w:tcW w:w="1196"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color w:val="000000"/>
                <w:sz w:val="20"/>
                <w:szCs w:val="20"/>
              </w:rPr>
            </w:pPr>
            <w:r>
              <w:rPr>
                <w:color w:val="000000"/>
                <w:sz w:val="20"/>
                <w:szCs w:val="20"/>
              </w:rPr>
            </w:r>
          </w:p>
        </w:tc>
        <w:tc>
          <w:tcPr>
            <w:tcW w:w="6946"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strike/>
              </w:rPr>
            </w:pPr>
            <w:r>
              <w:rPr>
                <w:strike/>
              </w:rPr>
            </w:r>
          </w:p>
        </w:tc>
        <w:tc>
          <w:tcPr>
            <w:tcW w:w="1604"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color w:val="000000"/>
                <w:sz w:val="20"/>
                <w:szCs w:val="20"/>
              </w:rPr>
            </w:pPr>
            <w:r>
              <w:rPr>
                <w:color w:val="000000"/>
                <w:sz w:val="20"/>
                <w:szCs w:val="20"/>
              </w:rPr>
            </w:r>
          </w:p>
        </w:tc>
      </w:tr>
      <w:tr>
        <w:trPr/>
        <w:tc>
          <w:tcPr>
            <w:tcW w:w="1196"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FR-RA-0</w:t>
            </w:r>
            <w:r>
              <w:rPr>
                <w:color w:val="000000"/>
                <w:sz w:val="20"/>
                <w:szCs w:val="20"/>
              </w:rPr>
              <w:t>09</w:t>
            </w:r>
          </w:p>
        </w:tc>
        <w:tc>
          <w:tcPr>
            <w:tcW w:w="6946"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Report by Age Group: staff grouped by age brackets (Below 30 / 30–40 / 40–50 / 50–62) for workforce planning.</w:t>
            </w:r>
          </w:p>
        </w:tc>
        <w:tc>
          <w:tcPr>
            <w:tcW w:w="1604"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Must Have</w:t>
            </w:r>
          </w:p>
        </w:tc>
      </w:tr>
      <w:tr>
        <w:trPr/>
        <w:tc>
          <w:tcPr>
            <w:tcW w:w="1196"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FR-RA-01</w:t>
            </w:r>
            <w:r>
              <w:rPr>
                <w:color w:val="000000"/>
                <w:sz w:val="20"/>
                <w:szCs w:val="20"/>
              </w:rPr>
              <w:t>0</w:t>
            </w:r>
          </w:p>
        </w:tc>
        <w:tc>
          <w:tcPr>
            <w:tcW w:w="6946"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All reports shall be exportable in PDF and Excel formats.</w:t>
            </w:r>
          </w:p>
        </w:tc>
        <w:tc>
          <w:tcPr>
            <w:tcW w:w="1604"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Must Have</w:t>
            </w:r>
          </w:p>
        </w:tc>
      </w:tr>
      <w:tr>
        <w:trPr/>
        <w:tc>
          <w:tcPr>
            <w:tcW w:w="1196"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FR-RA-01</w:t>
            </w:r>
            <w:r>
              <w:rPr>
                <w:color w:val="000000"/>
                <w:sz w:val="20"/>
                <w:szCs w:val="20"/>
              </w:rPr>
              <w:t>1</w:t>
            </w:r>
          </w:p>
        </w:tc>
        <w:tc>
          <w:tcPr>
            <w:tcW w:w="6946"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The State Mission Dashboard shall display key staff statistics as visual charts (bar chart, pie chart) for at-a-glance monitoring.</w:t>
            </w:r>
          </w:p>
        </w:tc>
        <w:tc>
          <w:tcPr>
            <w:tcW w:w="1604"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Must Have</w:t>
            </w:r>
          </w:p>
        </w:tc>
      </w:tr>
    </w:tbl>
    <w:p>
      <w:pPr>
        <w:pStyle w:val="Normal"/>
        <w:rPr/>
      </w:pPr>
      <w:r>
        <w:rPr/>
      </w:r>
      <w:r>
        <w:br w:type="page"/>
      </w:r>
    </w:p>
    <w:p>
      <w:pPr>
        <w:pStyle w:val="Heading1"/>
        <w:pBdr>
          <w:bottom w:val="single" w:sz="4" w:space="4" w:color="1A7A4A"/>
        </w:pBdr>
        <w:spacing w:before="0" w:after="120"/>
        <w:rPr/>
      </w:pPr>
      <w:r>
        <w:rPr>
          <w:color w:val="1A7A4A"/>
        </w:rPr>
        <w:t>4. Non-Functional Requirements</w:t>
      </w:r>
    </w:p>
    <w:p>
      <w:pPr>
        <w:pStyle w:val="Heading2"/>
        <w:rPr/>
      </w:pPr>
      <w:r>
        <w:rPr>
          <w:color w:val="000000"/>
        </w:rPr>
        <w:t>4.1 Performance</w:t>
      </w:r>
    </w:p>
    <w:tbl>
      <w:tblPr>
        <w:tblW w:w="9746" w:type="dxa"/>
        <w:jc w:val="start"/>
        <w:tblInd w:w="0" w:type="dxa"/>
        <w:tblLayout w:type="fixed"/>
        <w:tblCellMar>
          <w:top w:w="80" w:type="dxa"/>
          <w:start w:w="120" w:type="dxa"/>
          <w:bottom w:w="80" w:type="dxa"/>
          <w:end w:w="120" w:type="dxa"/>
        </w:tblCellMar>
        <w:tblLook w:noHBand="0" w:noVBand="1" w:firstColumn="1" w:lastRow="0" w:lastColumn="0" w:firstRow="1" w:val="04a0"/>
      </w:tblPr>
      <w:tblGrid>
        <w:gridCol w:w="1196"/>
        <w:gridCol w:w="6550"/>
        <w:gridCol w:w="2000"/>
      </w:tblGrid>
      <w:tr>
        <w:trPr>
          <w:tblHeader w:val="true"/>
        </w:trPr>
        <w:tc>
          <w:tcPr>
            <w:tcW w:w="1196" w:type="dxa"/>
            <w:tcBorders>
              <w:top w:val="single" w:sz="2" w:space="0" w:color="1A7A4A"/>
              <w:start w:val="single" w:sz="2" w:space="0" w:color="1A7A4A"/>
              <w:bottom w:val="single" w:sz="2" w:space="0" w:color="1A7A4A"/>
              <w:end w:val="single" w:sz="2" w:space="0" w:color="1A7A4A"/>
            </w:tcBorders>
            <w:shd w:color="auto" w:fill="1A7A4A" w:val="clear"/>
          </w:tcPr>
          <w:p>
            <w:pPr>
              <w:pStyle w:val="Normal"/>
              <w:jc w:val="center"/>
              <w:rPr/>
            </w:pPr>
            <w:r>
              <w:rPr>
                <w:b/>
                <w:bCs/>
                <w:color w:val="FFFFFF"/>
                <w:sz w:val="20"/>
                <w:szCs w:val="20"/>
              </w:rPr>
              <w:t>Req ID</w:t>
            </w:r>
          </w:p>
        </w:tc>
        <w:tc>
          <w:tcPr>
            <w:tcW w:w="6550" w:type="dxa"/>
            <w:tcBorders>
              <w:top w:val="single" w:sz="2" w:space="0" w:color="1A7A4A"/>
              <w:start w:val="single" w:sz="2" w:space="0" w:color="1A7A4A"/>
              <w:bottom w:val="single" w:sz="2" w:space="0" w:color="1A7A4A"/>
              <w:end w:val="single" w:sz="2" w:space="0" w:color="1A7A4A"/>
            </w:tcBorders>
            <w:shd w:color="auto" w:fill="1A7A4A" w:val="clear"/>
          </w:tcPr>
          <w:p>
            <w:pPr>
              <w:pStyle w:val="Normal"/>
              <w:jc w:val="center"/>
              <w:rPr/>
            </w:pPr>
            <w:r>
              <w:rPr>
                <w:b/>
                <w:bCs/>
                <w:color w:val="FFFFFF"/>
                <w:sz w:val="20"/>
                <w:szCs w:val="20"/>
              </w:rPr>
              <w:t>Requirement</w:t>
            </w:r>
          </w:p>
        </w:tc>
        <w:tc>
          <w:tcPr>
            <w:tcW w:w="2000" w:type="dxa"/>
            <w:tcBorders>
              <w:top w:val="single" w:sz="2" w:space="0" w:color="1A7A4A"/>
              <w:start w:val="single" w:sz="2" w:space="0" w:color="1A7A4A"/>
              <w:bottom w:val="single" w:sz="2" w:space="0" w:color="1A7A4A"/>
              <w:end w:val="single" w:sz="2" w:space="0" w:color="1A7A4A"/>
            </w:tcBorders>
            <w:shd w:color="auto" w:fill="1A7A4A" w:val="clear"/>
          </w:tcPr>
          <w:p>
            <w:pPr>
              <w:pStyle w:val="Normal"/>
              <w:jc w:val="center"/>
              <w:rPr/>
            </w:pPr>
            <w:r>
              <w:rPr>
                <w:b/>
                <w:bCs/>
                <w:color w:val="FFFFFF"/>
                <w:sz w:val="20"/>
                <w:szCs w:val="20"/>
              </w:rPr>
              <w:t>Target</w:t>
            </w:r>
          </w:p>
        </w:tc>
      </w:tr>
      <w:tr>
        <w:trPr/>
        <w:tc>
          <w:tcPr>
            <w:tcW w:w="1196"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NFR-P-001</w:t>
            </w:r>
          </w:p>
        </w:tc>
        <w:tc>
          <w:tcPr>
            <w:tcW w:w="655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Page load time under normal conditions</w:t>
            </w:r>
          </w:p>
        </w:tc>
        <w:tc>
          <w:tcPr>
            <w:tcW w:w="200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&lt; 4 seconds</w:t>
            </w:r>
          </w:p>
        </w:tc>
      </w:tr>
      <w:tr>
        <w:trPr/>
        <w:tc>
          <w:tcPr>
            <w:tcW w:w="1196"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NFR-P-002</w:t>
            </w:r>
          </w:p>
        </w:tc>
        <w:tc>
          <w:tcPr>
            <w:tcW w:w="6550"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Grievance submission API response time</w:t>
            </w:r>
          </w:p>
        </w:tc>
        <w:tc>
          <w:tcPr>
            <w:tcW w:w="2000"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&lt; 3 seconds</w:t>
            </w:r>
          </w:p>
        </w:tc>
      </w:tr>
      <w:tr>
        <w:trPr/>
        <w:tc>
          <w:tcPr>
            <w:tcW w:w="1196"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NFR-P-003</w:t>
            </w:r>
          </w:p>
        </w:tc>
        <w:tc>
          <w:tcPr>
            <w:tcW w:w="655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Concurrent users supported without performance degradation</w:t>
            </w:r>
          </w:p>
        </w:tc>
        <w:tc>
          <w:tcPr>
            <w:tcW w:w="200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&gt;= 100 simultaneous users</w:t>
            </w:r>
          </w:p>
        </w:tc>
      </w:tr>
      <w:tr>
        <w:trPr/>
        <w:tc>
          <w:tcPr>
            <w:tcW w:w="1196"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NFR-P-004</w:t>
            </w:r>
          </w:p>
        </w:tc>
        <w:tc>
          <w:tcPr>
            <w:tcW w:w="6550"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System uptime / availability</w:t>
            </w:r>
          </w:p>
        </w:tc>
        <w:tc>
          <w:tcPr>
            <w:tcW w:w="2000"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&gt;= 99.5% (excluding scheduled maintenance)</w:t>
            </w:r>
          </w:p>
        </w:tc>
      </w:tr>
      <w:tr>
        <w:trPr/>
        <w:tc>
          <w:tcPr>
            <w:tcW w:w="1196"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NFR-P-005</w:t>
            </w:r>
          </w:p>
        </w:tc>
        <w:tc>
          <w:tcPr>
            <w:tcW w:w="655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SMS notification delivery after grievance submission</w:t>
            </w:r>
          </w:p>
        </w:tc>
        <w:tc>
          <w:tcPr>
            <w:tcW w:w="200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&lt; 60 seconds</w:t>
            </w:r>
          </w:p>
        </w:tc>
      </w:tr>
    </w:tbl>
    <w:p>
      <w:pPr>
        <w:pStyle w:val="Heading2"/>
        <w:rPr/>
      </w:pPr>
      <w:r>
        <w:rPr>
          <w:color w:val="000000"/>
        </w:rPr>
        <w:t>4.2 Security</w:t>
      </w:r>
    </w:p>
    <w:p>
      <w:pPr>
        <w:pStyle w:val="ListParagraph"/>
        <w:numPr>
          <w:ilvl w:val="0"/>
          <w:numId w:val="3"/>
        </w:numPr>
        <w:spacing w:before="40" w:after="40"/>
        <w:rPr/>
      </w:pPr>
      <w:r>
        <w:rPr/>
        <w:t>All data in transit shall be encrypted using TLS 1.2 or higher (HTTPS enforced).</w:t>
      </w:r>
    </w:p>
    <w:p>
      <w:pPr>
        <w:pStyle w:val="ListParagraph"/>
        <w:numPr>
          <w:ilvl w:val="0"/>
          <w:numId w:val="3"/>
        </w:numPr>
        <w:spacing w:before="40" w:after="40"/>
        <w:rPr/>
      </w:pPr>
      <w:r>
        <w:rPr/>
        <w:t>All data at rest shall be encrypted using AES-256.</w:t>
      </w:r>
    </w:p>
    <w:p>
      <w:pPr>
        <w:pStyle w:val="ListParagraph"/>
        <w:numPr>
          <w:ilvl w:val="0"/>
          <w:numId w:val="3"/>
        </w:numPr>
        <w:spacing w:before="40" w:after="40"/>
        <w:rPr/>
      </w:pPr>
      <w:r>
        <w:rPr/>
        <w:t>Role-Based Access Control (RBAC) shall be strictly enforced across all portal modules.</w:t>
      </w:r>
    </w:p>
    <w:p>
      <w:pPr>
        <w:pStyle w:val="ListParagraph"/>
        <w:numPr>
          <w:ilvl w:val="0"/>
          <w:numId w:val="3"/>
        </w:numPr>
        <w:spacing w:before="40" w:after="40"/>
        <w:rPr/>
      </w:pPr>
      <w:r>
        <w:rPr/>
        <w:t>Aadhaar numbers shall be masked in display and stored in encrypted form.</w:t>
      </w:r>
    </w:p>
    <w:p>
      <w:pPr>
        <w:pStyle w:val="ListParagraph"/>
        <w:numPr>
          <w:ilvl w:val="0"/>
          <w:numId w:val="3"/>
        </w:numPr>
        <w:spacing w:before="40" w:after="40"/>
        <w:rPr/>
      </w:pPr>
      <w:r>
        <w:rPr/>
        <w:t>Session management shall enforce automatic timeout after 30 minutes of inactivity.</w:t>
      </w:r>
    </w:p>
    <w:p>
      <w:pPr>
        <w:pStyle w:val="ListParagraph"/>
        <w:numPr>
          <w:ilvl w:val="0"/>
          <w:numId w:val="3"/>
        </w:numPr>
        <w:spacing w:before="40" w:after="40"/>
        <w:rPr/>
      </w:pPr>
      <w:r>
        <w:rPr/>
        <w:t>The system shall implement input validation and sanitization to prevent SQL injection, XSS, and CSRF attacks.</w:t>
      </w:r>
    </w:p>
    <w:p>
      <w:pPr>
        <w:pStyle w:val="ListParagraph"/>
        <w:numPr>
          <w:ilvl w:val="0"/>
          <w:numId w:val="3"/>
        </w:numPr>
        <w:spacing w:before="40" w:after="40"/>
        <w:rPr>
          <w:color w:val="000000"/>
        </w:rPr>
      </w:pPr>
      <w:r>
        <w:rPr>
          <w:color w:val="000000"/>
        </w:rPr>
        <w:t>"VAPT (Vulnerability Assessment and Penetration Testing) shall be conducted before Go-Live and annually thereafter as per CERT-In guidelines. The client shall appoint the security audit agency; the implementation vendor shall provide all necessary access, documentation, and technical support required to facilitate the audit."</w:t>
      </w:r>
    </w:p>
    <w:p>
      <w:pPr>
        <w:pStyle w:val="ListParagraph"/>
        <w:numPr>
          <w:ilvl w:val="0"/>
          <w:numId w:val="3"/>
        </w:numPr>
        <w:spacing w:before="40" w:after="40"/>
        <w:rPr/>
      </w:pPr>
      <w:r>
        <w:rPr/>
        <w:t>All admin and official accounts shall enforce strong password policies (minimum 10 characters, alphanumeric + special character).</w:t>
      </w:r>
    </w:p>
    <w:p>
      <w:pPr>
        <w:pStyle w:val="ListParagraph"/>
        <w:numPr>
          <w:ilvl w:val="0"/>
          <w:numId w:val="3"/>
        </w:numPr>
        <w:spacing w:before="40" w:after="40"/>
        <w:rPr>
          <w:color w:val="000000"/>
        </w:rPr>
      </w:pPr>
      <w:r>
        <w:rPr>
          <w:color w:val="000000"/>
        </w:rPr>
        <w:t>Two-Factor Authentication (2FA / OTP) shall be implemented for official login.</w:t>
      </w:r>
    </w:p>
    <w:p>
      <w:pPr>
        <w:pStyle w:val="Heading2"/>
        <w:rPr/>
      </w:pPr>
      <w:r>
        <w:rPr>
          <w:color w:val="000000"/>
        </w:rPr>
        <w:t>4.3 Usability</w:t>
      </w:r>
    </w:p>
    <w:p>
      <w:pPr>
        <w:pStyle w:val="ListParagraph"/>
        <w:numPr>
          <w:ilvl w:val="0"/>
          <w:numId w:val="3"/>
        </w:numPr>
        <w:spacing w:before="40" w:after="40"/>
        <w:rPr/>
      </w:pPr>
      <w:r>
        <w:rPr/>
        <w:t>The portal shall be bilingual (English and Malayalam) throughout all citizen-facing and official screens.</w:t>
      </w:r>
    </w:p>
    <w:p>
      <w:pPr>
        <w:pStyle w:val="ListParagraph"/>
        <w:numPr>
          <w:ilvl w:val="0"/>
          <w:numId w:val="3"/>
        </w:numPr>
        <w:spacing w:before="40" w:after="40"/>
        <w:rPr/>
      </w:pPr>
      <w:r>
        <w:rPr/>
        <w:t>The public grievance registration form shall be accessible without login and completable within 5 minutes.</w:t>
      </w:r>
    </w:p>
    <w:p>
      <w:pPr>
        <w:pStyle w:val="ListParagraph"/>
        <w:numPr>
          <w:ilvl w:val="0"/>
          <w:numId w:val="3"/>
        </w:numPr>
        <w:spacing w:before="40" w:after="40"/>
        <w:rPr/>
      </w:pPr>
      <w:r>
        <w:rPr/>
        <w:t>The portal shall comply with WCAG 2.1 Level AA accessibility guidelines.</w:t>
      </w:r>
    </w:p>
    <w:p>
      <w:pPr>
        <w:pStyle w:val="ListParagraph"/>
        <w:numPr>
          <w:ilvl w:val="0"/>
          <w:numId w:val="3"/>
        </w:numPr>
        <w:spacing w:before="40" w:after="40"/>
        <w:rPr/>
      </w:pPr>
      <w:r>
        <w:rPr/>
        <w:t>All dashboards shall provide at-a-glance KPI summaries without requiring navigation into sub-menus.</w:t>
      </w:r>
    </w:p>
    <w:p>
      <w:pPr>
        <w:pStyle w:val="ListParagraph"/>
        <w:numPr>
          <w:ilvl w:val="0"/>
          <w:numId w:val="3"/>
        </w:numPr>
        <w:spacing w:before="40" w:after="40"/>
        <w:rPr/>
      </w:pPr>
      <w:r>
        <w:rPr/>
        <w:t>Mobile-responsive design shall ensure full functionality on smartphones and tablets.</w:t>
      </w:r>
    </w:p>
    <w:p>
      <w:pPr>
        <w:pStyle w:val="Heading2"/>
        <w:rPr/>
      </w:pPr>
      <w:r>
        <w:rPr>
          <w:color w:val="000000"/>
        </w:rPr>
        <w:t>4.4 Scalability &amp; Maintainability</w:t>
      </w:r>
    </w:p>
    <w:p>
      <w:pPr>
        <w:pStyle w:val="ListParagraph"/>
        <w:numPr>
          <w:ilvl w:val="0"/>
          <w:numId w:val="3"/>
        </w:numPr>
        <w:spacing w:before="40" w:after="40"/>
        <w:rPr/>
      </w:pPr>
      <w:r>
        <w:rPr/>
        <w:t>The application shall be built using a modular architecture to allow Phase 2 modules to be added without major rework.</w:t>
      </w:r>
    </w:p>
    <w:p>
      <w:pPr>
        <w:pStyle w:val="ListParagraph"/>
        <w:numPr>
          <w:ilvl w:val="0"/>
          <w:numId w:val="3"/>
        </w:numPr>
        <w:spacing w:before="40" w:after="40"/>
        <w:rPr/>
      </w:pPr>
      <w:r>
        <w:rPr/>
        <w:t>The database schema shall be designed to accommodate Phase 2 entities (attendance, appraisals, training) with minimal migration effort.</w:t>
      </w:r>
    </w:p>
    <w:p>
      <w:pPr>
        <w:pStyle w:val="ListParagraph"/>
        <w:numPr>
          <w:ilvl w:val="0"/>
          <w:numId w:val="3"/>
        </w:numPr>
        <w:spacing w:before="40" w:after="40"/>
        <w:rPr/>
      </w:pPr>
      <w:r>
        <w:rPr/>
        <w:t>The system shall support horizontal scaling via load balancing on the hosting infrastructure.</w:t>
      </w:r>
    </w:p>
    <w:p>
      <w:pPr>
        <w:pStyle w:val="ListParagraph"/>
        <w:numPr>
          <w:ilvl w:val="0"/>
          <w:numId w:val="3"/>
        </w:numPr>
        <w:spacing w:before="40" w:after="40"/>
        <w:rPr/>
      </w:pPr>
      <w:r>
        <w:rPr/>
        <w:t>Codebase shall follow standard coding conventions and include inline documentation for maintainability.</w:t>
      </w:r>
    </w:p>
    <w:p>
      <w:pPr>
        <w:pStyle w:val="Heading2"/>
        <w:rPr/>
      </w:pPr>
      <w:r>
        <w:rPr>
          <w:color w:val="000000"/>
        </w:rPr>
        <w:t>4.5 Reliability &amp; Availability</w:t>
      </w:r>
    </w:p>
    <w:p>
      <w:pPr>
        <w:pStyle w:val="ListParagraph"/>
        <w:numPr>
          <w:ilvl w:val="0"/>
          <w:numId w:val="3"/>
        </w:numPr>
        <w:spacing w:before="40" w:after="40"/>
        <w:rPr/>
      </w:pPr>
      <w:r>
        <w:rPr/>
        <w:t>Daily automated database backups shall be configured with a 30-day retention policy.</w:t>
      </w:r>
    </w:p>
    <w:p>
      <w:pPr>
        <w:pStyle w:val="ListParagraph"/>
        <w:numPr>
          <w:ilvl w:val="0"/>
          <w:numId w:val="3"/>
        </w:numPr>
        <w:spacing w:before="40" w:after="40"/>
        <w:rPr/>
      </w:pPr>
      <w:r>
        <w:rPr/>
        <w:t>The system shall provide a disaster recovery plan with an RPO of 24 hours and RTO of 4 hours.</w:t>
      </w:r>
    </w:p>
    <w:p>
      <w:pPr>
        <w:pStyle w:val="ListParagraph"/>
        <w:numPr>
          <w:ilvl w:val="0"/>
          <w:numId w:val="3"/>
        </w:numPr>
        <w:spacing w:before="40" w:after="40"/>
        <w:rPr/>
      </w:pPr>
      <w:r>
        <w:rPr/>
        <w:t>System maintenance windows shall be communicated to users at least 48 hours in advance.</w:t>
      </w:r>
    </w:p>
    <w:p>
      <w:pPr>
        <w:pStyle w:val="Heading2"/>
        <w:rPr/>
      </w:pPr>
      <w:r>
        <w:rPr>
          <w:color w:val="000000"/>
        </w:rPr>
        <w:t>4.6 Compliance</w:t>
      </w:r>
    </w:p>
    <w:p>
      <w:pPr>
        <w:pStyle w:val="ListParagraph"/>
        <w:numPr>
          <w:ilvl w:val="0"/>
          <w:numId w:val="3"/>
        </w:numPr>
        <w:spacing w:before="40" w:after="40"/>
        <w:rPr/>
      </w:pPr>
      <w:r>
        <w:rPr/>
        <w:t>The system shall comply with Government of Kerala IT Policy and KSITM e-Governance standards.</w:t>
      </w:r>
    </w:p>
    <w:p>
      <w:pPr>
        <w:pStyle w:val="ListParagraph"/>
        <w:numPr>
          <w:ilvl w:val="0"/>
          <w:numId w:val="3"/>
        </w:numPr>
        <w:spacing w:before="40" w:after="40"/>
        <w:rPr/>
      </w:pPr>
      <w:r>
        <w:rPr/>
        <w:t>Data storage shall comply with Indian data residency regulations (all data stored within India).</w:t>
      </w:r>
    </w:p>
    <w:p>
      <w:pPr>
        <w:pStyle w:val="ListParagraph"/>
        <w:numPr>
          <w:ilvl w:val="0"/>
          <w:numId w:val="3"/>
        </w:numPr>
        <w:spacing w:before="40" w:after="40"/>
        <w:rPr/>
      </w:pPr>
      <w:r>
        <w:rPr/>
        <w:t>The system shall implement audit logging compliant with government record-keeping requirements.</w:t>
      </w:r>
    </w:p>
    <w:p>
      <w:pPr>
        <w:pStyle w:val="Normal"/>
        <w:rPr/>
      </w:pPr>
      <w:r>
        <w:rPr/>
      </w:r>
      <w:r>
        <w:br w:type="page"/>
      </w:r>
    </w:p>
    <w:p>
      <w:pPr>
        <w:pStyle w:val="Heading1"/>
        <w:pBdr>
          <w:bottom w:val="single" w:sz="4" w:space="4" w:color="1A7A4A"/>
        </w:pBdr>
        <w:spacing w:before="0" w:after="120"/>
        <w:rPr/>
      </w:pPr>
      <w:r>
        <w:rPr>
          <w:color w:val="1A7A4A"/>
        </w:rPr>
        <w:t>5. System Architecture Overview</w:t>
      </w:r>
    </w:p>
    <w:p>
      <w:pPr>
        <w:pStyle w:val="Heading2"/>
        <w:rPr/>
      </w:pPr>
      <w:r>
        <w:rPr>
          <w:color w:val="000000"/>
        </w:rPr>
        <w:t>5.1 Technology Stack (Recommended)</w:t>
      </w:r>
    </w:p>
    <w:tbl>
      <w:tblPr>
        <w:tblW w:w="9746" w:type="dxa"/>
        <w:jc w:val="start"/>
        <w:tblInd w:w="0" w:type="dxa"/>
        <w:tblLayout w:type="fixed"/>
        <w:tblCellMar>
          <w:top w:w="80" w:type="dxa"/>
          <w:start w:w="120" w:type="dxa"/>
          <w:bottom w:w="80" w:type="dxa"/>
          <w:end w:w="120" w:type="dxa"/>
        </w:tblCellMar>
        <w:tblLook w:noHBand="0" w:noVBand="1" w:firstColumn="1" w:lastRow="0" w:lastColumn="0" w:firstRow="1" w:val="04a0"/>
      </w:tblPr>
      <w:tblGrid>
        <w:gridCol w:w="2996"/>
        <w:gridCol w:w="6750"/>
      </w:tblGrid>
      <w:tr>
        <w:trPr>
          <w:tblHeader w:val="true"/>
        </w:trPr>
        <w:tc>
          <w:tcPr>
            <w:tcW w:w="2996" w:type="dxa"/>
            <w:tcBorders>
              <w:top w:val="single" w:sz="2" w:space="0" w:color="1A7A4A"/>
              <w:start w:val="single" w:sz="2" w:space="0" w:color="1A7A4A"/>
              <w:bottom w:val="single" w:sz="2" w:space="0" w:color="1A7A4A"/>
              <w:end w:val="single" w:sz="2" w:space="0" w:color="1A7A4A"/>
            </w:tcBorders>
            <w:shd w:color="auto" w:fill="1A7A4A" w:val="clear"/>
          </w:tcPr>
          <w:p>
            <w:pPr>
              <w:pStyle w:val="Normal"/>
              <w:jc w:val="center"/>
              <w:rPr/>
            </w:pPr>
            <w:r>
              <w:rPr>
                <w:b/>
                <w:bCs/>
                <w:color w:val="FFFFFF"/>
                <w:sz w:val="20"/>
                <w:szCs w:val="20"/>
              </w:rPr>
              <w:t>Layer</w:t>
            </w:r>
          </w:p>
        </w:tc>
        <w:tc>
          <w:tcPr>
            <w:tcW w:w="6750" w:type="dxa"/>
            <w:tcBorders>
              <w:top w:val="single" w:sz="2" w:space="0" w:color="1A7A4A"/>
              <w:start w:val="single" w:sz="2" w:space="0" w:color="1A7A4A"/>
              <w:bottom w:val="single" w:sz="2" w:space="0" w:color="1A7A4A"/>
              <w:end w:val="single" w:sz="2" w:space="0" w:color="1A7A4A"/>
            </w:tcBorders>
            <w:shd w:color="auto" w:fill="1A7A4A" w:val="clear"/>
          </w:tcPr>
          <w:p>
            <w:pPr>
              <w:pStyle w:val="Normal"/>
              <w:jc w:val="center"/>
              <w:rPr/>
            </w:pPr>
            <w:r>
              <w:rPr>
                <w:b/>
                <w:bCs/>
                <w:color w:val="FFFFFF"/>
                <w:sz w:val="20"/>
                <w:szCs w:val="20"/>
              </w:rPr>
              <w:t>Technology / Framework</w:t>
            </w:r>
          </w:p>
        </w:tc>
      </w:tr>
      <w:tr>
        <w:trPr/>
        <w:tc>
          <w:tcPr>
            <w:tcW w:w="2996"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Frontend</w:t>
            </w:r>
          </w:p>
        </w:tc>
        <w:tc>
          <w:tcPr>
            <w:tcW w:w="675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React.js (with Redux) — bilingual, responsive UI</w:t>
            </w:r>
          </w:p>
        </w:tc>
      </w:tr>
      <w:tr>
        <w:trPr/>
        <w:tc>
          <w:tcPr>
            <w:tcW w:w="2996"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Backend / API</w:t>
            </w:r>
          </w:p>
        </w:tc>
        <w:tc>
          <w:tcPr>
            <w:tcW w:w="6750"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Django REST Framework (Python)</w:t>
            </w:r>
          </w:p>
        </w:tc>
      </w:tr>
      <w:tr>
        <w:trPr/>
        <w:tc>
          <w:tcPr>
            <w:tcW w:w="2996"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Database</w:t>
            </w:r>
          </w:p>
        </w:tc>
        <w:tc>
          <w:tcPr>
            <w:tcW w:w="675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PostgreSQL</w:t>
            </w:r>
          </w:p>
        </w:tc>
      </w:tr>
      <w:tr>
        <w:trPr/>
        <w:tc>
          <w:tcPr>
            <w:tcW w:w="2996"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Authentication</w:t>
            </w:r>
          </w:p>
        </w:tc>
        <w:tc>
          <w:tcPr>
            <w:tcW w:w="6750"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JWT + OTP-based login</w:t>
            </w:r>
          </w:p>
        </w:tc>
      </w:tr>
      <w:tr>
        <w:trPr/>
        <w:tc>
          <w:tcPr>
            <w:tcW w:w="2996"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SMS Gateway</w:t>
            </w:r>
          </w:p>
        </w:tc>
        <w:tc>
          <w:tcPr>
            <w:tcW w:w="675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State-approved SMS provider (MSG91)</w:t>
            </w:r>
          </w:p>
        </w:tc>
      </w:tr>
      <w:tr>
        <w:trPr/>
        <w:tc>
          <w:tcPr>
            <w:tcW w:w="2996"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Email Service</w:t>
            </w:r>
          </w:p>
        </w:tc>
        <w:tc>
          <w:tcPr>
            <w:tcW w:w="6750"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SMTP</w:t>
            </w:r>
          </w:p>
        </w:tc>
      </w:tr>
      <w:tr>
        <w:trPr/>
        <w:tc>
          <w:tcPr>
            <w:tcW w:w="2996"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File Storage</w:t>
            </w:r>
          </w:p>
        </w:tc>
        <w:tc>
          <w:tcPr>
            <w:tcW w:w="675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NIC Object Storage (for document uploads)</w:t>
            </w:r>
          </w:p>
        </w:tc>
      </w:tr>
      <w:tr>
        <w:trPr/>
        <w:tc>
          <w:tcPr>
            <w:tcW w:w="2996"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Web Server</w:t>
            </w:r>
          </w:p>
        </w:tc>
        <w:tc>
          <w:tcPr>
            <w:tcW w:w="6750"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Nginx + Gunicorn</w:t>
            </w:r>
          </w:p>
        </w:tc>
      </w:tr>
      <w:tr>
        <w:trPr/>
        <w:tc>
          <w:tcPr>
            <w:tcW w:w="2996"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Hosting</w:t>
            </w:r>
          </w:p>
        </w:tc>
        <w:tc>
          <w:tcPr>
            <w:tcW w:w="675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KSITM Government Data Centre</w:t>
            </w:r>
          </w:p>
        </w:tc>
      </w:tr>
      <w:tr>
        <w:trPr/>
        <w:tc>
          <w:tcPr>
            <w:tcW w:w="2996"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color w:val="000000"/>
                <w:sz w:val="20"/>
                <w:szCs w:val="20"/>
              </w:rPr>
            </w:pPr>
            <w:r>
              <w:rPr>
                <w:color w:val="000000"/>
                <w:sz w:val="20"/>
                <w:szCs w:val="20"/>
              </w:rPr>
            </w:r>
          </w:p>
        </w:tc>
        <w:tc>
          <w:tcPr>
            <w:tcW w:w="6750"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color w:val="000000"/>
                <w:sz w:val="20"/>
                <w:szCs w:val="20"/>
              </w:rPr>
            </w:pPr>
            <w:r>
              <w:rPr>
                <w:color w:val="000000"/>
                <w:sz w:val="20"/>
                <w:szCs w:val="20"/>
              </w:rPr>
            </w:r>
          </w:p>
        </w:tc>
      </w:tr>
    </w:tbl>
    <w:p>
      <w:pPr>
        <w:pStyle w:val="Heading2"/>
        <w:rPr/>
      </w:pPr>
      <w:r>
        <w:rPr>
          <w:color w:val="000000"/>
        </w:rPr>
        <w:t>5.2 High-Level Architecture</w:t>
      </w:r>
    </w:p>
    <w:p>
      <w:pPr>
        <w:pStyle w:val="Normal"/>
        <w:spacing w:before="40" w:after="60"/>
        <w:jc w:val="both"/>
        <w:rPr/>
      </w:pPr>
      <w:r>
        <w:rPr/>
        <w:t>The system follows a three-tier web application architecture:</w:t>
      </w:r>
    </w:p>
    <w:p>
      <w:pPr>
        <w:pStyle w:val="ListParagraph"/>
        <w:numPr>
          <w:ilvl w:val="0"/>
          <w:numId w:val="3"/>
        </w:numPr>
        <w:spacing w:before="40" w:after="40"/>
        <w:rPr/>
      </w:pPr>
      <w:r>
        <w:rPr/>
        <w:t>Presentation Layer — React.js frontend served via Nginx; responsive, bilingual, WCAG 2.1 compliant.</w:t>
      </w:r>
    </w:p>
    <w:p>
      <w:pPr>
        <w:pStyle w:val="ListParagraph"/>
        <w:numPr>
          <w:ilvl w:val="0"/>
          <w:numId w:val="3"/>
        </w:numPr>
        <w:spacing w:before="40" w:after="40"/>
        <w:rPr/>
      </w:pPr>
      <w:r>
        <w:rPr/>
        <w:t>Application Layer — Django REST Framework API server handling business logic, grievance routing, escalation triggers, and notification dispatch.</w:t>
      </w:r>
    </w:p>
    <w:p>
      <w:pPr>
        <w:pStyle w:val="ListParagraph"/>
        <w:numPr>
          <w:ilvl w:val="0"/>
          <w:numId w:val="3"/>
        </w:numPr>
        <w:spacing w:before="40" w:after="40"/>
        <w:rPr/>
      </w:pPr>
      <w:r>
        <w:rPr/>
        <w:t>Data Layer — PostgreSQL relational database for structured data;</w:t>
      </w:r>
    </w:p>
    <w:p>
      <w:pPr>
        <w:pStyle w:val="Normal"/>
        <w:spacing w:before="0" w:after="60"/>
        <w:rPr/>
      </w:pPr>
      <w:r>
        <w:rPr/>
      </w:r>
    </w:p>
    <w:p>
      <w:pPr>
        <w:pStyle w:val="Normal"/>
        <w:spacing w:before="40" w:after="60"/>
        <w:jc w:val="both"/>
        <w:rPr/>
      </w:pPr>
      <w:r>
        <w:rPr/>
        <w:t>Communication between layers is via HTTPS-secured REST APIs. Background tasks (escalation checks, report generation, notification dispatch) are handled via Celery.</w:t>
      </w:r>
    </w:p>
    <w:p>
      <w:pPr>
        <w:pStyle w:val="Heading2"/>
        <w:rPr/>
      </w:pPr>
      <w:r>
        <w:rPr>
          <w:color w:val="000000"/>
        </w:rPr>
        <w:t>5.3 Integration Points</w:t>
      </w:r>
    </w:p>
    <w:tbl>
      <w:tblPr>
        <w:tblW w:w="9746" w:type="dxa"/>
        <w:jc w:val="start"/>
        <w:tblInd w:w="0" w:type="dxa"/>
        <w:tblLayout w:type="fixed"/>
        <w:tblCellMar>
          <w:top w:w="80" w:type="dxa"/>
          <w:start w:w="120" w:type="dxa"/>
          <w:bottom w:w="80" w:type="dxa"/>
          <w:end w:w="120" w:type="dxa"/>
        </w:tblCellMar>
        <w:tblLook w:noHBand="0" w:noVBand="1" w:firstColumn="1" w:lastRow="0" w:lastColumn="0" w:firstRow="1" w:val="04a0"/>
      </w:tblPr>
      <w:tblGrid>
        <w:gridCol w:w="2800"/>
        <w:gridCol w:w="4542"/>
        <w:gridCol w:w="2404"/>
      </w:tblGrid>
      <w:tr>
        <w:trPr>
          <w:tblHeader w:val="true"/>
        </w:trPr>
        <w:tc>
          <w:tcPr>
            <w:tcW w:w="2800" w:type="dxa"/>
            <w:tcBorders>
              <w:top w:val="single" w:sz="2" w:space="0" w:color="1A7A4A"/>
              <w:start w:val="single" w:sz="2" w:space="0" w:color="1A7A4A"/>
              <w:bottom w:val="single" w:sz="2" w:space="0" w:color="1A7A4A"/>
              <w:end w:val="single" w:sz="2" w:space="0" w:color="1A7A4A"/>
            </w:tcBorders>
            <w:shd w:color="auto" w:fill="1A7A4A" w:val="clear"/>
          </w:tcPr>
          <w:p>
            <w:pPr>
              <w:pStyle w:val="Normal"/>
              <w:jc w:val="center"/>
              <w:rPr/>
            </w:pPr>
            <w:r>
              <w:rPr>
                <w:b/>
                <w:bCs/>
                <w:color w:val="FFFFFF"/>
                <w:sz w:val="20"/>
                <w:szCs w:val="20"/>
              </w:rPr>
              <w:t>Integration</w:t>
            </w:r>
          </w:p>
        </w:tc>
        <w:tc>
          <w:tcPr>
            <w:tcW w:w="4542" w:type="dxa"/>
            <w:tcBorders>
              <w:top w:val="single" w:sz="2" w:space="0" w:color="1A7A4A"/>
              <w:start w:val="single" w:sz="2" w:space="0" w:color="1A7A4A"/>
              <w:bottom w:val="single" w:sz="2" w:space="0" w:color="1A7A4A"/>
              <w:end w:val="single" w:sz="2" w:space="0" w:color="1A7A4A"/>
            </w:tcBorders>
            <w:shd w:color="auto" w:fill="1A7A4A" w:val="clear"/>
          </w:tcPr>
          <w:p>
            <w:pPr>
              <w:pStyle w:val="Normal"/>
              <w:jc w:val="center"/>
              <w:rPr/>
            </w:pPr>
            <w:r>
              <w:rPr>
                <w:b/>
                <w:bCs/>
                <w:color w:val="FFFFFF"/>
                <w:sz w:val="20"/>
                <w:szCs w:val="20"/>
              </w:rPr>
              <w:t>Purpose</w:t>
            </w:r>
          </w:p>
        </w:tc>
        <w:tc>
          <w:tcPr>
            <w:tcW w:w="2404" w:type="dxa"/>
            <w:tcBorders>
              <w:top w:val="single" w:sz="2" w:space="0" w:color="1A7A4A"/>
              <w:start w:val="single" w:sz="2" w:space="0" w:color="1A7A4A"/>
              <w:bottom w:val="single" w:sz="2" w:space="0" w:color="1A7A4A"/>
              <w:end w:val="single" w:sz="2" w:space="0" w:color="1A7A4A"/>
            </w:tcBorders>
            <w:shd w:color="auto" w:fill="1A7A4A" w:val="clear"/>
          </w:tcPr>
          <w:p>
            <w:pPr>
              <w:pStyle w:val="Normal"/>
              <w:jc w:val="center"/>
              <w:rPr/>
            </w:pPr>
            <w:r>
              <w:rPr>
                <w:b/>
                <w:bCs/>
                <w:color w:val="FFFFFF"/>
                <w:sz w:val="20"/>
                <w:szCs w:val="20"/>
              </w:rPr>
              <w:t>Protocol</w:t>
            </w:r>
          </w:p>
        </w:tc>
      </w:tr>
      <w:tr>
        <w:trPr/>
        <w:tc>
          <w:tcPr>
            <w:tcW w:w="280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SMS Gateway</w:t>
            </w:r>
          </w:p>
        </w:tc>
        <w:tc>
          <w:tcPr>
            <w:tcW w:w="4542"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Automated citizen notifications on grievance submission, escalation, and resolution</w:t>
            </w:r>
          </w:p>
        </w:tc>
        <w:tc>
          <w:tcPr>
            <w:tcW w:w="2404"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REST API (HTTPS)</w:t>
            </w:r>
          </w:p>
        </w:tc>
      </w:tr>
      <w:tr>
        <w:trPr/>
        <w:tc>
          <w:tcPr>
            <w:tcW w:w="2800"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Email Service</w:t>
            </w:r>
          </w:p>
        </w:tc>
        <w:tc>
          <w:tcPr>
            <w:tcW w:w="4542"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Official communications and citizen notifications</w:t>
            </w:r>
          </w:p>
        </w:tc>
        <w:tc>
          <w:tcPr>
            <w:tcW w:w="2404"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SMTP / REST API</w:t>
            </w:r>
          </w:p>
        </w:tc>
      </w:tr>
      <w:tr>
        <w:trPr/>
        <w:tc>
          <w:tcPr>
            <w:tcW w:w="280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Government SSO (Phase 2)</w:t>
            </w:r>
          </w:p>
        </w:tc>
        <w:tc>
          <w:tcPr>
            <w:tcW w:w="4542"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Single Sign-On for official accounts via KSITM/NIC SSO</w:t>
            </w:r>
          </w:p>
        </w:tc>
        <w:tc>
          <w:tcPr>
            <w:tcW w:w="2404"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OAuth 2.0 / SAML</w:t>
            </w:r>
          </w:p>
        </w:tc>
      </w:tr>
      <w:tr>
        <w:trPr/>
        <w:tc>
          <w:tcPr>
            <w:tcW w:w="2800"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NIC Object Storage</w:t>
            </w:r>
          </w:p>
        </w:tc>
        <w:tc>
          <w:tcPr>
            <w:tcW w:w="4542"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Document and file storage for ATR uploads, staff documents</w:t>
            </w:r>
          </w:p>
        </w:tc>
        <w:tc>
          <w:tcPr>
            <w:tcW w:w="2404"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S3-compatible API</w:t>
            </w:r>
          </w:p>
        </w:tc>
      </w:tr>
    </w:tbl>
    <w:p>
      <w:pPr>
        <w:pStyle w:val="Normal"/>
        <w:rPr/>
      </w:pPr>
      <w:r>
        <w:rPr/>
      </w:r>
      <w:r>
        <w:br w:type="page"/>
      </w:r>
    </w:p>
    <w:p>
      <w:pPr>
        <w:pStyle w:val="Heading1"/>
        <w:pBdr>
          <w:bottom w:val="single" w:sz="4" w:space="4" w:color="1A7A4A"/>
        </w:pBdr>
        <w:spacing w:before="0" w:after="120"/>
        <w:rPr/>
      </w:pPr>
      <w:r>
        <w:rPr>
          <w:color w:val="1A7A4A"/>
        </w:rPr>
        <w:t>6. Data Requirements</w:t>
      </w:r>
    </w:p>
    <w:p>
      <w:pPr>
        <w:pStyle w:val="Heading2"/>
        <w:rPr/>
      </w:pPr>
      <w:r>
        <w:rPr>
          <w:color w:val="000000"/>
        </w:rPr>
        <w:t>6.1 Key Data Entities</w:t>
      </w:r>
    </w:p>
    <w:tbl>
      <w:tblPr>
        <w:tblW w:w="9746" w:type="dxa"/>
        <w:jc w:val="start"/>
        <w:tblInd w:w="0" w:type="dxa"/>
        <w:tblLayout w:type="fixed"/>
        <w:tblCellMar>
          <w:top w:w="80" w:type="dxa"/>
          <w:start w:w="120" w:type="dxa"/>
          <w:bottom w:w="80" w:type="dxa"/>
          <w:end w:w="120" w:type="dxa"/>
        </w:tblCellMar>
        <w:tblLook w:noHBand="0" w:noVBand="1" w:firstColumn="1" w:lastRow="0" w:lastColumn="0" w:firstRow="1" w:val="04a0"/>
      </w:tblPr>
      <w:tblGrid>
        <w:gridCol w:w="2600"/>
        <w:gridCol w:w="7146"/>
      </w:tblGrid>
      <w:tr>
        <w:trPr>
          <w:tblHeader w:val="true"/>
        </w:trPr>
        <w:tc>
          <w:tcPr>
            <w:tcW w:w="2600" w:type="dxa"/>
            <w:tcBorders>
              <w:top w:val="single" w:sz="2" w:space="0" w:color="1A7A4A"/>
              <w:start w:val="single" w:sz="2" w:space="0" w:color="1A7A4A"/>
              <w:bottom w:val="single" w:sz="2" w:space="0" w:color="1A7A4A"/>
              <w:end w:val="single" w:sz="2" w:space="0" w:color="1A7A4A"/>
            </w:tcBorders>
            <w:shd w:color="auto" w:fill="1A7A4A" w:val="clear"/>
          </w:tcPr>
          <w:p>
            <w:pPr>
              <w:pStyle w:val="Normal"/>
              <w:jc w:val="center"/>
              <w:rPr/>
            </w:pPr>
            <w:r>
              <w:rPr>
                <w:b/>
                <w:bCs/>
                <w:color w:val="FFFFFF"/>
                <w:sz w:val="20"/>
                <w:szCs w:val="20"/>
              </w:rPr>
              <w:t>Entity</w:t>
            </w:r>
          </w:p>
        </w:tc>
        <w:tc>
          <w:tcPr>
            <w:tcW w:w="7146" w:type="dxa"/>
            <w:tcBorders>
              <w:top w:val="single" w:sz="2" w:space="0" w:color="1A7A4A"/>
              <w:start w:val="single" w:sz="2" w:space="0" w:color="1A7A4A"/>
              <w:bottom w:val="single" w:sz="2" w:space="0" w:color="1A7A4A"/>
              <w:end w:val="single" w:sz="2" w:space="0" w:color="1A7A4A"/>
            </w:tcBorders>
            <w:shd w:color="auto" w:fill="1A7A4A" w:val="clear"/>
          </w:tcPr>
          <w:p>
            <w:pPr>
              <w:pStyle w:val="Normal"/>
              <w:jc w:val="center"/>
              <w:rPr/>
            </w:pPr>
            <w:r>
              <w:rPr>
                <w:b/>
                <w:bCs/>
                <w:color w:val="FFFFFF"/>
                <w:sz w:val="20"/>
                <w:szCs w:val="20"/>
              </w:rPr>
              <w:t>Key Attributes (Phase 1)</w:t>
            </w:r>
          </w:p>
        </w:tc>
      </w:tr>
      <w:tr>
        <w:trPr/>
        <w:tc>
          <w:tcPr>
            <w:tcW w:w="260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Grievance</w:t>
            </w:r>
          </w:p>
        </w:tc>
        <w:tc>
          <w:tcPr>
            <w:tcW w:w="7146"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GrievanceID, ComplainantName, MobileNumber, Email, District, Block, GP, Category, Description, SubmissionDate, CurrentStatus, CurrentLevel, TargetDeadline</w:t>
            </w:r>
          </w:p>
        </w:tc>
      </w:tr>
      <w:tr>
        <w:trPr/>
        <w:tc>
          <w:tcPr>
            <w:tcW w:w="2600"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Grievance Status History</w:t>
            </w:r>
          </w:p>
        </w:tc>
        <w:tc>
          <w:tcPr>
            <w:tcW w:w="7146"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GrievanceID, Level, OfficerID, ActionDate, Status, Remarks, ATRDocument</w:t>
            </w:r>
          </w:p>
        </w:tc>
      </w:tr>
      <w:tr>
        <w:trPr/>
        <w:tc>
          <w:tcPr>
            <w:tcW w:w="260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Escalation Log</w:t>
            </w:r>
          </w:p>
        </w:tc>
        <w:tc>
          <w:tcPr>
            <w:tcW w:w="7146"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GrievanceID, FromLevel, ToLevel, EscalationDate, Reason</w:t>
            </w:r>
          </w:p>
        </w:tc>
      </w:tr>
      <w:tr>
        <w:trPr/>
        <w:tc>
          <w:tcPr>
            <w:tcW w:w="2600"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Notification Log</w:t>
            </w:r>
          </w:p>
        </w:tc>
        <w:tc>
          <w:tcPr>
            <w:tcW w:w="7146"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GrievanceID, NotificationType (SMS/Email), RecipientContact, SentAt, Status</w:t>
            </w:r>
          </w:p>
        </w:tc>
      </w:tr>
      <w:tr>
        <w:trPr/>
        <w:tc>
          <w:tcPr>
            <w:tcW w:w="260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Staff Profile</w:t>
            </w:r>
          </w:p>
        </w:tc>
        <w:tc>
          <w:tcPr>
            <w:tcW w:w="7146"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StaffID, PersonalDetails, ProfessionalDetails, DocumentReferences, RegistrationStatus</w:t>
            </w:r>
          </w:p>
        </w:tc>
      </w:tr>
      <w:tr>
        <w:trPr/>
        <w:tc>
          <w:tcPr>
            <w:tcW w:w="2600"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Staff Registration Workflow</w:t>
            </w:r>
          </w:p>
        </w:tc>
        <w:tc>
          <w:tcPr>
            <w:tcW w:w="7146"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StaffID, SubmittedBy, DistrictVerifiedBy, StateApprovedBy, ApprovalDate</w:t>
            </w:r>
          </w:p>
        </w:tc>
      </w:tr>
      <w:tr>
        <w:trPr/>
        <w:tc>
          <w:tcPr>
            <w:tcW w:w="260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User Account</w:t>
            </w:r>
          </w:p>
        </w:tc>
        <w:tc>
          <w:tcPr>
            <w:tcW w:w="7146"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UserID, Name, Role, Level, District, Block, GP, Email, MobileNumber, PasswordHash, IsActive</w:t>
            </w:r>
          </w:p>
        </w:tc>
      </w:tr>
      <w:tr>
        <w:trPr/>
        <w:tc>
          <w:tcPr>
            <w:tcW w:w="2600"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Audit Log</w:t>
            </w:r>
          </w:p>
        </w:tc>
        <w:tc>
          <w:tcPr>
            <w:tcW w:w="7146"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LogID, UserID, Action, AffectedRecordID, Timestamp, IPAddress</w:t>
            </w:r>
          </w:p>
        </w:tc>
      </w:tr>
    </w:tbl>
    <w:p>
      <w:pPr>
        <w:pStyle w:val="Heading2"/>
        <w:rPr/>
      </w:pPr>
      <w:r>
        <w:rPr/>
      </w:r>
      <w:r>
        <w:br w:type="page"/>
      </w:r>
    </w:p>
    <w:p>
      <w:pPr>
        <w:pStyle w:val="Heading1"/>
        <w:pBdr>
          <w:bottom w:val="single" w:sz="4" w:space="4" w:color="1A7A4A"/>
        </w:pBdr>
        <w:spacing w:before="0" w:after="120"/>
        <w:rPr/>
      </w:pPr>
      <w:r>
        <w:rPr>
          <w:color w:val="1A7A4A"/>
        </w:rPr>
        <w:t>7. External Interface Requirements</w:t>
      </w:r>
    </w:p>
    <w:p>
      <w:pPr>
        <w:pStyle w:val="Heading2"/>
        <w:rPr/>
      </w:pPr>
      <w:r>
        <w:rPr>
          <w:color w:val="000000"/>
        </w:rPr>
        <w:t>7.1 User Interfaces</w:t>
      </w:r>
    </w:p>
    <w:p>
      <w:pPr>
        <w:pStyle w:val="ListParagraph"/>
        <w:numPr>
          <w:ilvl w:val="0"/>
          <w:numId w:val="3"/>
        </w:numPr>
        <w:spacing w:before="40" w:after="40"/>
        <w:rPr/>
      </w:pPr>
      <w:r>
        <w:rPr/>
        <w:t>Public Grievance Submission Form — accessible without login; English and Malayalam.</w:t>
      </w:r>
    </w:p>
    <w:p>
      <w:pPr>
        <w:pStyle w:val="ListParagraph"/>
        <w:numPr>
          <w:ilvl w:val="0"/>
          <w:numId w:val="3"/>
        </w:numPr>
        <w:spacing w:before="40" w:after="40"/>
        <w:rPr/>
      </w:pPr>
      <w:r>
        <w:rPr/>
        <w:t>Grievance Status Tracking Page — accessible via Grievance ID without login.</w:t>
      </w:r>
    </w:p>
    <w:p>
      <w:pPr>
        <w:pStyle w:val="ListParagraph"/>
        <w:numPr>
          <w:ilvl w:val="0"/>
          <w:numId w:val="3"/>
        </w:numPr>
        <w:spacing w:before="40" w:after="40"/>
        <w:rPr/>
      </w:pPr>
      <w:r>
        <w:rPr/>
        <w:t>Officer Dashboard — role-specific; shows pending/escalated/resolved grievances with countdown timers.</w:t>
      </w:r>
    </w:p>
    <w:p>
      <w:pPr>
        <w:pStyle w:val="ListParagraph"/>
        <w:numPr>
          <w:ilvl w:val="0"/>
          <w:numId w:val="3"/>
        </w:numPr>
        <w:spacing w:before="40" w:after="40"/>
        <w:rPr/>
      </w:pPr>
      <w:r>
        <w:rPr/>
        <w:t>Admin Dashboard — system-wide analytics, user management, configuration.</w:t>
      </w:r>
    </w:p>
    <w:p>
      <w:pPr>
        <w:pStyle w:val="ListParagraph"/>
        <w:numPr>
          <w:ilvl w:val="0"/>
          <w:numId w:val="3"/>
        </w:numPr>
        <w:spacing w:before="40" w:after="40"/>
        <w:rPr/>
      </w:pPr>
      <w:r>
        <w:rPr/>
        <w:t>Staff Registration Form — bilingual; accessed by staff / District Admin.</w:t>
      </w:r>
    </w:p>
    <w:p>
      <w:pPr>
        <w:pStyle w:val="Heading2"/>
        <w:rPr/>
      </w:pPr>
      <w:r>
        <w:rPr>
          <w:color w:val="000000"/>
        </w:rPr>
        <w:t>7.2 Software Interfaces</w:t>
      </w:r>
    </w:p>
    <w:p>
      <w:pPr>
        <w:pStyle w:val="ListParagraph"/>
        <w:numPr>
          <w:ilvl w:val="0"/>
          <w:numId w:val="3"/>
        </w:numPr>
        <w:spacing w:before="40" w:after="40"/>
        <w:rPr/>
      </w:pPr>
      <w:r>
        <w:rPr/>
        <w:t>SMS Gateway REST API for sending automated notifications.</w:t>
      </w:r>
    </w:p>
    <w:p>
      <w:pPr>
        <w:pStyle w:val="ListParagraph"/>
        <w:numPr>
          <w:ilvl w:val="0"/>
          <w:numId w:val="3"/>
        </w:numPr>
        <w:spacing w:before="40" w:after="40"/>
        <w:rPr/>
      </w:pPr>
      <w:r>
        <w:rPr/>
        <w:t>SMTP / Email Service REST API for email notifications.</w:t>
      </w:r>
    </w:p>
    <w:p>
      <w:pPr>
        <w:pStyle w:val="ListParagraph"/>
        <w:numPr>
          <w:ilvl w:val="0"/>
          <w:numId w:val="3"/>
        </w:numPr>
        <w:spacing w:before="40" w:after="40"/>
        <w:rPr/>
      </w:pPr>
      <w:r>
        <w:rPr/>
        <w:t>NIC Object Storage / S3-compatible API for document management.</w:t>
      </w:r>
    </w:p>
    <w:p>
      <w:pPr>
        <w:pStyle w:val="Heading2"/>
        <w:rPr/>
      </w:pPr>
      <w:r>
        <w:rPr>
          <w:color w:val="000000"/>
        </w:rPr>
        <w:t>7.3 Communication Interfaces</w:t>
      </w:r>
    </w:p>
    <w:p>
      <w:pPr>
        <w:pStyle w:val="ListParagraph"/>
        <w:numPr>
          <w:ilvl w:val="0"/>
          <w:numId w:val="3"/>
        </w:numPr>
        <w:spacing w:before="40" w:after="40"/>
        <w:rPr/>
      </w:pPr>
      <w:r>
        <w:rPr/>
        <w:t>All client-server communication shall use HTTPS (TLS 1.2+).</w:t>
      </w:r>
    </w:p>
    <w:p>
      <w:pPr>
        <w:pStyle w:val="ListParagraph"/>
        <w:numPr>
          <w:ilvl w:val="0"/>
          <w:numId w:val="3"/>
        </w:numPr>
        <w:spacing w:before="40" w:after="40"/>
        <w:rPr/>
      </w:pPr>
      <w:r>
        <w:rPr/>
        <w:t>REST APIs shall return responses in JSON format.</w:t>
      </w:r>
    </w:p>
    <w:p>
      <w:pPr>
        <w:pStyle w:val="ListParagraph"/>
        <w:numPr>
          <w:ilvl w:val="0"/>
          <w:numId w:val="3"/>
        </w:numPr>
        <w:spacing w:before="40" w:after="40"/>
        <w:rPr/>
      </w:pPr>
      <w:r>
        <w:rPr/>
        <w:t>SMS delivery status callbacks shall be handled via webhook endpoints.</w:t>
      </w:r>
    </w:p>
    <w:p>
      <w:pPr>
        <w:pStyle w:val="Normal"/>
        <w:rPr/>
      </w:pPr>
      <w:r>
        <w:rPr/>
      </w:r>
      <w:r>
        <w:br w:type="page"/>
      </w:r>
    </w:p>
    <w:p>
      <w:pPr>
        <w:pStyle w:val="Heading1"/>
        <w:pBdr>
          <w:bottom w:val="single" w:sz="4" w:space="4" w:color="1A7A4A"/>
        </w:pBdr>
        <w:spacing w:before="0" w:after="120"/>
        <w:rPr/>
      </w:pPr>
      <w:r>
        <w:rPr>
          <w:color w:val="1A7A4A"/>
        </w:rPr>
        <w:t>8. Constraints and Assumptions</w:t>
      </w:r>
    </w:p>
    <w:p>
      <w:pPr>
        <w:pStyle w:val="Heading2"/>
        <w:rPr/>
      </w:pPr>
      <w:r>
        <w:rPr>
          <w:color w:val="000000"/>
        </w:rPr>
        <w:t>8.1 Constraints</w:t>
      </w:r>
    </w:p>
    <w:p>
      <w:pPr>
        <w:pStyle w:val="ListParagraph"/>
        <w:numPr>
          <w:ilvl w:val="0"/>
          <w:numId w:val="7"/>
        </w:numPr>
        <w:spacing w:before="40" w:after="40"/>
        <w:rPr/>
      </w:pPr>
      <w:r>
        <w:rPr/>
        <w:t>The system must be hosted on government-approved infrastructure ( KSITM Data Centre).</w:t>
      </w:r>
    </w:p>
    <w:p>
      <w:pPr>
        <w:pStyle w:val="ListParagraph"/>
        <w:numPr>
          <w:ilvl w:val="0"/>
          <w:numId w:val="4"/>
        </w:numPr>
        <w:spacing w:before="40" w:after="40"/>
        <w:rPr/>
      </w:pPr>
      <w:r>
        <w:rPr/>
        <w:t>All personal data (Aadhaar, mobile, address) must be handled in compliance with applicable Indian data protection laws.</w:t>
      </w:r>
    </w:p>
    <w:p>
      <w:pPr>
        <w:pStyle w:val="ListParagraph"/>
        <w:numPr>
          <w:ilvl w:val="0"/>
          <w:numId w:val="4"/>
        </w:numPr>
        <w:spacing w:before="40" w:after="40"/>
        <w:rPr/>
      </w:pPr>
      <w:r>
        <w:rPr/>
        <w:t>The system shall support Malayalam Unicode (UTF-8) throughout, including form inputs, reports, and notifications.</w:t>
      </w:r>
    </w:p>
    <w:p>
      <w:pPr>
        <w:pStyle w:val="ListParagraph"/>
        <w:numPr>
          <w:ilvl w:val="0"/>
          <w:numId w:val="4"/>
        </w:numPr>
        <w:spacing w:before="40" w:after="40"/>
        <w:rPr/>
      </w:pPr>
      <w:r>
        <w:rPr/>
        <w:t>Phase 1 delivery timeline and budget constraints may limit certain 'Should Have' requirements which will be deferred to a future release.</w:t>
      </w:r>
    </w:p>
    <w:p>
      <w:pPr>
        <w:pStyle w:val="ListParagraph"/>
        <w:numPr>
          <w:ilvl w:val="0"/>
          <w:numId w:val="4"/>
        </w:numPr>
        <w:spacing w:before="40" w:after="40"/>
        <w:rPr/>
      </w:pPr>
      <w:r>
        <w:rPr/>
        <w:t>Internet connectivity at rural GP offices may be limited; the portal should be optimized for low-bandwidth conditions.</w:t>
      </w:r>
    </w:p>
    <w:p>
      <w:pPr>
        <w:pStyle w:val="Heading2"/>
        <w:rPr/>
      </w:pPr>
      <w:r>
        <w:rPr>
          <w:color w:val="000000"/>
        </w:rPr>
        <w:t>8.2 Assumptions</w:t>
      </w:r>
    </w:p>
    <w:p>
      <w:pPr>
        <w:pStyle w:val="ListParagraph"/>
        <w:numPr>
          <w:ilvl w:val="0"/>
          <w:numId w:val="4"/>
        </w:numPr>
        <w:spacing w:before="40" w:after="40"/>
        <w:rPr>
          <w:color w:val="000000"/>
        </w:rPr>
      </w:pPr>
      <w:r>
        <w:rPr>
          <w:color w:val="000000"/>
        </w:rPr>
        <w:t>All GP, Block, and District officials will be provided login credentials by the State Admin prior to Go-Live.</w:t>
      </w:r>
    </w:p>
    <w:p>
      <w:pPr>
        <w:pStyle w:val="ListParagraph"/>
        <w:numPr>
          <w:ilvl w:val="0"/>
          <w:numId w:val="4"/>
        </w:numPr>
        <w:spacing w:before="40" w:after="40"/>
        <w:rPr/>
      </w:pPr>
      <w:r>
        <w:rPr/>
        <w:t>SMS gateway charges and email service costs are borne by the client (VB-G RAM G State Mission / LSGD).</w:t>
      </w:r>
    </w:p>
    <w:p>
      <w:pPr>
        <w:pStyle w:val="ListParagraph"/>
        <w:numPr>
          <w:ilvl w:val="0"/>
          <w:numId w:val="4"/>
        </w:numPr>
        <w:spacing w:before="40" w:after="40"/>
        <w:rPr/>
      </w:pPr>
      <w:r>
        <w:rPr/>
        <w:t>Citizen mobile numbers provided during grievance registration are assumed to be accurate and active.</w:t>
      </w:r>
    </w:p>
    <w:p>
      <w:pPr>
        <w:pStyle w:val="ListParagraph"/>
        <w:numPr>
          <w:ilvl w:val="0"/>
          <w:numId w:val="4"/>
        </w:numPr>
        <w:spacing w:before="40" w:after="40"/>
        <w:rPr/>
      </w:pPr>
      <w:r>
        <w:rPr/>
        <w:t>The client will provide existing staff data (TEN, employee type, office location) for initial bulk data import if required.</w:t>
      </w:r>
    </w:p>
    <w:p>
      <w:pPr>
        <w:pStyle w:val="ListParagraph"/>
        <w:numPr>
          <w:ilvl w:val="0"/>
          <w:numId w:val="4"/>
        </w:numPr>
        <w:spacing w:before="40" w:after="40"/>
        <w:rPr/>
      </w:pPr>
      <w:r>
        <w:rPr/>
        <w:t>Training and change management for officials will be organized by the client.</w:t>
      </w:r>
    </w:p>
    <w:p>
      <w:pPr>
        <w:pStyle w:val="ListParagraph"/>
        <w:numPr>
          <w:ilvl w:val="0"/>
          <w:numId w:val="4"/>
        </w:numPr>
        <w:spacing w:before="40" w:after="40"/>
        <w:rPr/>
      </w:pPr>
      <w:r>
        <w:rPr/>
        <w:t>API credentials for SMS and email gateways will be provided by the client before system testing.</w:t>
      </w:r>
    </w:p>
    <w:p>
      <w:pPr>
        <w:pStyle w:val="Normal"/>
        <w:rPr/>
      </w:pPr>
      <w:r>
        <w:rPr/>
      </w:r>
      <w:r>
        <w:br w:type="page"/>
      </w:r>
    </w:p>
    <w:p>
      <w:pPr>
        <w:pStyle w:val="Heading1"/>
        <w:pBdr>
          <w:bottom w:val="single" w:sz="4" w:space="4" w:color="1A7A4A"/>
        </w:pBdr>
        <w:spacing w:before="0" w:after="120"/>
        <w:rPr/>
      </w:pPr>
      <w:r>
        <w:rPr>
          <w:color w:val="1A7A4A"/>
        </w:rPr>
        <w:t>9. Appendices</w:t>
      </w:r>
    </w:p>
    <w:p>
      <w:pPr>
        <w:pStyle w:val="Heading2"/>
        <w:rPr/>
      </w:pPr>
      <w:r>
        <w:rPr>
          <w:color w:val="000000"/>
        </w:rPr>
        <w:t>Appendix A — Grievance Status Flow</w:t>
      </w:r>
    </w:p>
    <w:p>
      <w:pPr>
        <w:pStyle w:val="Normal"/>
        <w:spacing w:before="40" w:after="60"/>
        <w:jc w:val="both"/>
        <w:rPr/>
      </w:pPr>
      <w:r>
        <w:rPr/>
        <w:t>The following status transitions are defined for a grievance record:</w:t>
      </w:r>
    </w:p>
    <w:p>
      <w:pPr>
        <w:pStyle w:val="Normal"/>
        <w:spacing w:before="0" w:after="40"/>
        <w:rPr/>
      </w:pPr>
      <w:r>
        <w:rPr/>
      </w:r>
    </w:p>
    <w:tbl>
      <w:tblPr>
        <w:tblW w:w="9746" w:type="dxa"/>
        <w:jc w:val="start"/>
        <w:tblInd w:w="0" w:type="dxa"/>
        <w:tblLayout w:type="fixed"/>
        <w:tblCellMar>
          <w:top w:w="80" w:type="dxa"/>
          <w:start w:w="120" w:type="dxa"/>
          <w:bottom w:w="80" w:type="dxa"/>
          <w:end w:w="120" w:type="dxa"/>
        </w:tblCellMar>
        <w:tblLook w:noHBand="0" w:noVBand="1" w:firstColumn="1" w:lastRow="0" w:lastColumn="0" w:firstRow="1" w:val="04a0"/>
      </w:tblPr>
      <w:tblGrid>
        <w:gridCol w:w="2400"/>
        <w:gridCol w:w="4742"/>
        <w:gridCol w:w="2604"/>
      </w:tblGrid>
      <w:tr>
        <w:trPr>
          <w:tblHeader w:val="true"/>
        </w:trPr>
        <w:tc>
          <w:tcPr>
            <w:tcW w:w="2400" w:type="dxa"/>
            <w:tcBorders>
              <w:top w:val="single" w:sz="2" w:space="0" w:color="1A7A4A"/>
              <w:start w:val="single" w:sz="2" w:space="0" w:color="1A7A4A"/>
              <w:bottom w:val="single" w:sz="2" w:space="0" w:color="1A7A4A"/>
              <w:end w:val="single" w:sz="2" w:space="0" w:color="1A7A4A"/>
            </w:tcBorders>
            <w:shd w:color="auto" w:fill="1A7A4A" w:val="clear"/>
          </w:tcPr>
          <w:p>
            <w:pPr>
              <w:pStyle w:val="Normal"/>
              <w:jc w:val="center"/>
              <w:rPr/>
            </w:pPr>
            <w:r>
              <w:rPr>
                <w:b/>
                <w:bCs/>
                <w:color w:val="FFFFFF"/>
                <w:sz w:val="20"/>
                <w:szCs w:val="20"/>
              </w:rPr>
              <w:t>Status</w:t>
            </w:r>
          </w:p>
        </w:tc>
        <w:tc>
          <w:tcPr>
            <w:tcW w:w="4742" w:type="dxa"/>
            <w:tcBorders>
              <w:top w:val="single" w:sz="2" w:space="0" w:color="1A7A4A"/>
              <w:start w:val="single" w:sz="2" w:space="0" w:color="1A7A4A"/>
              <w:bottom w:val="single" w:sz="2" w:space="0" w:color="1A7A4A"/>
              <w:end w:val="single" w:sz="2" w:space="0" w:color="1A7A4A"/>
            </w:tcBorders>
            <w:shd w:color="auto" w:fill="1A7A4A" w:val="clear"/>
          </w:tcPr>
          <w:p>
            <w:pPr>
              <w:pStyle w:val="Normal"/>
              <w:jc w:val="center"/>
              <w:rPr/>
            </w:pPr>
            <w:r>
              <w:rPr>
                <w:b/>
                <w:bCs/>
                <w:color w:val="FFFFFF"/>
                <w:sz w:val="20"/>
                <w:szCs w:val="20"/>
              </w:rPr>
              <w:t>Description</w:t>
            </w:r>
          </w:p>
        </w:tc>
        <w:tc>
          <w:tcPr>
            <w:tcW w:w="2604" w:type="dxa"/>
            <w:tcBorders>
              <w:top w:val="single" w:sz="2" w:space="0" w:color="1A7A4A"/>
              <w:start w:val="single" w:sz="2" w:space="0" w:color="1A7A4A"/>
              <w:bottom w:val="single" w:sz="2" w:space="0" w:color="1A7A4A"/>
              <w:end w:val="single" w:sz="2" w:space="0" w:color="1A7A4A"/>
            </w:tcBorders>
            <w:shd w:color="auto" w:fill="1A7A4A" w:val="clear"/>
          </w:tcPr>
          <w:p>
            <w:pPr>
              <w:pStyle w:val="Normal"/>
              <w:jc w:val="center"/>
              <w:rPr/>
            </w:pPr>
            <w:r>
              <w:rPr>
                <w:b/>
                <w:bCs/>
                <w:color w:val="FFFFFF"/>
                <w:sz w:val="20"/>
                <w:szCs w:val="20"/>
              </w:rPr>
              <w:t>Next Possible Status</w:t>
            </w:r>
          </w:p>
        </w:tc>
      </w:tr>
      <w:tr>
        <w:trPr/>
        <w:tc>
          <w:tcPr>
            <w:tcW w:w="240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Submitted</w:t>
            </w:r>
          </w:p>
        </w:tc>
        <w:tc>
          <w:tcPr>
            <w:tcW w:w="4742"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Citizen has submitted the grievance; awaiting officer action.</w:t>
            </w:r>
          </w:p>
        </w:tc>
        <w:tc>
          <w:tcPr>
            <w:tcW w:w="2604"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Under Review</w:t>
            </w:r>
          </w:p>
        </w:tc>
      </w:tr>
      <w:tr>
        <w:trPr/>
        <w:tc>
          <w:tcPr>
            <w:tcW w:w="2400"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Under Review</w:t>
            </w:r>
          </w:p>
        </w:tc>
        <w:tc>
          <w:tcPr>
            <w:tcW w:w="4742"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Responsible officer has acknowledged and is reviewing the grievance.</w:t>
            </w:r>
          </w:p>
        </w:tc>
        <w:tc>
          <w:tcPr>
            <w:tcW w:w="2604"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Resolved / Partially Resolved / Rejected / Escalated</w:t>
            </w:r>
          </w:p>
        </w:tc>
      </w:tr>
      <w:tr>
        <w:trPr/>
        <w:tc>
          <w:tcPr>
            <w:tcW w:w="240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Escalated</w:t>
            </w:r>
          </w:p>
        </w:tc>
        <w:tc>
          <w:tcPr>
            <w:tcW w:w="4742"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Grievance has been escalated to next higher authority due to inaction.</w:t>
            </w:r>
          </w:p>
        </w:tc>
        <w:tc>
          <w:tcPr>
            <w:tcW w:w="2604"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Under Review (at new level)</w:t>
            </w:r>
          </w:p>
        </w:tc>
      </w:tr>
      <w:tr>
        <w:trPr/>
        <w:tc>
          <w:tcPr>
            <w:tcW w:w="2400"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Resolved</w:t>
            </w:r>
          </w:p>
        </w:tc>
        <w:tc>
          <w:tcPr>
            <w:tcW w:w="4742"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Grievance fully resolved; ATR uploaded; complainant notified.</w:t>
            </w:r>
          </w:p>
        </w:tc>
        <w:tc>
          <w:tcPr>
            <w:tcW w:w="2604"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Closed / Reopened</w:t>
            </w:r>
          </w:p>
        </w:tc>
      </w:tr>
      <w:tr>
        <w:trPr/>
        <w:tc>
          <w:tcPr>
            <w:tcW w:w="240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Partially Resolved</w:t>
            </w:r>
          </w:p>
        </w:tc>
        <w:tc>
          <w:tcPr>
            <w:tcW w:w="4742"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Grievance partially addressed; justification provided.</w:t>
            </w:r>
          </w:p>
        </w:tc>
        <w:tc>
          <w:tcPr>
            <w:tcW w:w="2604"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Closed / Reopened</w:t>
            </w:r>
          </w:p>
        </w:tc>
      </w:tr>
      <w:tr>
        <w:trPr/>
        <w:tc>
          <w:tcPr>
            <w:tcW w:w="2400"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Rejected</w:t>
            </w:r>
          </w:p>
        </w:tc>
        <w:tc>
          <w:tcPr>
            <w:tcW w:w="4742"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Grievance not actionable; justification provided.</w:t>
            </w:r>
          </w:p>
        </w:tc>
        <w:tc>
          <w:tcPr>
            <w:tcW w:w="2604"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Closed / Reopened</w:t>
            </w:r>
          </w:p>
        </w:tc>
      </w:tr>
      <w:tr>
        <w:trPr/>
        <w:tc>
          <w:tcPr>
            <w:tcW w:w="240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Closed</w:t>
            </w:r>
          </w:p>
        </w:tc>
        <w:tc>
          <w:tcPr>
            <w:tcW w:w="4742"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Grievance archived after resolution/rejection; 15-day reopen window active.</w:t>
            </w:r>
          </w:p>
        </w:tc>
        <w:tc>
          <w:tcPr>
            <w:tcW w:w="2604"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Reopened</w:t>
            </w:r>
          </w:p>
        </w:tc>
      </w:tr>
      <w:tr>
        <w:trPr/>
        <w:tc>
          <w:tcPr>
            <w:tcW w:w="2400"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Reopened</w:t>
            </w:r>
          </w:p>
        </w:tc>
        <w:tc>
          <w:tcPr>
            <w:tcW w:w="4742"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Citizen has reopened within 15 days; re-enters workflow.</w:t>
            </w:r>
          </w:p>
        </w:tc>
        <w:tc>
          <w:tcPr>
            <w:tcW w:w="2604"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Under Review</w:t>
            </w:r>
          </w:p>
        </w:tc>
      </w:tr>
    </w:tbl>
    <w:p>
      <w:pPr>
        <w:pStyle w:val="Normal"/>
        <w:spacing w:before="0" w:after="180"/>
        <w:rPr/>
      </w:pPr>
      <w:r>
        <w:rPr/>
      </w:r>
    </w:p>
    <w:p>
      <w:pPr>
        <w:pStyle w:val="Heading2"/>
        <w:rPr/>
      </w:pPr>
      <w:r>
        <w:rPr>
          <w:color w:val="000000"/>
        </w:rPr>
        <w:t>Appendix B — Staff Registration Status Flow</w:t>
      </w:r>
    </w:p>
    <w:tbl>
      <w:tblPr>
        <w:tblW w:w="9746" w:type="dxa"/>
        <w:jc w:val="start"/>
        <w:tblInd w:w="0" w:type="dxa"/>
        <w:tblLayout w:type="fixed"/>
        <w:tblCellMar>
          <w:top w:w="80" w:type="dxa"/>
          <w:start w:w="120" w:type="dxa"/>
          <w:bottom w:w="80" w:type="dxa"/>
          <w:end w:w="120" w:type="dxa"/>
        </w:tblCellMar>
        <w:tblLook w:noHBand="0" w:noVBand="1" w:firstColumn="1" w:lastRow="0" w:lastColumn="0" w:firstRow="1" w:val="04a0"/>
      </w:tblPr>
      <w:tblGrid>
        <w:gridCol w:w="2800"/>
        <w:gridCol w:w="6946"/>
      </w:tblGrid>
      <w:tr>
        <w:trPr>
          <w:tblHeader w:val="true"/>
        </w:trPr>
        <w:tc>
          <w:tcPr>
            <w:tcW w:w="2800" w:type="dxa"/>
            <w:tcBorders>
              <w:top w:val="single" w:sz="2" w:space="0" w:color="1A7A4A"/>
              <w:start w:val="single" w:sz="2" w:space="0" w:color="1A7A4A"/>
              <w:bottom w:val="single" w:sz="2" w:space="0" w:color="1A7A4A"/>
              <w:end w:val="single" w:sz="2" w:space="0" w:color="1A7A4A"/>
            </w:tcBorders>
            <w:shd w:color="auto" w:fill="1A7A4A" w:val="clear"/>
          </w:tcPr>
          <w:p>
            <w:pPr>
              <w:pStyle w:val="Normal"/>
              <w:jc w:val="center"/>
              <w:rPr/>
            </w:pPr>
            <w:r>
              <w:rPr>
                <w:b/>
                <w:bCs/>
                <w:color w:val="FFFFFF"/>
                <w:sz w:val="20"/>
                <w:szCs w:val="20"/>
              </w:rPr>
              <w:t>Status</w:t>
            </w:r>
          </w:p>
        </w:tc>
        <w:tc>
          <w:tcPr>
            <w:tcW w:w="6946" w:type="dxa"/>
            <w:tcBorders>
              <w:top w:val="single" w:sz="2" w:space="0" w:color="1A7A4A"/>
              <w:start w:val="single" w:sz="2" w:space="0" w:color="1A7A4A"/>
              <w:bottom w:val="single" w:sz="2" w:space="0" w:color="1A7A4A"/>
              <w:end w:val="single" w:sz="2" w:space="0" w:color="1A7A4A"/>
            </w:tcBorders>
            <w:shd w:color="auto" w:fill="1A7A4A" w:val="clear"/>
          </w:tcPr>
          <w:p>
            <w:pPr>
              <w:pStyle w:val="Normal"/>
              <w:jc w:val="center"/>
              <w:rPr/>
            </w:pPr>
            <w:r>
              <w:rPr>
                <w:b/>
                <w:bCs/>
                <w:color w:val="FFFFFF"/>
                <w:sz w:val="20"/>
                <w:szCs w:val="20"/>
              </w:rPr>
              <w:t>Description</w:t>
            </w:r>
          </w:p>
        </w:tc>
      </w:tr>
      <w:tr>
        <w:trPr/>
        <w:tc>
          <w:tcPr>
            <w:tcW w:w="280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Draft</w:t>
            </w:r>
          </w:p>
        </w:tc>
        <w:tc>
          <w:tcPr>
            <w:tcW w:w="6946"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Staff has initiated registration but not submitted.</w:t>
            </w:r>
          </w:p>
        </w:tc>
      </w:tr>
      <w:tr>
        <w:trPr/>
        <w:tc>
          <w:tcPr>
            <w:tcW w:w="2800"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Submitted</w:t>
            </w:r>
          </w:p>
        </w:tc>
        <w:tc>
          <w:tcPr>
            <w:tcW w:w="6946"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color w:val="000000"/>
                <w:sz w:val="20"/>
                <w:szCs w:val="20"/>
              </w:rPr>
            </w:pPr>
            <w:r>
              <w:rPr>
                <w:color w:val="000000"/>
                <w:sz w:val="20"/>
                <w:szCs w:val="20"/>
              </w:rPr>
              <w:t>The registering officer (GP Officer, Block Officer, District Officer, or State Officer) has submitted the registration for verification by the respective approving authority</w:t>
            </w:r>
          </w:p>
        </w:tc>
      </w:tr>
      <w:tr>
        <w:trPr/>
        <w:tc>
          <w:tcPr>
            <w:tcW w:w="280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Returned</w:t>
            </w:r>
          </w:p>
        </w:tc>
        <w:tc>
          <w:tcPr>
            <w:tcW w:w="6946"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color w:val="000000"/>
                <w:sz w:val="20"/>
                <w:szCs w:val="20"/>
              </w:rPr>
            </w:pPr>
            <w:r>
              <w:rPr>
                <w:color w:val="000000"/>
                <w:sz w:val="20"/>
                <w:szCs w:val="20"/>
              </w:rPr>
              <w:t>The approving authority (District Officer for GP/BP staff; State Officer for DP/State Mission staff) has returned the registration to the registering officer for correction</w:t>
            </w:r>
          </w:p>
        </w:tc>
      </w:tr>
      <w:tr>
        <w:trPr/>
        <w:tc>
          <w:tcPr>
            <w:tcW w:w="2800"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Forwarded</w:t>
            </w:r>
          </w:p>
        </w:tc>
        <w:tc>
          <w:tcPr>
            <w:tcW w:w="6946"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color w:val="000000"/>
                <w:sz w:val="20"/>
                <w:szCs w:val="20"/>
              </w:rPr>
            </w:pPr>
            <w:r>
              <w:rPr>
                <w:color w:val="000000"/>
                <w:sz w:val="20"/>
                <w:szCs w:val="20"/>
              </w:rPr>
              <w:t>The registering officer has forwarded to the approving authority — GP/Block Officer forwards to District Officer; District Officer forwards to State Officer</w:t>
            </w:r>
          </w:p>
        </w:tc>
      </w:tr>
      <w:tr>
        <w:trPr/>
        <w:tc>
          <w:tcPr>
            <w:tcW w:w="280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Approved</w:t>
            </w:r>
          </w:p>
        </w:tc>
        <w:tc>
          <w:tcPr>
            <w:tcW w:w="6946"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color w:val="000000"/>
                <w:sz w:val="20"/>
                <w:szCs w:val="20"/>
              </w:rPr>
            </w:pPr>
            <w:r>
              <w:rPr>
                <w:color w:val="000000"/>
                <w:sz w:val="20"/>
                <w:szCs w:val="20"/>
              </w:rPr>
              <w:t>District Officer approves GP and BP staff; State Officer approves DP staff and State Mission staff (self-approved); Staff ID generated</w:t>
            </w:r>
          </w:p>
        </w:tc>
      </w:tr>
      <w:tr>
        <w:trPr/>
        <w:tc>
          <w:tcPr>
            <w:tcW w:w="2800"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Rejected</w:t>
            </w:r>
          </w:p>
        </w:tc>
        <w:tc>
          <w:tcPr>
            <w:tcW w:w="6946"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color w:val="000000"/>
                <w:sz w:val="20"/>
                <w:szCs w:val="20"/>
              </w:rPr>
            </w:pPr>
            <w:r>
              <w:rPr>
                <w:color w:val="000000"/>
                <w:sz w:val="20"/>
                <w:szCs w:val="20"/>
              </w:rPr>
              <w:t>District Officer for GP and BP staff; State Officer for DP staff and State Mission staff</w:t>
            </w:r>
          </w:p>
        </w:tc>
      </w:tr>
    </w:tbl>
    <w:p>
      <w:pPr>
        <w:pStyle w:val="Normal"/>
        <w:spacing w:before="0" w:after="180"/>
        <w:rPr/>
      </w:pPr>
      <w:r>
        <w:rPr/>
      </w:r>
    </w:p>
    <w:p>
      <w:pPr>
        <w:pStyle w:val="Heading2"/>
        <w:rPr/>
      </w:pPr>
      <w:r>
        <w:rPr>
          <w:color w:val="000000"/>
        </w:rPr>
        <w:t>Appendix C — Priority Definitions</w:t>
      </w:r>
    </w:p>
    <w:tbl>
      <w:tblPr>
        <w:tblW w:w="9746" w:type="dxa"/>
        <w:jc w:val="start"/>
        <w:tblInd w:w="0" w:type="dxa"/>
        <w:tblLayout w:type="fixed"/>
        <w:tblCellMar>
          <w:top w:w="80" w:type="dxa"/>
          <w:start w:w="120" w:type="dxa"/>
          <w:bottom w:w="80" w:type="dxa"/>
          <w:end w:w="120" w:type="dxa"/>
        </w:tblCellMar>
        <w:tblLook w:noHBand="0" w:noVBand="1" w:firstColumn="1" w:lastRow="0" w:lastColumn="0" w:firstRow="1" w:val="04a0"/>
      </w:tblPr>
      <w:tblGrid>
        <w:gridCol w:w="2196"/>
        <w:gridCol w:w="7550"/>
      </w:tblGrid>
      <w:tr>
        <w:trPr>
          <w:tblHeader w:val="true"/>
        </w:trPr>
        <w:tc>
          <w:tcPr>
            <w:tcW w:w="2196" w:type="dxa"/>
            <w:tcBorders>
              <w:top w:val="single" w:sz="2" w:space="0" w:color="1A7A4A"/>
              <w:start w:val="single" w:sz="2" w:space="0" w:color="1A7A4A"/>
              <w:bottom w:val="single" w:sz="2" w:space="0" w:color="1A7A4A"/>
              <w:end w:val="single" w:sz="2" w:space="0" w:color="1A7A4A"/>
            </w:tcBorders>
            <w:shd w:color="auto" w:fill="1A7A4A" w:val="clear"/>
          </w:tcPr>
          <w:p>
            <w:pPr>
              <w:pStyle w:val="Normal"/>
              <w:jc w:val="center"/>
              <w:rPr/>
            </w:pPr>
            <w:r>
              <w:rPr>
                <w:b/>
                <w:bCs/>
                <w:color w:val="FFFFFF"/>
                <w:sz w:val="20"/>
                <w:szCs w:val="20"/>
              </w:rPr>
              <w:t>Priority Level</w:t>
            </w:r>
          </w:p>
        </w:tc>
        <w:tc>
          <w:tcPr>
            <w:tcW w:w="7550" w:type="dxa"/>
            <w:tcBorders>
              <w:top w:val="single" w:sz="2" w:space="0" w:color="1A7A4A"/>
              <w:start w:val="single" w:sz="2" w:space="0" w:color="1A7A4A"/>
              <w:bottom w:val="single" w:sz="2" w:space="0" w:color="1A7A4A"/>
              <w:end w:val="single" w:sz="2" w:space="0" w:color="1A7A4A"/>
            </w:tcBorders>
            <w:shd w:color="auto" w:fill="1A7A4A" w:val="clear"/>
          </w:tcPr>
          <w:p>
            <w:pPr>
              <w:pStyle w:val="Normal"/>
              <w:jc w:val="center"/>
              <w:rPr/>
            </w:pPr>
            <w:r>
              <w:rPr>
                <w:b/>
                <w:bCs/>
                <w:color w:val="FFFFFF"/>
                <w:sz w:val="20"/>
                <w:szCs w:val="20"/>
              </w:rPr>
              <w:t>Definition</w:t>
            </w:r>
          </w:p>
        </w:tc>
      </w:tr>
      <w:tr>
        <w:trPr/>
        <w:tc>
          <w:tcPr>
            <w:tcW w:w="2196"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Must Have</w:t>
            </w:r>
          </w:p>
        </w:tc>
        <w:tc>
          <w:tcPr>
            <w:tcW w:w="755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Critical requirement; system will not be accepted without this feature.</w:t>
            </w:r>
          </w:p>
        </w:tc>
      </w:tr>
      <w:tr>
        <w:trPr/>
        <w:tc>
          <w:tcPr>
            <w:tcW w:w="2196"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Should Have</w:t>
            </w:r>
          </w:p>
        </w:tc>
        <w:tc>
          <w:tcPr>
            <w:tcW w:w="7550"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Important requirement; included if timeline permits; may be deferred to next sprint.</w:t>
            </w:r>
          </w:p>
        </w:tc>
      </w:tr>
      <w:tr>
        <w:trPr/>
        <w:tc>
          <w:tcPr>
            <w:tcW w:w="2196"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Could Have</w:t>
            </w:r>
          </w:p>
        </w:tc>
        <w:tc>
          <w:tcPr>
            <w:tcW w:w="755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Nice-to-have feature; included only if all higher-priority items are complete.</w:t>
            </w:r>
          </w:p>
        </w:tc>
      </w:tr>
      <w:tr>
        <w:trPr/>
        <w:tc>
          <w:tcPr>
            <w:tcW w:w="2196"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Phase 2</w:t>
            </w:r>
          </w:p>
        </w:tc>
        <w:tc>
          <w:tcPr>
            <w:tcW w:w="7550" w:type="dxa"/>
            <w:tcBorders>
              <w:top w:val="single" w:sz="2" w:space="0" w:color="CCCCCC"/>
              <w:start w:val="single" w:sz="2" w:space="0" w:color="CCCCCC"/>
              <w:bottom w:val="single" w:sz="2" w:space="0" w:color="CCCCCC"/>
              <w:end w:val="single" w:sz="2" w:space="0" w:color="CCCCCC"/>
            </w:tcBorders>
            <w:shd w:color="auto" w:fill="F2F2F2" w:val="clear"/>
          </w:tcPr>
          <w:p>
            <w:pPr>
              <w:pStyle w:val="Normal"/>
              <w:rPr/>
            </w:pPr>
            <w:r>
              <w:rPr>
                <w:color w:val="000000"/>
                <w:sz w:val="20"/>
                <w:szCs w:val="20"/>
              </w:rPr>
              <w:t>Feature explicitly scoped to Phase 2; out of scope for current delivery.</w:t>
            </w:r>
          </w:p>
        </w:tc>
      </w:tr>
    </w:tbl>
    <w:p>
      <w:pPr>
        <w:pStyle w:val="Normal"/>
        <w:spacing w:before="0" w:after="180"/>
        <w:rPr/>
      </w:pPr>
      <w:r>
        <w:rPr/>
      </w:r>
    </w:p>
    <w:p>
      <w:pPr>
        <w:pStyle w:val="Heading2"/>
        <w:rPr/>
      </w:pPr>
      <w:r>
        <w:rPr>
          <w:color w:val="000000"/>
        </w:rPr>
        <w:t>Appendix D — Document Version History</w:t>
      </w:r>
    </w:p>
    <w:tbl>
      <w:tblPr>
        <w:tblW w:w="9746" w:type="dxa"/>
        <w:jc w:val="start"/>
        <w:tblInd w:w="0" w:type="dxa"/>
        <w:tblLayout w:type="fixed"/>
        <w:tblCellMar>
          <w:top w:w="80" w:type="dxa"/>
          <w:start w:w="120" w:type="dxa"/>
          <w:bottom w:w="80" w:type="dxa"/>
          <w:end w:w="120" w:type="dxa"/>
        </w:tblCellMar>
        <w:tblLook w:noHBand="0" w:noVBand="1" w:firstColumn="1" w:lastRow="0" w:lastColumn="0" w:firstRow="1" w:val="04a0"/>
      </w:tblPr>
      <w:tblGrid>
        <w:gridCol w:w="800"/>
        <w:gridCol w:w="1800"/>
        <w:gridCol w:w="2396"/>
        <w:gridCol w:w="4750"/>
      </w:tblGrid>
      <w:tr>
        <w:trPr>
          <w:tblHeader w:val="true"/>
        </w:trPr>
        <w:tc>
          <w:tcPr>
            <w:tcW w:w="800" w:type="dxa"/>
            <w:tcBorders>
              <w:top w:val="single" w:sz="2" w:space="0" w:color="1A7A4A"/>
              <w:start w:val="single" w:sz="2" w:space="0" w:color="1A7A4A"/>
              <w:bottom w:val="single" w:sz="2" w:space="0" w:color="1A7A4A"/>
              <w:end w:val="single" w:sz="2" w:space="0" w:color="1A7A4A"/>
            </w:tcBorders>
            <w:shd w:color="auto" w:fill="1A7A4A" w:val="clear"/>
          </w:tcPr>
          <w:p>
            <w:pPr>
              <w:pStyle w:val="Normal"/>
              <w:jc w:val="center"/>
              <w:rPr/>
            </w:pPr>
            <w:r>
              <w:rPr>
                <w:b/>
                <w:bCs/>
                <w:color w:val="FFFFFF"/>
                <w:sz w:val="20"/>
                <w:szCs w:val="20"/>
              </w:rPr>
              <w:t>Version</w:t>
            </w:r>
          </w:p>
        </w:tc>
        <w:tc>
          <w:tcPr>
            <w:tcW w:w="1800" w:type="dxa"/>
            <w:tcBorders>
              <w:top w:val="single" w:sz="2" w:space="0" w:color="1A7A4A"/>
              <w:start w:val="single" w:sz="2" w:space="0" w:color="1A7A4A"/>
              <w:bottom w:val="single" w:sz="2" w:space="0" w:color="1A7A4A"/>
              <w:end w:val="single" w:sz="2" w:space="0" w:color="1A7A4A"/>
            </w:tcBorders>
            <w:shd w:color="auto" w:fill="1A7A4A" w:val="clear"/>
          </w:tcPr>
          <w:p>
            <w:pPr>
              <w:pStyle w:val="Normal"/>
              <w:jc w:val="center"/>
              <w:rPr/>
            </w:pPr>
            <w:r>
              <w:rPr>
                <w:b/>
                <w:bCs/>
                <w:color w:val="FFFFFF"/>
                <w:sz w:val="20"/>
                <w:szCs w:val="20"/>
              </w:rPr>
              <w:t>Date</w:t>
            </w:r>
          </w:p>
        </w:tc>
        <w:tc>
          <w:tcPr>
            <w:tcW w:w="2396" w:type="dxa"/>
            <w:tcBorders>
              <w:top w:val="single" w:sz="2" w:space="0" w:color="1A7A4A"/>
              <w:start w:val="single" w:sz="2" w:space="0" w:color="1A7A4A"/>
              <w:bottom w:val="single" w:sz="2" w:space="0" w:color="1A7A4A"/>
              <w:end w:val="single" w:sz="2" w:space="0" w:color="1A7A4A"/>
            </w:tcBorders>
            <w:shd w:color="auto" w:fill="1A7A4A" w:val="clear"/>
          </w:tcPr>
          <w:p>
            <w:pPr>
              <w:pStyle w:val="Normal"/>
              <w:jc w:val="center"/>
              <w:rPr/>
            </w:pPr>
            <w:r>
              <w:rPr>
                <w:b/>
                <w:bCs/>
                <w:color w:val="FFFFFF"/>
                <w:sz w:val="20"/>
                <w:szCs w:val="20"/>
              </w:rPr>
              <w:t>Author</w:t>
            </w:r>
          </w:p>
        </w:tc>
        <w:tc>
          <w:tcPr>
            <w:tcW w:w="4750" w:type="dxa"/>
            <w:tcBorders>
              <w:top w:val="single" w:sz="2" w:space="0" w:color="1A7A4A"/>
              <w:start w:val="single" w:sz="2" w:space="0" w:color="1A7A4A"/>
              <w:bottom w:val="single" w:sz="2" w:space="0" w:color="1A7A4A"/>
              <w:end w:val="single" w:sz="2" w:space="0" w:color="1A7A4A"/>
            </w:tcBorders>
            <w:shd w:color="auto" w:fill="1A7A4A" w:val="clear"/>
          </w:tcPr>
          <w:p>
            <w:pPr>
              <w:pStyle w:val="Normal"/>
              <w:jc w:val="center"/>
              <w:rPr/>
            </w:pPr>
            <w:r>
              <w:rPr>
                <w:b/>
                <w:bCs/>
                <w:color w:val="FFFFFF"/>
                <w:sz w:val="20"/>
                <w:szCs w:val="20"/>
              </w:rPr>
              <w:t>Changes</w:t>
            </w:r>
          </w:p>
        </w:tc>
      </w:tr>
      <w:tr>
        <w:trPr/>
        <w:tc>
          <w:tcPr>
            <w:tcW w:w="80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1.0</w:t>
            </w:r>
          </w:p>
        </w:tc>
        <w:tc>
          <w:tcPr>
            <w:tcW w:w="180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29 May 2026</w:t>
            </w:r>
          </w:p>
        </w:tc>
        <w:tc>
          <w:tcPr>
            <w:tcW w:w="2396"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Kefi Tech Solutions</w:t>
            </w:r>
          </w:p>
        </w:tc>
        <w:tc>
          <w:tcPr>
            <w:tcW w:w="475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color w:val="000000"/>
                <w:sz w:val="20"/>
                <w:szCs w:val="20"/>
              </w:rPr>
              <w:t>Initial draft — Phase 1 requirements</w:t>
            </w:r>
          </w:p>
        </w:tc>
      </w:tr>
    </w:tbl>
    <w:p>
      <w:pPr>
        <w:pStyle w:val="Normal"/>
        <w:rPr/>
      </w:pPr>
      <w:r>
        <w:rPr/>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080" w:right="1080" w:gutter="0" w:header="708" w:top="1080" w:footer="708"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2" w:space="2" w:color="1A7A4A"/>
      </w:pBdr>
      <w:tabs>
        <w:tab w:val="clear" w:pos="720"/>
        <w:tab w:val="right" w:pos="9746" w:leader="none"/>
      </w:tabs>
      <w:rPr/>
    </w:pPr>
    <w:r>
      <w:rPr>
        <w:color w:val="595959"/>
        <w:sz w:val="18"/>
        <w:szCs w:val="18"/>
      </w:rPr>
      <w:t>Kefi Tech Solutions Pvt. Ltd. | Confidential</w:t>
      <w:tab/>
      <w:t xml:space="preserve">Page </w:t>
    </w:r>
    <w:r>
      <w:rPr/>
      <w:fldChar w:fldCharType="begin"/>
    </w:r>
    <w:r>
      <w:rPr/>
      <w:instrText xml:space="preserve"> PAGE </w:instrText>
    </w:r>
    <w:r>
      <w:rPr/>
      <w:fldChar w:fldCharType="separate"/>
    </w:r>
    <w:r>
      <w:rPr/>
      <w:t>23</w:t>
    </w:r>
    <w:r>
      <w:rPr/>
      <w:fldChar w:fldCharType="end"/>
    </w:r>
    <w:r>
      <w:rPr>
        <w:color w:val="595959"/>
        <w:sz w:val="18"/>
        <w:szCs w:val="18"/>
      </w:rPr>
      <w:t xml:space="preserve"> of </w:t>
    </w:r>
    <w:r>
      <w:rPr/>
      <w:fldChar w:fldCharType="begin"/>
    </w:r>
    <w:r>
      <w:rPr/>
      <w:instrText xml:space="preserve"> NUMPAGES </w:instrText>
    </w:r>
    <w:r>
      <w:rPr/>
      <w:fldChar w:fldCharType="separate"/>
    </w:r>
    <w:r>
      <w:rPr/>
      <w:t>23</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2" w:space="2" w:color="1A7A4A"/>
      </w:pBdr>
      <w:tabs>
        <w:tab w:val="clear" w:pos="720"/>
        <w:tab w:val="right" w:pos="9746" w:leader="none"/>
      </w:tabs>
      <w:rPr/>
    </w:pPr>
    <w:r>
      <w:rPr>
        <w:color w:val="595959"/>
        <w:sz w:val="18"/>
        <w:szCs w:val="18"/>
      </w:rPr>
      <w:t>Kefi Tech Solutions Pvt. Ltd. | Confidential</w:t>
      <w:tab/>
      <w:t xml:space="preserve">Page </w:t>
    </w:r>
    <w:r>
      <w:rPr/>
      <w:fldChar w:fldCharType="begin"/>
    </w:r>
    <w:r>
      <w:rPr/>
      <w:instrText xml:space="preserve"> PAGE </w:instrText>
    </w:r>
    <w:r>
      <w:rPr/>
      <w:fldChar w:fldCharType="separate"/>
    </w:r>
    <w:r>
      <w:rPr/>
      <w:t>23</w:t>
    </w:r>
    <w:r>
      <w:rPr/>
      <w:fldChar w:fldCharType="end"/>
    </w:r>
    <w:r>
      <w:rPr>
        <w:color w:val="595959"/>
        <w:sz w:val="18"/>
        <w:szCs w:val="18"/>
      </w:rPr>
      <w:t xml:space="preserve"> of </w:t>
    </w:r>
    <w:r>
      <w:rPr/>
      <w:fldChar w:fldCharType="begin"/>
    </w:r>
    <w:r>
      <w:rPr/>
      <w:instrText xml:space="preserve"> NUMPAGES </w:instrText>
    </w:r>
    <w:r>
      <w:rPr/>
      <w:fldChar w:fldCharType="separate"/>
    </w:r>
    <w:r>
      <w:rPr/>
      <w:t>23</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2" w:space="2" w:color="1A7A4A"/>
      </w:pBdr>
      <w:tabs>
        <w:tab w:val="clear" w:pos="720"/>
        <w:tab w:val="right" w:pos="9746" w:leader="none"/>
      </w:tabs>
      <w:rPr/>
    </w:pPr>
    <w:r>
      <w:rPr>
        <w:color w:val="595959"/>
        <w:sz w:val="18"/>
        <w:szCs w:val="18"/>
      </w:rPr>
      <w:t>VB-G RAM G State Mission — Integrated Grievance Redressal &amp; Staff Management Platform</w:t>
      <w:tab/>
      <w:t>SRS v1.0</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2" w:space="2" w:color="1A7A4A"/>
      </w:pBdr>
      <w:tabs>
        <w:tab w:val="clear" w:pos="720"/>
        <w:tab w:val="right" w:pos="9746" w:leader="none"/>
      </w:tabs>
      <w:rPr/>
    </w:pPr>
    <w:r>
      <w:rPr>
        <w:color w:val="595959"/>
        <w:sz w:val="18"/>
        <w:szCs w:val="18"/>
      </w:rPr>
      <w:t>VB-G RAM G State Mission — Integrated Grievance Redressal &amp; Staff Management Platform</w:t>
      <w:tab/>
      <w:t>SRS v1.0</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540" w:hanging="27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decimal"/>
      <w:lvlText w:val="%1."/>
      <w:lvlJc w:val="start"/>
      <w:pPr>
        <w:tabs>
          <w:tab w:val="num" w:pos="0"/>
        </w:tabs>
        <w:ind w:start="540" w:hanging="27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0"/>
        </w:tabs>
        <w:ind w:start="540" w:hanging="27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0"/>
        </w:tabs>
        <w:ind w:start="540" w:hanging="27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3"/>
    <w:lvlOverride w:ilvl="0">
      <w:startOverride w:val="1"/>
    </w:lvlOverride>
  </w:num>
  <w:num w:numId="7">
    <w:abstractNumId w:val="4"/>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start"/>
    </w:pPr>
    <w:rPr>
      <w:rFonts w:ascii="Arial" w:hAnsi="Arial" w:eastAsia="Arial" w:cs="Arial"/>
      <w:color w:val="auto"/>
      <w:kern w:val="0"/>
      <w:sz w:val="22"/>
      <w:szCs w:val="22"/>
      <w:lang w:val="en-US" w:eastAsia="zh-CN" w:bidi="hi-IN"/>
    </w:rPr>
  </w:style>
  <w:style w:type="paragraph" w:styleId="Heading1">
    <w:name w:val="heading 1"/>
    <w:basedOn w:val="Heading"/>
    <w:uiPriority w:val="9"/>
    <w:qFormat/>
    <w:pPr>
      <w:spacing w:before="360" w:after="120"/>
      <w:outlineLvl w:val="0"/>
    </w:pPr>
    <w:rPr>
      <w:rFonts w:ascii="Arial" w:hAnsi="Arial" w:eastAsia="Arial" w:cs="Arial"/>
      <w:b/>
      <w:bCs/>
    </w:rPr>
  </w:style>
  <w:style w:type="paragraph" w:styleId="Heading2">
    <w:name w:val="heading 2"/>
    <w:basedOn w:val="Heading"/>
    <w:uiPriority w:val="9"/>
    <w:unhideWhenUsed/>
    <w:qFormat/>
    <w:pPr>
      <w:spacing w:before="240" w:after="80"/>
      <w:outlineLvl w:val="1"/>
    </w:pPr>
    <w:rPr>
      <w:rFonts w:ascii="Arial" w:hAnsi="Arial" w:eastAsia="Arial" w:cs="Arial"/>
      <w:b/>
      <w:bCs/>
      <w:sz w:val="24"/>
      <w:szCs w:val="24"/>
    </w:rPr>
  </w:style>
  <w:style w:type="paragraph" w:styleId="Heading3">
    <w:name w:val="heading 3"/>
    <w:basedOn w:val="Heading"/>
    <w:uiPriority w:val="9"/>
    <w:unhideWhenUsed/>
    <w:qFormat/>
    <w:pPr>
      <w:spacing w:before="180" w:after="60"/>
      <w:outlineLvl w:val="2"/>
    </w:pPr>
    <w:rPr>
      <w:rFonts w:ascii="Arial" w:hAnsi="Arial" w:eastAsia="Arial" w:cs="Arial"/>
      <w:b/>
      <w:bCs/>
      <w:sz w:val="22"/>
      <w:szCs w:val="22"/>
    </w:rPr>
  </w:style>
  <w:style w:type="paragraph" w:styleId="Heading4">
    <w:name w:val="heading 4"/>
    <w:basedOn w:val="Heading"/>
    <w:uiPriority w:val="9"/>
    <w:semiHidden/>
    <w:unhideWhenUsed/>
    <w:qFormat/>
    <w:pPr>
      <w:outlineLvl w:val="3"/>
    </w:pPr>
    <w:rPr>
      <w:i/>
      <w:iCs/>
      <w:color w:val="2E74B5"/>
    </w:rPr>
  </w:style>
  <w:style w:type="paragraph" w:styleId="Heading5">
    <w:name w:val="heading 5"/>
    <w:basedOn w:val="Heading"/>
    <w:uiPriority w:val="9"/>
    <w:semiHidden/>
    <w:unhideWhenUsed/>
    <w:qFormat/>
    <w:pPr>
      <w:outlineLvl w:val="4"/>
    </w:pPr>
    <w:rPr>
      <w:color w:val="2E74B5"/>
    </w:rPr>
  </w:style>
  <w:style w:type="paragraph" w:styleId="Heading6">
    <w:name w:val="heading 6"/>
    <w:basedOn w:val="Heading"/>
    <w:uiPriority w:val="9"/>
    <w:semiHidden/>
    <w:unhideWhenUsed/>
    <w:qFormat/>
    <w:pPr>
      <w:outlineLvl w:val="5"/>
    </w:pPr>
    <w:rPr>
      <w:color w:val="1F4D78"/>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user" w:customStyle="1">
    <w:name w:val="Footnote Characters (user)"/>
    <w:uiPriority w:val="99"/>
    <w:semiHidden/>
    <w:unhideWhenUsed/>
    <w:qFormat/>
    <w:rPr>
      <w:vertAlign w:val="superscript"/>
    </w:rPr>
  </w:style>
  <w:style w:type="character" w:styleId="FootnoteCharacters" w:customStyle="1">
    <w:name w:val="Footnote Characters"/>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user" w:customStyle="1">
    <w:name w:val="Endnote Characters (user)"/>
    <w:uiPriority w:val="99"/>
    <w:semiHidden/>
    <w:unhideWhenUsed/>
    <w:qFormat/>
    <w:rPr>
      <w:vertAlign w:val="superscript"/>
    </w:rPr>
  </w:style>
  <w:style w:type="character" w:styleId="EndnoteCharacters" w:customStyle="1">
    <w:name w:val="Endnote Characters"/>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character" w:styleId="Strong">
    <w:name w:val="Strong"/>
    <w:qFormat/>
    <w:rPr>
      <w:b/>
      <w:bCs/>
    </w:rPr>
  </w:style>
  <w:style w:type="paragraph" w:styleId="Heading" w:customStyle="1">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customStyle="1">
    <w:name w:val="Index"/>
    <w:basedOn w:val="Normal"/>
    <w:qFormat/>
    <w:pPr>
      <w:suppressLineNumbers/>
    </w:pPr>
    <w:rPr>
      <w:rFonts w:cs="Noto Sans Devanagari"/>
    </w:rPr>
  </w:style>
  <w:style w:type="paragraph" w:styleId="Title">
    <w:name w:val="Title"/>
    <w:basedOn w:val="Heading"/>
    <w:uiPriority w:val="10"/>
    <w:qFormat/>
    <w:pPr/>
    <w:rPr>
      <w:sz w:val="56"/>
      <w:szCs w:val="56"/>
    </w:rPr>
  </w:style>
  <w:style w:type="paragraph" w:styleId="StrongEmphasis" w:customStyle="1">
    <w:name w:val="Strong Emphasis"/>
    <w:qFormat/>
    <w:pPr>
      <w:widowControl/>
      <w:suppressAutoHyphens w:val="true"/>
      <w:bidi w:val="0"/>
      <w:spacing w:before="0" w:after="0"/>
      <w:jc w:val="start"/>
    </w:pPr>
    <w:rPr>
      <w:rFonts w:ascii="Arial" w:hAnsi="Arial" w:eastAsia="Arial" w:cs="Arial"/>
      <w:b/>
      <w:bCs/>
      <w:color w:val="auto"/>
      <w:kern w:val="0"/>
      <w:sz w:val="22"/>
      <w:szCs w:val="22"/>
      <w:lang w:val="en-US" w:eastAsia="zh-CN" w:bidi="hi-IN"/>
    </w:rPr>
  </w:style>
  <w:style w:type="paragraph" w:styleId="ListParagraph">
    <w:name w:val="List Paragraph"/>
    <w:qFormat/>
    <w:pPr>
      <w:widowControl/>
      <w:suppressAutoHyphens w:val="true"/>
      <w:bidi w:val="0"/>
      <w:spacing w:before="0" w:after="0"/>
      <w:jc w:val="star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rPr>
      <w:sz w:val="20"/>
      <w:szCs w:val="20"/>
    </w:rPr>
  </w:style>
  <w:style w:type="paragraph" w:styleId="EndnoteText">
    <w:name w:val="endnote text"/>
    <w:basedOn w:val="Normal"/>
    <w:link w:val="EndnoteTextChar"/>
    <w:uiPriority w:val="99"/>
    <w:semiHidden/>
    <w:unhideWhenUsed/>
    <w:pPr/>
    <w:rPr>
      <w:sz w:val="20"/>
      <w:szCs w:val="20"/>
    </w:rPr>
  </w:style>
  <w:style w:type="paragraph" w:styleId="HeaderandFooter" w:customStyle="1">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ableContents" w:customStyle="1">
    <w:name w:val="Table Contents"/>
    <w:basedOn w:val="Normal"/>
    <w:qFormat/>
    <w:pPr>
      <w:widowControl w:val="false"/>
      <w:suppressLineNumbers/>
    </w:pPr>
    <w:rPr/>
  </w:style>
  <w:style w:type="paragraph" w:styleId="TableHeading" w:customStyle="1">
    <w:name w:val="Table Heading"/>
    <w:basedOn w:val="TableContents"/>
    <w:qFormat/>
    <w:pPr>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363</TotalTime>
  <Application>LibreOffice/26.2.3.2$Linux_X86_64 LibreOffice_project/d4d5ed47b6084125f28d269a5650105d54dde034</Application>
  <AppVersion>15.0000</AppVersion>
  <Pages>23</Pages>
  <Words>5280</Words>
  <Characters>31423</Characters>
  <CharactersWithSpaces>35839</CharactersWithSpaces>
  <Paragraphs>878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2026-05-25T12:05:00Z</dcterms:created>
  <dc:creator>Un-named</dc:creator>
  <dc:description/>
  <dc:language>en-US</dc:language>
  <cp:lastModifiedBy/>
  <dcterms:modified xsi:type="dcterms:W3CDTF">2026-06-12T14:02:39Z</dcterms:modified>
  <cp:revision>17</cp:revision>
  <dc:subject/>
  <dc:title/>
</cp:coreProperties>
</file>

<file path=docProps/custom.xml><?xml version="1.0" encoding="utf-8"?>
<Properties xmlns="http://schemas.openxmlformats.org/officeDocument/2006/custom-properties" xmlns:vt="http://schemas.openxmlformats.org/officeDocument/2006/docPropsVTypes"/>
</file>