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28215ca07a3061d15f683c55750d10b4ab5ed7"/>
    <w:p>
      <w:pPr>
        <w:pStyle w:val="Heading1"/>
      </w:pPr>
      <w:r>
        <w:t xml:space="preserve">Student Semesters Fetch &amp; Semester Exam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certificates/certificates.py</w:t>
      </w:r>
      <w:r>
        <w:t xml:space="preserve">, classes</w:t>
      </w:r>
      <w:r>
        <w:t xml:space="preserve"> </w:t>
      </w:r>
      <w:r>
        <w:rPr>
          <w:rStyle w:val="VerbatimChar"/>
        </w:rPr>
        <w:t xml:space="preserve">StudentSemestersFetch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SemesterExam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certificates/urls.py</w:t>
      </w:r>
    </w:p>
    <w:bookmarkStart w:id="20" w:name="what-these-are-for"/>
    <w:p>
      <w:pPr>
        <w:pStyle w:val="Heading2"/>
      </w:pPr>
      <w:r>
        <w:t xml:space="preserve">What these are for</w:t>
      </w:r>
    </w:p>
    <w:p>
      <w:pPr>
        <w:pStyle w:val="FirstParagraph"/>
      </w:pPr>
      <w:r>
        <w:t xml:space="preserve">Two small, student-facing utility endpoints supporting the</w:t>
      </w:r>
      <w:r>
        <w:t xml:space="preserve"> </w:t>
      </w:r>
      <w:r>
        <w:t xml:space="preserve">programme-picker flow ahead of the larger mark-list/certificate</w:t>
      </w:r>
      <w:r>
        <w:t xml:space="preserve"> </w:t>
      </w:r>
      <w:r>
        <w:t xml:space="preserve">endpoints in this file — list a student’s semesters for a programme,</w:t>
      </w:r>
      <w:r>
        <w:t xml:space="preserve"> </w:t>
      </w:r>
      <w:r>
        <w:t xml:space="preserve">then list the exams available for one of those semesters.</w:t>
      </w:r>
    </w:p>
    <w:bookmarkEnd w:id="20"/>
    <w:bookmarkStart w:id="25" w:name="student-semesters-fetch"/>
    <w:p>
      <w:pPr>
        <w:pStyle w:val="Heading2"/>
      </w:pPr>
      <w:r>
        <w:t xml:space="preserve">Student Semesters Fetch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StudentSemestersFetch</w:t>
            </w:r>
          </w:p>
        </w:tc>
      </w:tr>
    </w:tbl>
    <w:bookmarkStart w:id="21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prgm</w:t>
      </w:r>
      <w:r>
        <w:t xml:space="preserve"> </w:t>
      </w:r>
      <w:r>
        <w:t xml:space="preserve">(integer, required —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id).</w:t>
      </w:r>
    </w:p>
    <w:bookmarkEnd w:id="21"/>
    <w:bookmarkStart w:id="22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Lists every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the logged-in student has under the</w:t>
      </w:r>
      <w:r>
        <w:t xml:space="preserve"> </w:t>
      </w:r>
      <w:r>
        <w:t xml:space="preserve">given programme, ordered by id.</w:t>
      </w:r>
    </w:p>
    <w:bookmarkEnd w:id="22"/>
    <w:bookmarkStart w:id="23" w:name="no-exception-handling-at-all"/>
    <w:p>
      <w:pPr>
        <w:pStyle w:val="Heading3"/>
      </w:pPr>
      <w:r>
        <w:t xml:space="preserve">🔴 No exception handling at all</w:t>
      </w:r>
    </w:p>
    <w:p>
      <w:pPr>
        <w:pStyle w:val="FirstParagraph"/>
      </w:pPr>
      <w:r>
        <w:t xml:space="preserve">Unlike essentially every other endpoint documented across this entire</w:t>
      </w:r>
      <w:r>
        <w:t xml:space="preserve"> </w:t>
      </w:r>
      <w:r>
        <w:t xml:space="preserve">project, this method has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block whatsoever</w:t>
      </w:r>
      <w:r>
        <w:t xml:space="preserve">. If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is missing, malformed, or any database error occurs,</w:t>
      </w:r>
      <w:r>
        <w:t xml:space="preserve"> </w:t>
      </w:r>
      <w:r>
        <w:t xml:space="preserve">this raises a raw, unhandled exception — a genuine Django error page</w:t>
      </w:r>
      <w:r>
        <w:t xml:space="preserve"> </w:t>
      </w:r>
      <w:r>
        <w:t xml:space="preserve">or stack trace, not the module’s standard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This is the only</w:t>
      </w:r>
      <w:r>
        <w:t xml:space="preserve"> </w:t>
      </w:r>
      <w:r>
        <w:t xml:space="preserve">endpoint in</w:t>
      </w:r>
      <w:r>
        <w:t xml:space="preserve"> </w:t>
      </w:r>
      <w:r>
        <w:rPr>
          <w:rStyle w:val="VerbatimChar"/>
        </w:rPr>
        <w:t xml:space="preserve">certificates.py</w:t>
      </w:r>
      <w:r>
        <w:t xml:space="preserve"> </w:t>
      </w:r>
      <w:r>
        <w:t xml:space="preserve">observed so far with this gap; every</w:t>
      </w:r>
      <w:r>
        <w:t xml:space="preserve"> </w:t>
      </w:r>
      <w:r>
        <w:t xml:space="preserve">other method wraps its body in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 Exception</w:t>
      </w:r>
      <w:r>
        <w:t xml:space="preserve">.</w:t>
      </w:r>
    </w:p>
    <w:bookmarkEnd w:id="23"/>
    <w:bookmarkStart w:id="24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"FETCH_SUCCESS_MSG", "data": { "semesters": [ { "id": 12, "semester_title": "II" } ] }, "status_code": 200 }</w:t>
      </w:r>
    </w:p>
    <w:bookmarkEnd w:id="24"/>
    <w:bookmarkEnd w:id="25"/>
    <w:bookmarkStart w:id="29" w:name="semester-exam"/>
    <w:p>
      <w:pPr>
        <w:pStyle w:val="Heading2"/>
      </w:pPr>
      <w:r>
        <w:t xml:space="preserve">Semester Exam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SemesterExam</w:t>
            </w:r>
          </w:p>
        </w:tc>
      </w:tr>
    </w:tbl>
    <w:bookmarkStart w:id="26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sem</w:t>
      </w:r>
      <w:r>
        <w:t xml:space="preserve"> </w:t>
      </w:r>
      <w:r>
        <w:t xml:space="preserve">(integer),</w:t>
      </w:r>
      <w:r>
        <w:t xml:space="preserve"> </w:t>
      </w:r>
      <w:r>
        <w:rPr>
          <w:rStyle w:val="VerbatimChar"/>
        </w:rPr>
        <w:t xml:space="preserve">prgm</w:t>
      </w:r>
      <w:r>
        <w:t xml:space="preserve"> </w:t>
      </w:r>
      <w:r>
        <w:t xml:space="preserve">(integer) — both required.</w:t>
      </w:r>
    </w:p>
    <w:bookmarkEnd w:id="26"/>
    <w:bookmarkStart w:id="27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Lists the student’s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rows matching the given</w:t>
      </w:r>
      <w:r>
        <w:t xml:space="preserve"> </w:t>
      </w:r>
      <w:r>
        <w:t xml:space="preserve">programme + semester. Properly wrapped in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, returning the</w:t>
      </w:r>
      <w:r>
        <w:t xml:space="preserve"> </w:t>
      </w:r>
      <w:r>
        <w:t xml:space="preserve">standard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on failure — unlike its neighbor above.</w:t>
      </w:r>
    </w:p>
    <w:bookmarkEnd w:id="27"/>
    <w:bookmarkStart w:id="28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 "status": true, "message": "FETCH_SUCCESS_MSG", "data": { "exam": [ { "id": 9, "exam_title": "B.Com Semester 2 (BCS-S2-2026)" } ] }, "status_code": 201 }</w:t>
      </w:r>
    </w:p>
    <w:p>
      <w:pPr>
        <w:pStyle w:val="FirstParagraph"/>
      </w:pPr>
      <w:r>
        <w:t xml:space="preserve">Note the inconsistent success status code (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here vs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StudentSemestersFetch</w:t>
      </w:r>
      <w:r>
        <w:t xml:space="preserve">) for what are both pure read operations —</w:t>
      </w:r>
      <w:r>
        <w:t xml:space="preserve"> </w:t>
      </w:r>
      <w:r>
        <w:t xml:space="preserve">same minor inconsistency already flagged repeatedly elsewhere in this</w:t>
      </w:r>
      <w:r>
        <w:t xml:space="preserve"> </w:t>
      </w:r>
      <w:r>
        <w:t xml:space="preserve">codebase.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2026-08-11T04:35:00Z</dcterms:created>
  <dcterms:modified xsi:type="dcterms:W3CDTF">2026-08-11T04:35:00Z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