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5496"/>
          <w:sz w:val="56"/>
          <w:szCs w:val="56"/>
        </w:rPr>
        <w:t xml:space="preserve">Offline Revaluation/Scrutiny Application API</w:t>
      </w:r>
    </w:p>
    <w:p>
      <w:pPr>
        <w:spacing w:after="40"/>
      </w:pPr>
      <w:r>
        <w:rPr>
          <w:rFonts w:ascii="Calibri" w:cs="Calibri" w:eastAsia="Calibri" w:hAnsi="Calibri"/>
          <w:color w:val="595959"/>
          <w:sz w:val="28"/>
          <w:szCs w:val="28"/>
        </w:rPr>
        <w:t xml:space="preserve">offline_revaluation.py — API Reference</w:t>
      </w:r>
    </w:p>
    <w:p>
      <w:pPr>
        <w:spacing w:after="40"/>
      </w:pPr>
      <w:r>
        <w:rPr>
          <w:rFonts w:ascii="Calibri" w:cs="Calibri" w:eastAsia="Calibri" w:hAnsi="Calibri"/>
          <w:i/>
          <w:iCs/>
          <w:color w:val="808080"/>
          <w:sz w:val="20"/>
          <w:szCs w:val="20"/>
        </w:rPr>
        <w:t xml:space="preserve">Module: a counter/offline flow for submitting late revaluation or scrutiny applications — eligibility lookup, course/fee breakdown, offline payment (OP number) validation, and application registration.</w:t>
      </w:r>
    </w:p>
    <w:p>
      <w:pPr>
        <w:pBdr>
          <w:bottom w:val="single" w:color="2F5496" w:sz="6"/>
        </w:pBdr>
        <w:spacing w:after="400"/>
      </w:pPr>
      <w:r>
        <w:rPr>
          <w:rFonts w:ascii="Calibri" w:cs="Calibri" w:eastAsia="Calibri" w:hAnsi="Calibri"/>
          <w:color w:val="808080"/>
          <w:sz w:val="20"/>
          <w:szCs w:val="20"/>
        </w:rPr>
        <w:t xml:space="preserve">Base class: rest_framework.views.APIView   ·   No explicit permission_classes set on any view.</w:t>
      </w:r>
    </w:p>
    <w:p>
      <w:pPr>
        <w:spacing w:after="120"/>
      </w:pPr>
      <w:r>
        <w:rPr>
          <w:rFonts w:ascii="Calibri" w:cs="Calibri" w:eastAsia="Calibri" w:hAnsi="Calibri"/>
          <w:i/>
          <w:iCs/>
        </w:rPr>
        <w:t xml:space="preserve">mark_decryption(encryp_mark) — the same Fernet-based decrypt helper documented in the scrutiny files, defined here but not called anywhere in this file (dead code, unless used elsewhere via import).</w:t>
      </w:r>
    </w:p>
    <w:p>
      <w:pPr>
        <w:pStyle w:val="Heading1"/>
        <w:spacing w:after="120" w:before="240"/>
      </w:pPr>
      <w:r>
        <w:t xml:space="preserve">1. OfflineRevaluationCandidate</w:t>
      </w:r>
    </w:p>
    <w:p>
      <w:pPr>
        <w:pStyle w:val="Heading2"/>
        <w:spacing w:after="120" w:before="240"/>
      </w:pPr>
      <w:r>
        <w:t xml:space="preserve">GET</w:t>
      </w:r>
    </w:p>
    <w:p>
      <w:pPr>
        <w:spacing w:after="120"/>
      </w:pPr>
      <w:r>
        <w:rPr>
          <w:rFonts w:ascii="Calibri" w:cs="Calibri" w:eastAsia="Calibri" w:hAnsi="Calibri"/>
        </w:rPr>
        <w:t xml:space="preserve">Renders the screen shell — status 200.</w:t>
      </w:r>
    </w:p>
    <w:p>
      <w:pPr>
        <w:pStyle w:val="Heading2"/>
        <w:spacing w:after="120" w:before="240"/>
      </w:pPr>
      <w:r>
        <w:t xml:space="preserve">POST</w:t>
      </w:r>
    </w:p>
    <w:p>
      <w:pPr>
        <w:spacing w:after="120"/>
      </w:pPr>
      <w:r>
        <w:rPr>
          <w:rFonts w:ascii="Calibri" w:cs="Calibri" w:eastAsia="Calibri" w:hAnsi="Calibri"/>
        </w:rPr>
        <w:t xml:space="preserve">Returns the exams a student's semester is eligible to apply revaluation/scrutiny against, restricted to a 10–40 day window after result publication.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c_code, sem, val</w:t>
            </w:r>
          </w:p>
        </w:tc>
        <w:tc>
          <w:tcPr>
            <w:tcW w:type="dxa" w:w="4200"/>
          </w:tcPr>
          <w:p>
            <w:r>
              <w:rPr>
                <w:rFonts w:ascii="Calibri" w:cs="Calibri" w:eastAsia="Calibri" w:hAnsi="Calibri"/>
                <w:sz w:val="20"/>
                <w:szCs w:val="20"/>
              </w:rPr>
              <w:t xml:space="preserve">Yes — val distinguishes revaluation vs scrutiny type</w:t>
            </w:r>
          </w:p>
        </w:tc>
      </w:tr>
    </w:tbl>
    <w:p>
      <w:pPr>
        <w:spacing w:after="100"/>
      </w:pPr>
    </w:p>
    <w:p>
      <w:pPr>
        <w:spacing w:after="120"/>
      </w:pPr>
      <w:r>
        <w:rPr>
          <w:rFonts w:ascii="Calibri" w:cs="Calibri" w:eastAsia="Calibri" w:hAnsi="Calibri"/>
        </w:rPr>
        <w:t xml:space="preserve">Response: { reval_details: [...] } · status 200.</w:t>
      </w:r>
    </w:p>
    <w:p>
      <w:pPr>
        <w:pBdr>
          <w:left w:val="single" w:color="E8B923" w:sz="12"/>
        </w:pBdr>
        <w:shd w:fill="FFF6DA" w:val="clear"/>
        <w:spacing w:after="200" w:before="80"/>
        <w:ind w:left="120"/>
      </w:pPr>
      <w:r>
        <w:rPr>
          <w:rFonts w:ascii="Calibri" w:cs="Calibri" w:eastAsia="Calibri" w:hAnsi="Calibri"/>
          <w:i/>
          <w:iCs/>
          <w:sz w:val="20"/>
          <w:szCs w:val="20"/>
        </w:rPr>
        <w:t xml:space="preserve">The eligibility window is computed as today minus 40 days (earliest) to today minus 10 days (latest) — i.e. only exams whose results were published between 10 and 40 days ago are offered. This is a real business rule as written; worth confirming it matches the intended "late application" policy since it isn't named as a constant anywhere in this file.</w:t>
      </w:r>
    </w:p>
    <w:p>
      <w:pPr>
        <w:pStyle w:val="Heading1"/>
        <w:spacing w:after="120" w:before="240"/>
      </w:pPr>
      <w:r>
        <w:t xml:space="preserve">2. OfflineRevaluationSemester</w:t>
      </w:r>
    </w:p>
    <w:p>
      <w:pPr>
        <w:pStyle w:val="Heading2"/>
        <w:spacing w:after="120" w:before="240"/>
      </w:pPr>
      <w:r>
        <w:t xml:space="preserve">POST</w:t>
      </w:r>
    </w:p>
    <w:p>
      <w:pPr>
        <w:spacing w:after="120"/>
      </w:pPr>
      <w:r>
        <w:rPr>
          <w:rFonts w:ascii="Calibri" w:cs="Calibri" w:eastAsia="Calibri" w:hAnsi="Calibri"/>
        </w:rPr>
        <w:t xml:space="preserve">Returns a student's passed/failed semesters, blocking one specific programme type from applying for scrutiny.</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c_code, val</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Response: { semesters: [...] } · status 200; PROGRAM_INELIGIBLE (403) if programme_type id 11 and val=='2' (scrutiny).</w:t>
      </w:r>
    </w:p>
    <w:p>
      <w:pPr>
        <w:pBdr>
          <w:left w:val="single" w:color="E8B923" w:sz="12"/>
        </w:pBdr>
        <w:shd w:fill="FFF6DA" w:val="clear"/>
        <w:spacing w:after="200" w:before="80"/>
        <w:ind w:left="120"/>
      </w:pPr>
      <w:r>
        <w:rPr>
          <w:rFonts w:ascii="Calibri" w:cs="Calibri" w:eastAsia="Calibri" w:hAnsi="Calibri"/>
          <w:i/>
          <w:iCs/>
          <w:sz w:val="20"/>
          <w:szCs w:val="20"/>
        </w:rPr>
        <w:t xml:space="preserve">The programme type id (11) and the scrutiny-type code ('2') are both bare literals with no named constant — worth confirming these match util.constants values elsewhere, since a magic number like this is easy to misread or leave stale if the underlying id ever changes.</w:t>
      </w:r>
    </w:p>
    <w:p>
      <w:pPr>
        <w:pStyle w:val="Heading1"/>
        <w:spacing w:after="120" w:before="240"/>
      </w:pPr>
      <w:r>
        <w:t xml:space="preserve">3. OfflineRevaluationApplicationDetails</w:t>
      </w:r>
    </w:p>
    <w:p>
      <w:pPr>
        <w:pStyle w:val="Heading2"/>
        <w:spacing w:after="120" w:before="240"/>
      </w:pPr>
      <w:r>
        <w:t xml:space="preserve">POST</w:t>
      </w:r>
    </w:p>
    <w:p>
      <w:pPr>
        <w:spacing w:after="120"/>
      </w:pPr>
      <w:r>
        <w:rPr>
          <w:rFonts w:ascii="Calibri" w:cs="Calibri" w:eastAsia="Calibri" w:hAnsi="Calibri"/>
        </w:rPr>
        <w:t xml:space="preserve">Returns the course-by-course fee breakdown for a not-yet-submitted revaluation/scrutiny application: which courses are already under an existing application (flag: true) and which remain eligible with their fee, plus a late-penalty fee amount.</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c_code, sem, val, exam_id</w:t>
            </w:r>
          </w:p>
        </w:tc>
        <w:tc>
          <w:tcPr>
            <w:tcW w:type="dxa" w:w="4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Response: { cand_code, cand_name, reval_type, semester, exam, exam_code, exam_time, rev_crs: [...], penalty_fee } · status 200.</w:t>
      </w:r>
    </w:p>
    <w:p>
      <w:pPr>
        <w:pBdr>
          <w:left w:val="single" w:color="C00000" w:sz="12"/>
        </w:pBdr>
        <w:shd w:fill="FDE7E7" w:val="clear"/>
        <w:spacing w:after="200" w:before="80"/>
        <w:ind w:left="120"/>
      </w:pPr>
      <w:r>
        <w:rPr>
          <w:rFonts w:ascii="Calibri" w:cs="Calibri" w:eastAsia="Calibri" w:hAnsi="Calibri"/>
          <w:i/>
          <w:iCs/>
          <w:sz w:val="20"/>
          <w:szCs w:val="20"/>
        </w:rPr>
        <w:t xml:space="preserve">fee_param stays None unless val (reval) is exactly SCRUTINY_APPLN or REVALUATION_APPLN — there's no else branch reporting an unrecognized application type. If val is anything else, fee_param remains None, and every subsequent FeeDefinition.objects.filter(fee_parameter=fee_param, ...).first() lookup either returns nothing or something unintended, and the following .amount access raises AttributeError — surfacing as a generic BAD_GATEWAY rather than a specific "invalid application type" message.</w:t>
      </w:r>
    </w:p>
    <w:p>
      <w:pPr>
        <w:pBdr>
          <w:left w:val="single" w:color="C00000" w:sz="12"/>
        </w:pBdr>
        <w:shd w:fill="FDE7E7" w:val="clear"/>
        <w:spacing w:after="200" w:before="80"/>
        <w:ind w:left="120"/>
      </w:pPr>
      <w:r>
        <w:rPr>
          <w:rFonts w:ascii="Calibri" w:cs="Calibri" w:eastAsia="Calibri" w:hAnsi="Calibri"/>
          <w:i/>
          <w:iCs/>
          <w:sz w:val="20"/>
          <w:szCs w:val="20"/>
        </w:rPr>
        <w:t xml:space="preserve">penalty_fee = FeeDefinition.objects.filter(...).first().amount is dereferenced with no None-check — a missing fee-definition row for the given exam type/programme-semester combination raises AttributeError.</w:t>
      </w:r>
    </w:p>
    <w:p>
      <w:pPr>
        <w:pBdr>
          <w:left w:val="single" w:color="E8B923" w:sz="12"/>
        </w:pBdr>
        <w:shd w:fill="FFF6DA" w:val="clear"/>
        <w:spacing w:after="200" w:before="80"/>
        <w:ind w:left="120"/>
      </w:pPr>
      <w:r>
        <w:rPr>
          <w:rFonts w:ascii="Calibri" w:cs="Calibri" w:eastAsia="Calibri" w:hAnsi="Calibri"/>
          <w:i/>
          <w:iCs/>
          <w:sz w:val="20"/>
          <w:szCs w:val="20"/>
        </w:rPr>
        <w:t xml:space="preserve">This view heavily overlaps with RevaluationApplicationView below — both resolve candidate/semester/exam/reval-type display data — but this one is for browsing eligible courses before applying, and the other is for reviewing an already-submitted application.</w:t>
      </w:r>
    </w:p>
    <w:p>
      <w:pPr>
        <w:pStyle w:val="Heading1"/>
        <w:spacing w:after="120" w:before="240"/>
      </w:pPr>
      <w:r>
        <w:t xml:space="preserve">4. GetOPAmount</w:t>
      </w:r>
    </w:p>
    <w:p>
      <w:pPr>
        <w:pStyle w:val="Heading2"/>
        <w:spacing w:after="120" w:before="240"/>
      </w:pPr>
      <w:r>
        <w:t xml:space="preserve">POST</w:t>
      </w:r>
    </w:p>
    <w:p>
      <w:pPr>
        <w:spacing w:after="120"/>
      </w:pPr>
      <w:r>
        <w:rPr>
          <w:rFonts w:ascii="Calibri" w:cs="Calibri" w:eastAsia="Calibri" w:hAnsi="Calibri"/>
        </w:rPr>
        <w:t xml:space="preserve">Validates an offline payment (OP) receipt number before it's used to register an application.</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op</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Response: { op_amount } · status 200; "Invalid OP Number" (400) if not found; OP_ALREADY_IN_USE (405) if the receipt is already linked to an application/registration or already has a RevaluationPaymentStatus.</w:t>
      </w:r>
    </w:p>
    <w:p>
      <w:pPr>
        <w:pBdr>
          <w:left w:val="single" w:color="E8B923" w:sz="12"/>
        </w:pBdr>
        <w:shd w:fill="FFF6DA" w:val="clear"/>
        <w:spacing w:after="200" w:before="80"/>
        <w:ind w:left="120"/>
      </w:pPr>
      <w:r>
        <w:rPr>
          <w:rFonts w:ascii="Calibri" w:cs="Calibri" w:eastAsia="Calibri" w:hAnsi="Calibri"/>
          <w:i/>
          <w:iCs/>
          <w:sz w:val="20"/>
          <w:szCs w:val="20"/>
        </w:rPr>
        <w:t xml:space="preserve">This is one of the more defensively-written views in this batch of files — it explicitly checks kucash exists before using it, unlike most of the sibling views here and in the revert/scrutiny files that dereference a .first() result directly.</w:t>
      </w:r>
    </w:p>
    <w:p>
      <w:pPr>
        <w:pStyle w:val="Heading1"/>
        <w:spacing w:after="120" w:before="240"/>
      </w:pPr>
      <w:r>
        <w:t xml:space="preserve">5. LateRevaluationApplication</w:t>
      </w:r>
    </w:p>
    <w:p>
      <w:pPr>
        <w:pStyle w:val="Heading2"/>
        <w:spacing w:after="120" w:before="240"/>
      </w:pPr>
      <w:r>
        <w:t xml:space="preserve">POST</w:t>
      </w:r>
    </w:p>
    <w:p>
      <w:pPr>
        <w:spacing w:after="120"/>
      </w:pPr>
      <w:r>
        <w:rPr>
          <w:rFonts w:ascii="Calibri" w:cs="Calibri" w:eastAsia="Calibri" w:hAnsi="Calibri"/>
        </w:rPr>
        <w:t xml:space="preserve">Registers a late revaluation/scrutiny application using a validated OP number, creating a RevaluationCourse per selected digital false number and a RevaluationPaymentStatus/kucash link.</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000"/>
      </w:tblGrid>
      <w:tr>
        <w:trPr>
          <w:tblHeader/>
        </w:trPr>
        <w:tc>
          <w:tcPr>
            <w:tcW w:type="dxa" w:w="2400"/>
            <w:shd w:fill="2F5496" w:val="clear"/>
          </w:tcPr>
          <w:p>
            <w:r>
              <w:rPr>
                <w:rFonts w:ascii="Calibri" w:cs="Calibri" w:eastAsia="Calibri" w:hAnsi="Calibri"/>
                <w:b/>
                <w:bCs/>
                <w:color w:val="FFFFFF"/>
                <w:sz w:val="20"/>
                <w:szCs w:val="20"/>
              </w:rPr>
              <w:t xml:space="preserve">Field</w:t>
            </w:r>
          </w:p>
        </w:tc>
        <w:tc>
          <w:tcPr>
            <w:tcW w:type="dxa" w:w="2400"/>
            <w:shd w:fill="2F5496" w:val="clear"/>
          </w:tcPr>
          <w:p>
            <w:r>
              <w:rPr>
                <w:rFonts w:ascii="Calibri" w:cs="Calibri" w:eastAsia="Calibri" w:hAnsi="Calibri"/>
                <w:b/>
                <w:bCs/>
                <w:color w:val="FFFFFF"/>
                <w:sz w:val="20"/>
                <w:szCs w:val="20"/>
              </w:rPr>
              <w:t xml:space="preserve">Required</w:t>
            </w:r>
          </w:p>
        </w:tc>
        <w:tc>
          <w:tcPr>
            <w:tcW w:type="dxa" w:w="4000"/>
            <w:shd w:fill="2F5496" w:val="clear"/>
          </w:tcPr>
          <w:p>
            <w:r>
              <w:rPr>
                <w:rFonts w:ascii="Calibri" w:cs="Calibri" w:eastAsia="Calibri" w:hAnsi="Calibri"/>
                <w:b/>
                <w:bCs/>
                <w:color w:val="FFFFFF"/>
                <w:sz w:val="20"/>
                <w:szCs w:val="20"/>
              </w:rPr>
              <w:t xml:space="preserve">Notes</w:t>
            </w:r>
          </w:p>
        </w:tc>
      </w:tr>
      <w:tr>
        <w:tc>
          <w:tcPr>
            <w:tcW w:type="dxa" w:w="2400"/>
          </w:tcPr>
          <w:p>
            <w:r>
              <w:rPr>
                <w:rFonts w:ascii="Calibri" w:cs="Calibri" w:eastAsia="Calibri" w:hAnsi="Calibri"/>
                <w:sz w:val="20"/>
                <w:szCs w:val="20"/>
              </w:rPr>
              <w:t xml:space="preserve">sem, exam_id, val, op</w:t>
            </w:r>
          </w:p>
        </w:tc>
        <w:tc>
          <w:tcPr>
            <w:tcW w:type="dxa" w:w="2400"/>
          </w:tcPr>
          <w:p>
            <w:r>
              <w:rPr>
                <w:rFonts w:ascii="Calibri" w:cs="Calibri" w:eastAsia="Calibri" w:hAnsi="Calibri"/>
                <w:sz w:val="20"/>
                <w:szCs w:val="20"/>
              </w:rPr>
              <w:t xml:space="preserve">Yes</w:t>
            </w:r>
          </w:p>
        </w:tc>
        <w:tc>
          <w:tcPr>
            <w:tcW w:type="dxa" w:w="4000"/>
          </w:tcPr>
          <w:p>
            <w:r>
              <w:rPr>
                <w:rFonts w:ascii="Calibri" w:cs="Calibri" w:eastAsia="Calibri" w:hAnsi="Calibri"/>
                <w:sz w:val="20"/>
                <w:szCs w:val="20"/>
              </w:rPr>
              <w:t xml:space="preserve"/>
            </w:r>
          </w:p>
        </w:tc>
      </w:tr>
      <w:tr>
        <w:tc>
          <w:tcPr>
            <w:tcW w:type="dxa" w:w="2400"/>
          </w:tcPr>
          <w:p>
            <w:r>
              <w:rPr>
                <w:rFonts w:ascii="Calibri" w:cs="Calibri" w:eastAsia="Calibri" w:hAnsi="Calibri"/>
                <w:sz w:val="20"/>
                <w:szCs w:val="20"/>
              </w:rPr>
              <w:t xml:space="preserve">dfms</w:t>
            </w:r>
          </w:p>
        </w:tc>
        <w:tc>
          <w:tcPr>
            <w:tcW w:type="dxa" w:w="2400"/>
          </w:tcPr>
          <w:p>
            <w:r>
              <w:rPr>
                <w:rFonts w:ascii="Calibri" w:cs="Calibri" w:eastAsia="Calibri" w:hAnsi="Calibri"/>
                <w:sz w:val="20"/>
                <w:szCs w:val="20"/>
              </w:rPr>
              <w:t xml:space="preserve">Yes</w:t>
            </w:r>
          </w:p>
        </w:tc>
        <w:tc>
          <w:tcPr>
            <w:tcW w:type="dxa" w:w="4000"/>
          </w:tcPr>
          <w:p>
            <w:r>
              <w:rPr>
                <w:rFonts w:ascii="Calibri" w:cs="Calibri" w:eastAsia="Calibri" w:hAnsi="Calibri"/>
                <w:sz w:val="20"/>
                <w:szCs w:val="20"/>
              </w:rPr>
              <w:t xml:space="preserve">JSON string containing {"id": [...]} — list of digital false number ids</w:t>
            </w:r>
          </w:p>
        </w:tc>
      </w:tr>
    </w:tbl>
    <w:p>
      <w:pPr>
        <w:spacing w:after="100"/>
      </w:pPr>
    </w:p>
    <w:p>
      <w:pPr>
        <w:spacing w:after="120"/>
      </w:pPr>
      <w:r>
        <w:rPr>
          <w:rFonts w:ascii="Calibri" w:cs="Calibri" w:eastAsia="Calibri" w:hAnsi="Calibri"/>
        </w:rPr>
        <w:t xml:space="preserve">If a RevaluationApplication of this type already exists for the exam registration, adds only the NEW courses (those not already in it) to it; otherwise creates a new application with all selected courses. Response: status 200 with REG_SUCCESSFUL.</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creator = exam_reg.created_by is evaluated immediately after fetching exam_reg, but BEFORE the `if exam_reg:` check three lines below that appears intended to guard against exactly this. If no ExamRegistration matches the given student_semester/exam_id (a very plausible input error), exam_reg is None and this line raises AttributeError before the guard ever gets a chance to run — the null-check exists in the code but is placed one statement too late to do its job.</w:t>
      </w:r>
    </w:p>
    <w:p>
      <w:pPr>
        <w:pBdr>
          <w:left w:val="single" w:color="C00000" w:sz="12"/>
        </w:pBdr>
        <w:shd w:fill="FDE7E7" w:val="clear"/>
        <w:spacing w:after="200" w:before="80"/>
        <w:ind w:left="120"/>
      </w:pPr>
      <w:r>
        <w:rPr>
          <w:rFonts w:ascii="Calibri" w:cs="Calibri" w:eastAsia="Calibri" w:hAnsi="Calibri"/>
          <w:i/>
          <w:iCs/>
          <w:sz w:val="20"/>
          <w:szCs w:val="20"/>
        </w:rPr>
        <w:t xml:space="preserve">kucash = kucash_receipt_master.objects.filter(rcpt_num=op_number).first() is dereferenced (kucash.rcpt_num, kucash.amount) with no None-check — unlike the sibling GetOPAmount view (which explicitly validates the OP number exists before use), this view assumes the OP number is already valid, presumably because GetOPAmount was called first. If this endpoint is ever reachable without that prior validation step, an invalid op would raise AttributeError here.</w:t>
      </w:r>
    </w:p>
    <w:p>
      <w:pPr>
        <w:pBdr>
          <w:left w:val="single" w:color="E8B923" w:sz="12"/>
        </w:pBdr>
        <w:shd w:fill="FFF6DA" w:val="clear"/>
        <w:spacing w:after="200" w:before="80"/>
        <w:ind w:left="120"/>
      </w:pPr>
      <w:r>
        <w:rPr>
          <w:rFonts w:ascii="Calibri" w:cs="Calibri" w:eastAsia="Calibri" w:hAnsi="Calibri"/>
          <w:i/>
          <w:iCs/>
          <w:sz w:val="20"/>
          <w:szCs w:val="20"/>
        </w:rPr>
        <w:t xml:space="preserve">dfm_set = set(dfm_ids) is compared against reval_dfm_set = set(map(str, reval_dfm)) — the existing ids are explicitly cast to strings, but dfm_ids (parsed from JSON) isn't shown being cast, so the set difference (dfm_set - reval_dfm_set) only works correctly if the JSON payload's ids are also strings, not integers. Worth confirming the frontend always sends string ids here.</w:t>
      </w:r>
    </w:p>
    <w:p>
      <w:pPr>
        <w:pStyle w:val="Heading1"/>
        <w:spacing w:after="120" w:before="240"/>
      </w:pPr>
      <w:r>
        <w:t xml:space="preserve">6. RevaluationApplicationView</w:t>
      </w:r>
    </w:p>
    <w:p>
      <w:pPr>
        <w:pStyle w:val="Heading2"/>
        <w:spacing w:after="120" w:before="240"/>
      </w:pPr>
      <w:r>
        <w:t xml:space="preserve">POST</w:t>
      </w:r>
    </w:p>
    <w:p>
      <w:pPr>
        <w:spacing w:after="120"/>
      </w:pPr>
      <w:r>
        <w:rPr>
          <w:rFonts w:ascii="Calibri" w:cs="Calibri" w:eastAsia="Calibri" w:hAnsi="Calibri"/>
        </w:rPr>
        <w:t xml:space="preserve">Returns a summary of an already-submitted revaluation/scrutiny application: candidate/exam details, payment type/amount, and the list of courses applied for.</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c_code, sem, val, exam_id</w:t>
            </w:r>
          </w:p>
        </w:tc>
        <w:tc>
          <w:tcPr>
            <w:tcW w:type="dxa" w:w="4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Response: { cand_code, cand_name, reval_type, semester, exam, exam_code, exam_time, rev_crs, payment_type, payment_amount } · status 200.</w:t>
      </w:r>
    </w:p>
    <w:p>
      <w:pPr>
        <w:pBdr>
          <w:left w:val="single" w:color="C00000" w:sz="12"/>
        </w:pBdr>
        <w:shd w:fill="FDE7E7" w:val="clear"/>
        <w:spacing w:after="200" w:before="80"/>
        <w:ind w:left="120"/>
      </w:pPr>
      <w:r>
        <w:rPr>
          <w:rFonts w:ascii="Calibri" w:cs="Calibri" w:eastAsia="Calibri" w:hAnsi="Calibri"/>
          <w:i/>
          <w:iCs/>
          <w:sz w:val="20"/>
          <w:szCs w:val="20"/>
        </w:rPr>
        <w:t xml:space="preserve">rev_payment = RevaluationPaymentStatus.objects.filter(revaluation_application=rev_appn, status_id=SUCCESS_STATE).first() is dereferenced (.payment_type.name, .amount_to_paid) with no None-check — if the application exists but has no successful payment record yet, this raises AttributeError rather than reporting a specific "payment not found" message.</w:t>
      </w:r>
    </w:p>
    <w:p>
      <w:pPr>
        <w:pStyle w:val="Heading1"/>
        <w:spacing w:after="120" w:before="240"/>
      </w:pPr>
      <w:r>
        <w:t xml:space="preserve">Cross-cutting observations</w:t>
      </w:r>
    </w:p>
    <w:p>
      <w:pPr>
        <w:pStyle w:val="ListParagraph"/>
        <w:numPr>
          <w:ilvl w:val="0"/>
          <w:numId w:val="2"/>
        </w:numPr>
        <w:spacing w:after="80"/>
      </w:pPr>
      <w:r>
        <w:rPr>
          <w:rFonts w:ascii="Calibri" w:cs="Calibri" w:eastAsia="Calibri" w:hAnsi="Calibri"/>
        </w:rPr>
        <w:t xml:space="preserve">LateRevaluationApplication's guard-placed-too-late bug (see above) is the most concrete issue in this file — worth moving the `creator = exam_reg.created_by` line to after the `if exam_reg:` check.</w:t>
      </w:r>
    </w:p>
    <w:p>
      <w:pPr>
        <w:pStyle w:val="ListParagraph"/>
        <w:numPr>
          <w:ilvl w:val="0"/>
          <w:numId w:val="2"/>
        </w:numPr>
        <w:spacing w:after="80"/>
      </w:pPr>
      <w:r>
        <w:rPr>
          <w:rFonts w:ascii="Calibri" w:cs="Calibri" w:eastAsia="Calibri" w:hAnsi="Calibri"/>
        </w:rPr>
        <w:t xml:space="preserve">No view in this file sets permission_classes.</w:t>
      </w:r>
    </w:p>
    <w:p>
      <w:pPr>
        <w:pStyle w:val="ListParagraph"/>
        <w:numPr>
          <w:ilvl w:val="0"/>
          <w:numId w:val="2"/>
        </w:numPr>
        <w:spacing w:after="80"/>
      </w:pPr>
      <w:r>
        <w:rPr>
          <w:rFonts w:ascii="Calibri" w:cs="Calibri" w:eastAsia="Calibri" w:hAnsi="Calibri"/>
        </w:rPr>
        <w:t xml:space="preserve">Several views chain `.first().amount` / `.first().payment_type.name` style lookups with no None-check — a shared "safe fetch or return a specific error" helper would reduce the number of generic BAD_GATEWAY responses masking more specific, actionable failures (invalid fee configuration, missing payment record, etc.).</w:t>
      </w:r>
    </w:p>
    <w:p>
      <w:pPr>
        <w:pStyle w:val="ListParagraph"/>
        <w:numPr>
          <w:ilvl w:val="0"/>
          <w:numId w:val="2"/>
        </w:numPr>
        <w:spacing w:after="80"/>
      </w:pPr>
      <w:r>
        <w:rPr>
          <w:rFonts w:ascii="Calibri" w:cs="Calibri" w:eastAsia="Calibri" w:hAnsi="Calibri"/>
        </w:rPr>
        <w:t xml:space="preserve">OfflineRevaluationApplicationDetails and RevaluationApplicationView overlap substantially in the candidate/exam summary fields they compute independently — worth extracting the shared portion into one helper.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2F5496"/>
      <w:sz w:val="30"/>
      <w:szCs w:val="30"/>
    </w:rPr>
  </w:style>
  <w:style w:type="paragraph" w:styleId="Heading2">
    <w:name w:val="Heading 2"/>
    <w:basedOn w:val="Normal"/>
    <w:next w:val="Normal"/>
    <w:qFormat/>
    <w:pPr>
      <w:spacing w:after="100" w:before="22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2026-08-31T10:40:45.201Z</dcterms:created>
  <dcterms:modified xsi:type="dcterms:W3CDTF">2026-08-31T10:40:45.201Z</dcterms:modified>
</cp:coreProperties>
</file>

<file path=docProps/custom.xml><?xml version="1.0" encoding="utf-8"?>
<Properties xmlns="http://schemas.openxmlformats.org/officeDocument/2006/custom-properties" xmlns:vt="http://schemas.openxmlformats.org/officeDocument/2006/docPropsVTypes"/>
</file>