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oggings.py"/>
    <w:p>
      <w:pPr>
        <w:pStyle w:val="Heading1"/>
      </w:pPr>
      <w:r>
        <w:t xml:space="preserve">loggings.py</w:t>
      </w:r>
    </w:p>
    <w:p>
      <w:pPr>
        <w:pStyle w:val="FirstParagraph"/>
      </w:pPr>
      <w:r>
        <w:t xml:space="preserve">Same role as SLCM’s version: a module-level</w:t>
      </w:r>
      <w:r>
        <w:t xml:space="preserve"> </w:t>
      </w:r>
      <w:r>
        <w:rPr>
          <w:rStyle w:val="VerbatimChar"/>
        </w:rPr>
        <w:t xml:space="preserve">logging.config.dictConfig(...)</w:t>
      </w:r>
      <w:r>
        <w:t xml:space="preserve"> </w:t>
      </w:r>
      <w:r>
        <w:t xml:space="preserve">call configuring logging the moment this module is imported. 54 lines</w:t>
      </w:r>
      <w:r>
        <w:t xml:space="preserve"> </w:t>
      </w:r>
      <w:r>
        <w:t xml:space="preserve">(vs. SLCM’s 48) — and a meaningfully different configuration, not just</w:t>
      </w:r>
      <w:r>
        <w:t xml:space="preserve"> </w:t>
      </w:r>
      <w:r>
        <w:t xml:space="preserve">a trimmed copy.</w:t>
      </w:r>
    </w:p>
    <w:bookmarkStart w:id="20" w:name="Xf675edc300379b690f034e567238521dd0e7686"/>
    <w:p>
      <w:pPr>
        <w:pStyle w:val="Heading2"/>
      </w:pPr>
      <w:r>
        <w:t xml:space="preserve">Notes / issues found — the most significant difference from SLCM</w:t>
      </w:r>
    </w:p>
    <w:p>
      <w:pPr>
        <w:pStyle w:val="FirstParagraph"/>
      </w:pPr>
      <w:r>
        <w:rPr>
          <w:bCs/>
          <w:b/>
        </w:rPr>
        <w:t xml:space="preserve">The root logger configuration is commented out, and only Django’s</w:t>
      </w:r>
      <w:r>
        <w:rPr>
          <w:bCs/>
          <w:b/>
        </w:rPr>
        <w:t xml:space="preserve"> </w:t>
      </w:r>
      <w:r>
        <w:rPr>
          <w:bCs/>
          <w:b/>
        </w:rPr>
        <w:t xml:space="preserve">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'django'</w:t>
      </w:r>
      <w:r>
        <w:rPr>
          <w:bCs/>
          <w:b/>
        </w:rPr>
        <w:t xml:space="preserve"> </w:t>
      </w:r>
      <w:r>
        <w:rPr>
          <w:bCs/>
          <w:b/>
        </w:rPr>
        <w:t xml:space="preserve">logger is wired to the file handler:</w:t>
      </w:r>
    </w:p>
    <w:p>
      <w:pPr>
        <w:pStyle w:val="SourceCode"/>
      </w:pPr>
      <w:r>
        <w:rPr>
          <w:rStyle w:val="CommentTok"/>
        </w:rPr>
        <w:t xml:space="preserve">'loggers'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'':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# 'level': 'ERROR',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'level': 'DEBUG',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'handlers': ['console','file']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'propagate'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'handlers'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 SLCM’s</w:t>
      </w:r>
      <w:r>
        <w:t xml:space="preserve"> </w:t>
      </w:r>
      <w:r>
        <w:rPr>
          <w:rStyle w:val="VerbatimChar"/>
        </w:rPr>
        <w:t xml:space="preserve">loggings.py</w:t>
      </w:r>
      <w:r>
        <w:t xml:space="preserve">, the root logger (</w:t>
      </w:r>
      <w:r>
        <w:rPr>
          <w:rStyle w:val="VerbatimChar"/>
        </w:rPr>
        <w:t xml:space="preserve">''</w:t>
      </w:r>
      <w:r>
        <w:t xml:space="preserve">) is the one configured</w:t>
      </w:r>
      <w:r>
        <w:t xml:space="preserve"> </w:t>
      </w:r>
      <w:r>
        <w:t xml:space="preserve">with handlers — meaning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logger in the process (including every</w:t>
      </w:r>
      <w:r>
        <w:t xml:space="preserve"> </w:t>
      </w:r>
      <w:r>
        <w:t xml:space="preserve">view file’s own</w:t>
      </w:r>
      <w:r>
        <w:t xml:space="preserve"> </w:t>
      </w:r>
      <w:r>
        <w:rPr>
          <w:rStyle w:val="VerbatimChar"/>
        </w:rPr>
        <w:t xml:space="preserve">logger = logging.getLogger(__name__)</w:t>
      </w:r>
      <w:r>
        <w:t xml:space="preserve">, since Python</w:t>
      </w:r>
      <w:r>
        <w:t xml:space="preserve"> </w:t>
      </w:r>
      <w:r>
        <w:t xml:space="preserve">loggers propagate up to the root by default) ends up writing through</w:t>
      </w:r>
      <w:r>
        <w:t xml:space="preserve"> </w:t>
      </w:r>
      <w:r>
        <w:t xml:space="preserve">that configuration. Here, only the</w:t>
      </w:r>
      <w:r>
        <w:t xml:space="preserve"> </w:t>
      </w:r>
      <w:r>
        <w:rPr>
          <w:rStyle w:val="VerbatimChar"/>
        </w:rPr>
        <w:t xml:space="preserve">'django'</w:t>
      </w:r>
      <w:r>
        <w:t xml:space="preserve"> </w:t>
      </w:r>
      <w:r>
        <w:t xml:space="preserve">namespace logger is</w:t>
      </w:r>
      <w:r>
        <w:t xml:space="preserve"> </w:t>
      </w:r>
      <w:r>
        <w:t xml:space="preserve">configured. Every application module’s own logger —</w:t>
      </w:r>
      <w:r>
        <w:t xml:space="preserve"> </w:t>
      </w:r>
      <w:r>
        <w:rPr>
          <w:rStyle w:val="VerbatimChar"/>
        </w:rPr>
        <w:t xml:space="preserve">smp.smp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std_services.dcb</w:t>
      </w:r>
      <w:r>
        <w:t xml:space="preserve">,</w:t>
      </w:r>
      <w:r>
        <w:t xml:space="preserve"> </w:t>
      </w:r>
      <w:r>
        <w:rPr>
          <w:rStyle w:val="VerbatimChar"/>
        </w:rPr>
        <w:t xml:space="preserve">tcr_index.indexcard</w:t>
      </w:r>
      <w:r>
        <w:t xml:space="preserve">, and so on, none of which</w:t>
      </w:r>
      <w:r>
        <w:t xml:space="preserve"> </w:t>
      </w:r>
      <w:r>
        <w:t xml:space="preserve">are named</w:t>
      </w:r>
      <w:r>
        <w:t xml:space="preserve"> </w:t>
      </w:r>
      <w:r>
        <w:rPr>
          <w:rStyle w:val="VerbatimChar"/>
        </w:rPr>
        <w:t xml:space="preserve">'django'</w:t>
      </w:r>
      <w:r>
        <w:t xml:space="preserve"> </w:t>
      </w:r>
      <w:r>
        <w:t xml:space="preserve">or a child of it —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match this</w:t>
      </w:r>
      <w:r>
        <w:t xml:space="preserve"> </w:t>
      </w:r>
      <w:r>
        <w:rPr>
          <w:rStyle w:val="VerbatimChar"/>
        </w:rPr>
        <w:t xml:space="preserve">'django'</w:t>
      </w:r>
      <w:r>
        <w:t xml:space="preserve"> </w:t>
      </w:r>
      <w:r>
        <w:t xml:space="preserve">logger entry, and falls back to Python’s default logging</w:t>
      </w:r>
      <w:r>
        <w:t xml:space="preserve"> </w:t>
      </w:r>
      <w:r>
        <w:t xml:space="preserve">behavior (no handlers, so only a one-time</w:t>
      </w:r>
      <w:r>
        <w:t xml:space="preserve"> </w:t>
      </w:r>
      <w:r>
        <w:t xml:space="preserve">“</w:t>
      </w:r>
      <w:r>
        <w:t xml:space="preserve">no handlers could be</w:t>
      </w:r>
      <w:r>
        <w:t xml:space="preserve"> </w:t>
      </w:r>
      <w:r>
        <w:t xml:space="preserve">found</w:t>
      </w:r>
      <w:r>
        <w:t xml:space="preserve">”</w:t>
      </w:r>
      <w:r>
        <w:t xml:space="preserve">-style fallback or, in modern Python, the</w:t>
      </w:r>
      <w:r>
        <w:t xml:space="preserve"> </w:t>
      </w:r>
      <w:r>
        <w:t xml:space="preserve">“</w:t>
      </w:r>
      <w:r>
        <w:t xml:space="preserve">handler of last</w:t>
      </w:r>
      <w:r>
        <w:t xml:space="preserve"> </w:t>
      </w:r>
      <w:r>
        <w:t xml:space="preserve">resort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level to stderr). In practice, this likely means</w:t>
      </w:r>
      <w:r>
        <w:t xml:space="preserve"> </w:t>
      </w:r>
      <w:r>
        <w:rPr>
          <w:bCs/>
          <w:b/>
        </w:rPr>
        <w:t xml:space="preserve">the large majority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logger.error(e, exc_info=True)</w:t>
      </w:r>
      <w:r>
        <w:rPr>
          <w:bCs/>
          <w:b/>
        </w:rPr>
        <w:t xml:space="preserve"> </w:t>
      </w:r>
      <w:r>
        <w:rPr>
          <w:bCs/>
          <w:b/>
        </w:rPr>
        <w:t xml:space="preserve">calls</w:t>
      </w:r>
      <w:r>
        <w:rPr>
          <w:bCs/>
          <w:b/>
        </w:rPr>
        <w:t xml:space="preserve"> </w:t>
      </w:r>
      <w:r>
        <w:rPr>
          <w:bCs/>
          <w:b/>
        </w:rPr>
        <w:t xml:space="preserve">scattered through every view file in this codebase are not being</w:t>
      </w:r>
      <w:r>
        <w:rPr>
          <w:bCs/>
          <w:b/>
        </w:rPr>
        <w:t xml:space="preserve"> </w:t>
      </w:r>
      <w:r>
        <w:rPr>
          <w:bCs/>
          <w:b/>
        </w:rPr>
        <w:t xml:space="preserve">written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log_files/info.log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 </w:t>
      </w:r>
      <w:r>
        <w:t xml:space="preserve">in this configuration —</w:t>
      </w:r>
      <w:r>
        <w:t xml:space="preserve"> </w:t>
      </w:r>
      <w:r>
        <w:t xml:space="preserve">they’re either silently dropped or only surfacing on stderr, not</w:t>
      </w:r>
      <w:r>
        <w:t xml:space="preserve"> </w:t>
      </w:r>
      <w:r>
        <w:t xml:space="preserve">persisted anywhere durable. Worth confirming whether this was an</w:t>
      </w:r>
      <w:r>
        <w:t xml:space="preserve"> </w:t>
      </w:r>
      <w:r>
        <w:t xml:space="preserve">intentional narrowing (only wanting Django’s own internal log</w:t>
      </w:r>
      <w:r>
        <w:t xml:space="preserve"> </w:t>
      </w:r>
      <w:r>
        <w:t xml:space="preserve">messages) or an accidental regression from a working root-logger setup</w:t>
      </w:r>
      <w:r>
        <w:t xml:space="preserve"> </w:t>
      </w:r>
      <w:r>
        <w:t xml:space="preserve">elsewhere.</w:t>
      </w:r>
    </w:p>
    <w:bookmarkEnd w:id="20"/>
    <w:bookmarkStart w:id="21" w:name="other-notes"/>
    <w:p>
      <w:pPr>
        <w:pStyle w:val="Heading2"/>
      </w:pPr>
      <w:r>
        <w:t xml:space="preserve">Other notes</w:t>
      </w:r>
    </w:p>
    <w:p>
      <w:pPr>
        <w:numPr>
          <w:ilvl w:val="0"/>
          <w:numId w:val="1001"/>
        </w:numPr>
        <w:pStyle w:val="Compact"/>
      </w:pPr>
      <w:r>
        <w:t xml:space="preserve">Same stale-comment issue as SLCM:</w:t>
      </w:r>
      <w:r>
        <w:t xml:space="preserve"> </w:t>
      </w:r>
      <w:r>
        <w:rPr>
          <w:rStyle w:val="VerbatimChar"/>
        </w:rPr>
        <w:t xml:space="preserve">'maxBytes': 5000000,  # 100MB</w:t>
      </w:r>
      <w:r>
        <w:t xml:space="preserve"> </w:t>
      </w:r>
      <w:r>
        <w:t xml:space="preserve">—</w:t>
      </w:r>
      <w:r>
        <w:t xml:space="preserve"> </w:t>
      </w:r>
      <w:r>
        <w:t xml:space="preserve">5,000,000 bytes is ~5 MB, not 100 MB (a second, alternative value of</w:t>
      </w:r>
      <w:r>
        <w:t xml:space="preserve"> </w:t>
      </w:r>
      <w:r>
        <w:rPr>
          <w:rStyle w:val="VerbatimChar"/>
        </w:rPr>
        <w:t xml:space="preserve">7000</w:t>
      </w:r>
      <w:r>
        <w:t xml:space="preserve"> </w:t>
      </w:r>
      <w:r>
        <w:t xml:space="preserve">is also left commented out just below it).</w:t>
      </w:r>
    </w:p>
    <w:p>
      <w:pPr>
        <w:numPr>
          <w:ilvl w:val="0"/>
          <w:numId w:val="1001"/>
        </w:numPr>
        <w:pStyle w:val="Compact"/>
      </w:pPr>
      <w:r>
        <w:t xml:space="preserve">Log filename changed from SLCM’s</w:t>
      </w:r>
      <w:r>
        <w:t xml:space="preserve"> </w:t>
      </w:r>
      <w:r>
        <w:rPr>
          <w:rStyle w:val="VerbatimChar"/>
        </w:rPr>
        <w:t xml:space="preserve">debug.log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info.log</w:t>
      </w:r>
      <w:r>
        <w:t xml:space="preserve">, still a</w:t>
      </w:r>
      <w:r>
        <w:t xml:space="preserve"> </w:t>
      </w:r>
      <w:r>
        <w:t xml:space="preserve">relative path (depends on the process’s current working directory).</w:t>
      </w:r>
    </w:p>
    <w:p>
      <w:pPr>
        <w:numPr>
          <w:ilvl w:val="0"/>
          <w:numId w:val="1001"/>
        </w:numPr>
        <w:pStyle w:val="Compact"/>
      </w:pPr>
      <w:r>
        <w:t xml:space="preserve">Same as SLCM: the module’s own</w:t>
      </w:r>
      <w:r>
        <w:t xml:space="preserve"> </w:t>
      </w:r>
      <w:r>
        <w:rPr>
          <w:rStyle w:val="VerbatimChar"/>
        </w:rPr>
        <w:t xml:space="preserve">logger = logging.getLogger(__name__)</w:t>
      </w:r>
      <w:r>
        <w:t xml:space="preserve"> </w:t>
      </w:r>
      <w:r>
        <w:t xml:space="preserve">line is commented out — this file only applies global config as an</w:t>
      </w:r>
      <w:r>
        <w:t xml:space="preserve"> </w:t>
      </w:r>
      <w:r>
        <w:t xml:space="preserve">import side effect, exporting no logger of its own.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2026-09-10T04:10:51Z</dcterms:created>
  <dcterms:modified xsi:type="dcterms:W3CDTF">2026-09-10T04:10:51Z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