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Scrutiny Management API</w:t>
      </w:r>
    </w:p>
    <w:p>
      <w:pPr>
        <w:spacing w:after="40"/>
      </w:pPr>
      <w:r>
        <w:rPr>
          <w:rFonts w:ascii="Calibri" w:cs="Calibri" w:eastAsia="Calibri" w:hAnsi="Calibri"/>
          <w:color w:val="595959"/>
          <w:sz w:val="28"/>
          <w:szCs w:val="28"/>
        </w:rPr>
        <w:t xml:space="preserve">scrutiny_management.py — API Reference</w:t>
      </w:r>
    </w:p>
    <w:p>
      <w:pPr>
        <w:spacing w:after="40"/>
      </w:pPr>
      <w:r>
        <w:rPr>
          <w:rFonts w:ascii="Calibri" w:cs="Calibri" w:eastAsia="Calibri" w:hAnsi="Calibri"/>
          <w:i/>
          <w:iCs/>
          <w:color w:val="808080"/>
          <w:sz w:val="20"/>
          <w:szCs w:val="20"/>
        </w:rPr>
        <w:t xml:space="preserve">Module: the largest and most complex file reviewed in this codebase (42 view classes, ~2,630 lines) — QR-based onscreen mark entry, scrutiny mark approval/rejection workflow, camp-wise and college-wise scrutiny application listing, memo generation/printing, and the underlying result-publish pipeline (raw stored-procedure moderation and result generation).</w:t>
      </w:r>
    </w:p>
    <w:p>
      <w:pPr>
        <w:pBdr>
          <w:bottom w:val="single" w:color="2F5496" w:sz="6"/>
        </w:pBdr>
        <w:spacing w:after="400"/>
      </w:pPr>
      <w:r>
        <w:rPr>
          <w:rFonts w:ascii="Calibri" w:cs="Calibri" w:eastAsia="Calibri" w:hAnsi="Calibri"/>
          <w:color w:val="808080"/>
          <w:sz w:val="20"/>
          <w:szCs w:val="20"/>
        </w:rPr>
        <w:t xml:space="preserve">Base classes: rest_framework.generics.ListAPIView throughout   ·   No explicit permission_classes set on any view in this file.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Two class names are each defined TWICE in this file: CollegeWiseScrutinyApplication (first at the file's "camp-wise" section, again later in the "college-wise" section) and CampWiseScrutinyApplicationSchemes (defined identically twice in the same section). Because Python simply rebinds the class name on the second definition, only the LATER definition of each is ever reachable through that name — the earlier ones are dead code that still executes at import time but can never be invoked. This matters a great deal for CollegeWiseScrutinyApplication specifically: the FIRST definition is missing a return statement in its try block (see below) and would be completely broken if it were the one actually wired to a URL. The file is only saved from having a broken GET endpoint by the second, later, correctly-written definition silently overriding it. Both instances are documented individually below, with the shadowing noted at each.</w:t>
      </w:r>
    </w:p>
    <w:p>
      <w:pPr>
        <w:pStyle w:val="Heading1"/>
        <w:spacing w:after="120" w:before="240"/>
      </w:pPr>
      <w:r>
        <w:t xml:space="preserve">Module-level helper functions</w:t>
      </w:r>
    </w:p>
    <w:p>
      <w:pPr>
        <w:spacing w:after="120"/>
      </w:pPr>
      <w:r>
        <w:rPr>
          <w:rFonts w:ascii="Calibri" w:cs="Calibri" w:eastAsia="Calibri" w:hAnsi="Calibri"/>
        </w:rPr>
        <w:t xml:space="preserve">sort_final_data(data_set, order_bundle) — sorts a list of dicts by bundle_code or candidate_code depending on a flag string 'true'.</w:t>
      </w:r>
    </w:p>
    <w:p>
      <w:pPr>
        <w:spacing w:after="120"/>
      </w:pPr>
      <w:r>
        <w:rPr>
          <w:rFonts w:ascii="Calibri" w:cs="Calibri" w:eastAsia="Calibri" w:hAnsi="Calibri"/>
        </w:rPr>
        <w:t xml:space="preserve">authenticate_user(prg_id, user) — returns True only if the user's assigned subsections (via StaffBase/StaffSection, filtered to a specific hardcoded list of subsection codes) map to a SubsectionProgramme entry for the given programme. Used throughout the mark-approval views below to gate access by programme.</w:t>
      </w:r>
    </w:p>
    <w:p>
      <w:pPr>
        <w:spacing w:after="120"/>
      </w:pPr>
      <w:r>
        <w:rPr>
          <w:rFonts w:ascii="Calibri" w:cs="Calibri" w:eastAsia="Calibri" w:hAnsi="Calibri"/>
        </w:rPr>
        <w:t xml:space="preserve">course_camp_list_gen(course, camp_id, programme_id, semester_id) — resolves a course/camp selection (or 'All') into a pair of id lists used for filtering scrutiny applications.</w:t>
      </w:r>
    </w:p>
    <w:p>
      <w:pPr>
        <w:pBdr>
          <w:left w:val="single" w:color="C00000" w:sz="12"/>
        </w:pBdr>
        <w:shd w:fill="FDE7E7" w:val="clear"/>
        <w:spacing w:after="200" w:before="80"/>
        <w:ind w:left="120"/>
      </w:pPr>
      <w:r>
        <w:rPr>
          <w:rFonts w:ascii="Calibri" w:cs="Calibri" w:eastAsia="Calibri" w:hAnsi="Calibri"/>
          <w:i/>
          <w:iCs/>
          <w:sz w:val="20"/>
          <w:szCs w:val="20"/>
        </w:rPr>
        <w:t xml:space="preserve">The camp_id parameter and the 'All' vs specific-camp branch are entirely dead: `if True: camplist = [...]` unconditionally takes the "fetch all camps" branch — the `else: camplist.append(camp_id)` branch (which would filter to a single specified camp) can never execute regardless of what camp_id actually is. Every caller of this function always gets every camp back, not just the one requested.</w:t>
      </w:r>
    </w:p>
    <w:p>
      <w:pPr>
        <w:spacing w:after="120"/>
      </w:pPr>
      <w:r>
        <w:rPr>
          <w:rFonts w:ascii="Calibri" w:cs="Calibri" w:eastAsia="Calibri" w:hAnsi="Calibri"/>
        </w:rPr>
        <w:t xml:space="preserve">scrutiny_application_filter(data_set) — the core query used by the camp-wise listing/print views: resolves RevaluationApplication records matching a programme/semester/exam/course-list/camp-list combination, then filters further by payment status, with a special-cased date cutoff (2024-05-13) below which payment status isn't checked at all.</w:t>
      </w:r>
    </w:p>
    <w:p>
      <w:pPr>
        <w:pBdr>
          <w:left w:val="single" w:color="E8B923" w:sz="12"/>
        </w:pBdr>
        <w:shd w:fill="FFF6DA" w:val="clear"/>
        <w:spacing w:after="200" w:before="80"/>
        <w:ind w:left="120"/>
      </w:pPr>
      <w:r>
        <w:rPr>
          <w:rFonts w:ascii="Calibri" w:cs="Calibri" w:eastAsia="Calibri" w:hAnsi="Calibri"/>
          <w:i/>
          <w:iCs/>
          <w:sz w:val="20"/>
          <w:szCs w:val="20"/>
        </w:rPr>
        <w:t xml:space="preserve">The special-cased date-cutoff logic is explicitly commented as "required for fixing an issue at the time being" — applications created before 2024-05-13 are included regardless of payment status, while later ones require a successful RevaluationPaymentStatus. This is a real business rule as written, but the comment suggests it may be a temporary patch rather than a permanent policy — worth confirming whether it's still needed.</w:t>
      </w:r>
    </w:p>
    <w:p>
      <w:pPr>
        <w:spacing w:after="120"/>
      </w:pPr>
      <w:r>
        <w:rPr>
          <w:rFonts w:ascii="Calibri" w:cs="Calibri" w:eastAsia="Calibri" w:hAnsi="Calibri"/>
        </w:rPr>
        <w:t xml:space="preserve">round_off(digit), mark_encrpt(data), passmark_encrpt(data), mark_decrypt(data) — the same Fernet-based mark rounding/encrypt/decrypt helpers documented in onscreen_scrutiny.py and scrutiny_report.py, duplicated here again.</w:t>
      </w:r>
    </w:p>
    <w:p>
      <w:pPr>
        <w:pBdr>
          <w:left w:val="single" w:color="C00000" w:sz="12"/>
        </w:pBdr>
        <w:shd w:fill="FDE7E7" w:val="clear"/>
        <w:spacing w:after="200" w:before="80"/>
        <w:ind w:left="120"/>
      </w:pPr>
      <w:r>
        <w:rPr>
          <w:rFonts w:ascii="Calibri" w:cs="Calibri" w:eastAsia="Calibri" w:hAnsi="Calibri"/>
          <w:i/>
          <w:iCs/>
          <w:sz w:val="20"/>
          <w:szCs w:val="20"/>
        </w:rPr>
        <w:t xml:space="preserve">Fernet is used extensively throughout this file (helpers above, and directly inside several views below) but is never explicitly imported — same implicit-wildcard-import dependency noted in the other scrutiny files.</w:t>
      </w:r>
    </w:p>
    <w:p>
      <w:pPr>
        <w:spacing w:after="120"/>
      </w:pPr>
      <w:r>
        <w:rPr>
          <w:rFonts w:ascii="Calibri" w:cs="Calibri" w:eastAsia="Calibri" w:hAnsi="Calibri"/>
        </w:rPr>
        <w:t xml:space="preserve">cache_code(email_id) — cached (10-minute TTL) random 5-digit OTP generator, same pattern as smp.py's cache_code (which generates 4 digits) and scrutiny_management shares the identical EmailThread/Util email-sending helper documented in notifications.py and smp.py.</w:t>
      </w:r>
    </w:p>
    <w:p>
      <w:pPr>
        <w:pStyle w:val="Heading1"/>
        <w:spacing w:after="120" w:before="240"/>
      </w:pPr>
      <w:r>
        <w:t xml:space="preserve">Group A — QR Mark Entry &amp; OTP</w:t>
      </w:r>
    </w:p>
    <w:p>
      <w:pPr>
        <w:pStyle w:val="Heading2"/>
        <w:spacing w:after="120" w:before="240"/>
      </w:pPr>
      <w:r>
        <w:t xml:space="preserve">1. MarkEntry</w:t>
      </w:r>
    </w:p>
    <w:p>
      <w:pPr>
        <w:spacing w:after="120"/>
      </w:pPr>
      <w:r>
        <w:rPr>
          <w:rFonts w:ascii="Calibri" w:cs="Calibri" w:eastAsia="Calibri" w:hAnsi="Calibri"/>
        </w:rPr>
        <w:t xml:space="preserve">GET renders the mark-entry screen shell (status 200).</w:t>
      </w:r>
    </w:p>
    <w:p>
      <w:pPr>
        <w:spacing w:after="120"/>
      </w:pPr>
      <w:r>
        <w:rPr>
          <w:rFonts w:ascii="Calibri" w:cs="Calibri" w:eastAsia="Calibri" w:hAnsi="Calibri"/>
        </w:rPr>
        <w:t xml:space="preserve">POST — decrypts a scanned QR code to identify a course/candidate, validates the entered mark against a re-entered confirmation, and records a new ScrutinyMark plus per-level marks.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qrdata</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Base64/Fernet-encrypted QR payload</w:t>
            </w:r>
          </w:p>
        </w:tc>
      </w:tr>
      <w:tr>
        <w:tc>
          <w:tcPr>
            <w:tcW w:type="dxa" w:w="2600"/>
          </w:tcPr>
          <w:p>
            <w:r>
              <w:rPr>
                <w:rFonts w:ascii="Calibri" w:cs="Calibri" w:eastAsia="Calibri" w:hAnsi="Calibri"/>
                <w:sz w:val="20"/>
                <w:szCs w:val="20"/>
              </w:rPr>
              <w:t xml:space="preserve">mark, mark_reentry</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Must match exactly</w:t>
            </w:r>
          </w:p>
        </w:tc>
      </w:tr>
      <w:tr>
        <w:tc>
          <w:tcPr>
            <w:tcW w:type="dxa" w:w="2600"/>
          </w:tcPr>
          <w:p>
            <w:r>
              <w:rPr>
                <w:rFonts w:ascii="Calibri" w:cs="Calibri" w:eastAsia="Calibri" w:hAnsi="Calibri"/>
                <w:sz w:val="20"/>
                <w:szCs w:val="20"/>
              </w:rPr>
              <w:t xml:space="preserve">marklvl1, marklvl2, marklvl3</w:t>
            </w:r>
          </w:p>
        </w:tc>
        <w:tc>
          <w:tcPr>
            <w:tcW w:type="dxa" w:w="1600"/>
          </w:tcPr>
          <w:p>
            <w:r>
              <w:rPr>
                <w:rFonts w:ascii="Calibri" w:cs="Calibri" w:eastAsia="Calibri" w:hAnsi="Calibri"/>
                <w:sz w:val="20"/>
                <w:szCs w:val="20"/>
              </w:rPr>
              <w:t xml:space="preserve">Optional</w:t>
            </w:r>
          </w:p>
        </w:tc>
        <w:tc>
          <w:tcPr>
            <w:tcW w:type="dxa" w:w="5200"/>
          </w:tcPr>
          <w:p>
            <w:r>
              <w:rPr>
                <w:rFonts w:ascii="Calibri" w:cs="Calibri" w:eastAsia="Calibri" w:hAnsi="Calibri"/>
                <w:sz w:val="20"/>
                <w:szCs w:val="20"/>
              </w:rPr>
              <w:t xml:space="preserve">'' treated as not-entered ("NA")</w:t>
            </w:r>
          </w:p>
        </w:tc>
      </w:tr>
    </w:tbl>
    <w:p>
      <w:pPr>
        <w:spacing w:after="100"/>
      </w:pPr>
    </w:p>
    <w:p>
      <w:pPr>
        <w:spacing w:after="120"/>
      </w:pPr>
      <w:r>
        <w:rPr>
          <w:rFonts w:ascii="Calibri" w:cs="Calibri" w:eastAsia="Calibri" w:hAnsi="Calibri"/>
        </w:rPr>
        <w:t xml:space="preserve">Response: status 200 on success; SCRUTINY_MARK_INVALID if mark ≠ mark_reentry; INVALID_QRCODE or ESA_PASS_MINIMUM_NOT_EXISTS for data-lookup failures.</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OTP verification step that this view was clearly built around is entirely commented out (~30 lines, covering cache_code(emailid), a UserOTP create-or-fetch, and the int(otp)!=int(user_otp.otp) check). As the code stands today, MarkEntry.post() performs NO OTP check at all before recording a mark — the mark/mark_reentry match check is the only validation gate. Worth confirming this was an intentional, permanent removal of the OTP step rather than a temporarily-disabled safeguard that was never re-enabled.</w:t>
      </w:r>
    </w:p>
    <w:p>
      <w:pPr>
        <w:pBdr>
          <w:left w:val="single" w:color="E8B923" w:sz="12"/>
        </w:pBdr>
        <w:shd w:fill="FFF6DA" w:val="clear"/>
        <w:spacing w:after="200" w:before="80"/>
        <w:ind w:left="120"/>
      </w:pPr>
      <w:r>
        <w:rPr>
          <w:rFonts w:ascii="Calibri" w:cs="Calibri" w:eastAsia="Calibri" w:hAnsi="Calibri"/>
          <w:i/>
          <w:iCs/>
          <w:sz w:val="20"/>
          <w:szCs w:val="20"/>
        </w:rPr>
        <w:t xml:space="preserve">A commented-out scrutiny_exists check (which would block re-entry if a non-deleted ScrutinyMark already exists for this false number) is also present but disabled — meaning repeated QR scans/mark entries for the same course currently create additional ScrutinyMark rows rather than being blocked.</w:t>
      </w:r>
    </w:p>
    <w:p>
      <w:pPr>
        <w:pStyle w:val="Heading2"/>
        <w:spacing w:after="120" w:before="240"/>
      </w:pPr>
      <w:r>
        <w:t xml:space="preserve">2. Decryptcandidatecode</w:t>
      </w:r>
    </w:p>
    <w:p>
      <w:pPr>
        <w:spacing w:after="120"/>
      </w:pPr>
      <w:r>
        <w:rPr>
          <w:rFonts w:ascii="Calibri" w:cs="Calibri" w:eastAsia="Calibri" w:hAnsi="Calibri"/>
        </w:rPr>
        <w:t xml:space="preserve">POST — validates a scanned QR code and reports whether the corresponding scrutiny application is eligible for mark entry, without recording anything.</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qrdata</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Supports two QR formats: an older pattern matched via regex, and a newer format resolved through an external qr_validator_api_call. Calls authenticate_user to confirm the scanned programme is assigned to the caller. Response: { is_valid, max_mark, pgm_grp } with various status/message combinations (UNAUTHORIZED_USER, SCRUTINY_MARK_EXISTS, MEMO_NOT_GENERATED, SCRUTINY_SMP_OR_ABSENT, VALID_QRCODE, SCRUTINY_NOT_APPLIED) depending on where the check fails.</w:t>
      </w:r>
    </w:p>
    <w:p>
      <w:pPr>
        <w:pBdr>
          <w:left w:val="single" w:color="C00000" w:sz="12"/>
        </w:pBdr>
        <w:shd w:fill="FDE7E7" w:val="clear"/>
        <w:spacing w:after="200" w:before="80"/>
        <w:ind w:left="120"/>
      </w:pPr>
      <w:r>
        <w:rPr>
          <w:rFonts w:ascii="Calibri" w:cs="Calibri" w:eastAsia="Calibri" w:hAnsi="Calibri"/>
          <w:i/>
          <w:iCs/>
          <w:sz w:val="20"/>
          <w:szCs w:val="20"/>
        </w:rPr>
        <w:t xml:space="preserve">scurinty_application (a RevaluationCourse lookup) is dereferenced (.revaluation_application.exam_registration.student_semester) with no None-check to resolve exam_reg_crs_map, several lines before the `if scurinty_application:` check that appears intended to guard exactly this — if no matching scrutiny application exists, this raises AttributeError before reaching the SCRUTINY_NOT_APPLIED response that the code's own structure suggests should handle that case gracefully.</w:t>
      </w:r>
    </w:p>
    <w:p>
      <w:pPr>
        <w:pStyle w:val="Heading2"/>
        <w:spacing w:after="120" w:before="240"/>
      </w:pPr>
      <w:r>
        <w:t xml:space="preserve">3. SendOTP</w:t>
      </w:r>
    </w:p>
    <w:p>
      <w:pPr>
        <w:spacing w:after="120"/>
      </w:pPr>
      <w:r>
        <w:rPr>
          <w:rFonts w:ascii="Calibri" w:cs="Calibri" w:eastAsia="Calibri" w:hAnsi="Calibri"/>
        </w:rPr>
        <w:t xml:space="preserve">POST — emails a 5-digit OTP to the logged-in user's own registered email (no target email parameter; always request.user.email).</w:t>
      </w:r>
    </w:p>
    <w:p>
      <w:pPr>
        <w:spacing w:after="120"/>
      </w:pPr>
      <w:r>
        <w:rPr>
          <w:rFonts w:ascii="Calibri" w:cs="Calibri" w:eastAsia="Calibri" w:hAnsi="Calibri"/>
        </w:rPr>
        <w:t xml:space="preserve">Response: status 201 on send; status 204 (No Content) on exception — an unusual choice for an error status, differing from the 500/400 pattern used elsewhere in this file.</w:t>
      </w:r>
    </w:p>
    <w:p>
      <w:pPr>
        <w:pBdr>
          <w:left w:val="single" w:color="E8B923" w:sz="12"/>
        </w:pBdr>
        <w:shd w:fill="FFF6DA" w:val="clear"/>
        <w:spacing w:after="200" w:before="80"/>
        <w:ind w:left="120"/>
      </w:pPr>
      <w:r>
        <w:rPr>
          <w:rFonts w:ascii="Calibri" w:cs="Calibri" w:eastAsia="Calibri" w:hAnsi="Calibri"/>
          <w:i/>
          <w:iCs/>
          <w:sz w:val="20"/>
          <w:szCs w:val="20"/>
        </w:rPr>
        <w:t xml:space="preserve">`if user!=None:` is always true here since user = request.user is only ever None-like for a fully unauthenticated request depending on the project's permission defaults — for an authenticated caller this branch always executes, making the else branch effectively unreachable in normal use.</w:t>
      </w:r>
    </w:p>
    <w:p>
      <w:pPr>
        <w:pStyle w:val="Heading1"/>
        <w:spacing w:after="120" w:before="240"/>
      </w:pPr>
      <w:r>
        <w:t xml:space="preserve">Group B — Examiners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3400"/>
            <w:shd w:fill="2F5496" w:val="clear"/>
          </w:tcPr>
          <w:p>
            <w:r>
              <w:rPr>
                <w:rFonts w:ascii="Calibri" w:cs="Calibri" w:eastAsia="Calibri" w:hAnsi="Calibri"/>
                <w:b/>
                <w:bCs/>
                <w:color w:val="FFFFFF"/>
                <w:sz w:val="20"/>
                <w:szCs w:val="20"/>
              </w:rPr>
              <w:t xml:space="preserve">Response</w:t>
            </w:r>
          </w:p>
        </w:tc>
      </w:tr>
      <w:tr>
        <w:tc>
          <w:tcPr>
            <w:tcW w:type="dxa" w:w="2400"/>
          </w:tcPr>
          <w:p>
            <w:r>
              <w:rPr>
                <w:rFonts w:ascii="Calibri" w:cs="Calibri" w:eastAsia="Calibri" w:hAnsi="Calibri"/>
                <w:sz w:val="20"/>
                <w:szCs w:val="20"/>
              </w:rPr>
              <w:t xml:space="preserve">ExaminersList</w:t>
            </w:r>
          </w:p>
        </w:tc>
        <w:tc>
          <w:tcPr>
            <w:tcW w:type="dxa" w:w="3600"/>
          </w:tcPr>
          <w:p>
            <w:r>
              <w:rPr>
                <w:rFonts w:ascii="Calibri" w:cs="Calibri" w:eastAsia="Calibri" w:hAnsi="Calibri"/>
                <w:sz w:val="20"/>
                <w:szCs w:val="20"/>
              </w:rPr>
              <w:t xml:space="preserve">GET (none)</w:t>
            </w:r>
          </w:p>
        </w:tc>
        <w:tc>
          <w:tcPr>
            <w:tcW w:type="dxa" w:w="3400"/>
          </w:tcPr>
          <w:p>
            <w:r>
              <w:rPr>
                <w:rFonts w:ascii="Calibri" w:cs="Calibri" w:eastAsia="Calibri" w:hAnsi="Calibri"/>
                <w:sz w:val="20"/>
                <w:szCs w:val="20"/>
              </w:rPr>
              <w:t xml:space="preserve">pgm_groups, pgm_types — all active programme groups/types, unscoped</w:t>
            </w:r>
          </w:p>
        </w:tc>
      </w:tr>
      <w:tr>
        <w:tc>
          <w:tcPr>
            <w:tcW w:type="dxa" w:w="2400"/>
          </w:tcPr>
          <w:p>
            <w:r>
              <w:rPr>
                <w:rFonts w:ascii="Calibri" w:cs="Calibri" w:eastAsia="Calibri" w:hAnsi="Calibri"/>
                <w:sz w:val="20"/>
                <w:szCs w:val="20"/>
              </w:rPr>
              <w:t xml:space="preserve">ExaminerListView</w:t>
            </w:r>
          </w:p>
        </w:tc>
        <w:tc>
          <w:tcPr>
            <w:tcW w:type="dxa" w:w="3600"/>
          </w:tcPr>
          <w:p>
            <w:r>
              <w:rPr>
                <w:rFonts w:ascii="Calibri" w:cs="Calibri" w:eastAsia="Calibri" w:hAnsi="Calibri"/>
                <w:sz w:val="20"/>
                <w:szCs w:val="20"/>
              </w:rPr>
              <w:t xml:space="preserve">POST {pgm_type_id, pgm_grp_id, monyear}</w:t>
            </w:r>
          </w:p>
        </w:tc>
        <w:tc>
          <w:tcPr>
            <w:tcW w:type="dxa" w:w="3400"/>
          </w:tcPr>
          <w:p>
            <w:r>
              <w:rPr>
                <w:rFonts w:ascii="Calibri" w:cs="Calibri" w:eastAsia="Calibri" w:hAnsi="Calibri"/>
                <w:sz w:val="20"/>
                <w:szCs w:val="20"/>
              </w:rPr>
              <w:t xml:space="preserve">examiner_list — camp schedule courses for that month/type/group</w:t>
            </w:r>
          </w:p>
        </w:tc>
      </w:tr>
      <w:tr>
        <w:tc>
          <w:tcPr>
            <w:tcW w:type="dxa" w:w="2400"/>
          </w:tcPr>
          <w:p>
            <w:r>
              <w:rPr>
                <w:rFonts w:ascii="Calibri" w:cs="Calibri" w:eastAsia="Calibri" w:hAnsi="Calibri"/>
                <w:sz w:val="20"/>
                <w:szCs w:val="20"/>
              </w:rPr>
              <w:t xml:space="preserve">ExaminerListPrint</w:t>
            </w:r>
          </w:p>
        </w:tc>
        <w:tc>
          <w:tcPr>
            <w:tcW w:type="dxa" w:w="3600"/>
          </w:tcPr>
          <w:p>
            <w:r>
              <w:rPr>
                <w:rFonts w:ascii="Calibri" w:cs="Calibri" w:eastAsia="Calibri" w:hAnsi="Calibri"/>
                <w:sz w:val="20"/>
                <w:szCs w:val="20"/>
              </w:rPr>
              <w:t xml:space="preserve">POST {pgm_type_id, pgm_grp_id, pgm_type_name, pgm_group_name, monyear}</w:t>
            </w:r>
          </w:p>
        </w:tc>
        <w:tc>
          <w:tcPr>
            <w:tcW w:type="dxa" w:w="3400"/>
          </w:tcPr>
          <w:p>
            <w:r>
              <w:rPr>
                <w:rFonts w:ascii="Calibri" w:cs="Calibri" w:eastAsia="Calibri" w:hAnsi="Calibri"/>
                <w:sz w:val="20"/>
                <w:szCs w:val="20"/>
              </w:rPr>
              <w:t xml:space="preserve">Same as above plus monthnameshort, year, pgmtypename, pgmgrpname for a print layout</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Both ExaminerListView and ExaminerListPrint duplicate the same camp-schedule query and serializer call verbatim — the print view is otherwise identical aside from the extra display fields.</w:t>
      </w:r>
    </w:p>
    <w:p>
      <w:pPr>
        <w:pStyle w:val="Heading1"/>
        <w:spacing w:after="120" w:before="240"/>
      </w:pPr>
      <w:r>
        <w:t xml:space="preserve">Group C — Scrutiny Mark Approval Workflow</w:t>
      </w:r>
    </w:p>
    <w:p>
      <w:pPr>
        <w:pStyle w:val="Heading2"/>
        <w:spacing w:after="120" w:before="240"/>
      </w:pPr>
      <w:r>
        <w:t xml:space="preserve">4. ScrutinyMarkApproval</w:t>
      </w:r>
    </w:p>
    <w:p>
      <w:pPr>
        <w:spacing w:after="120"/>
      </w:pPr>
      <w:r>
        <w:rPr>
          <w:rFonts w:ascii="Calibri" w:cs="Calibri" w:eastAsia="Calibri" w:hAnsi="Calibri"/>
        </w:rPr>
        <w:t xml:space="preserve">GET returns active programme groups/types/classes for the approval screen's filter form (status 200).</w:t>
      </w:r>
    </w:p>
    <w:p>
      <w:pPr>
        <w:spacing w:after="120"/>
      </w:pPr>
      <w:r>
        <w:rPr>
          <w:rFonts w:ascii="Calibri" w:cs="Calibri" w:eastAsia="Calibri" w:hAnsi="Calibri"/>
        </w:rPr>
        <w:t xml:space="preserve">POST returns the scrutiny mark entries for a given exam, each paired with its RevaluationCourse status.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scrutiny_applications: [{ candidate_code, cnd_id, candidate, college_code, status, digitalfalseno, scrid },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revcourse_obj = RevaluationCourse.objects.filter(...).first() is dereferenced (.status.label) with no None-check inside the loop — if a ScrutinyMark exists with no matching type-'03' RevaluationCourse, this raises AttributeError, aborting the whole list rather than skipping that one row.</w:t>
      </w:r>
    </w:p>
    <w:p>
      <w:pPr>
        <w:pStyle w:val="Heading2"/>
        <w:spacing w:after="120" w:before="240"/>
      </w:pPr>
      <w:r>
        <w:t xml:space="preserve">5. CandidateScrutinyView</w:t>
      </w:r>
    </w:p>
    <w:p>
      <w:pPr>
        <w:spacing w:after="120"/>
      </w:pPr>
      <w:r>
        <w:rPr>
          <w:rFonts w:ascii="Calibri" w:cs="Calibri" w:eastAsia="Calibri" w:hAnsi="Calibri"/>
        </w:rPr>
        <w:t xml:space="preserve">POST — returns full candidate detail (profile photo, DOB, address, caste/religion/community, fee status) plus the actual vs. scrutiny mark and their difference, for a single ScrutinyMark id.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w:t>
            </w:r>
          </w:p>
        </w:tc>
        <w:tc>
          <w:tcPr>
            <w:tcW w:type="dxa" w:w="4200"/>
          </w:tcPr>
          <w:p>
            <w:r>
              <w:rPr>
                <w:rFonts w:ascii="Calibri" w:cs="Calibri" w:eastAsia="Calibri" w:hAnsi="Calibri"/>
                <w:sz w:val="20"/>
                <w:szCs w:val="20"/>
              </w:rPr>
              <w:t xml:space="preserve">Yes — actually a ScrutinyMark id, not a candidate code (see note)</w:t>
            </w:r>
          </w:p>
        </w:tc>
      </w:tr>
    </w:tbl>
    <w:p>
      <w:pPr>
        <w:spacing w:after="100"/>
      </w:pPr>
    </w:p>
    <w:p>
      <w:pPr>
        <w:pBdr>
          <w:left w:val="single" w:color="E8B923" w:sz="12"/>
        </w:pBdr>
        <w:shd w:fill="FFF6DA" w:val="clear"/>
        <w:spacing w:after="200" w:before="80"/>
        <w:ind w:left="120"/>
      </w:pPr>
      <w:r>
        <w:rPr>
          <w:rFonts w:ascii="Calibri" w:cs="Calibri" w:eastAsia="Calibri" w:hAnsi="Calibri"/>
          <w:i/>
          <w:iCs/>
          <w:sz w:val="20"/>
          <w:szCs w:val="20"/>
        </w:rPr>
        <w:t xml:space="preserve">The field is read as request.data.get('candidate_code') but is used directly as a ScrutinyMark primary key (ScrutinyMark.objects.filter(id=scrmrk)) — the name suggests a candidate code but the value must actually be a ScrutinyMark id. Worth aligning the field name with what it actually holds.</w:t>
      </w:r>
    </w:p>
    <w:p>
      <w:pPr>
        <w:pBdr>
          <w:left w:val="single" w:color="C00000" w:sz="12"/>
        </w:pBdr>
        <w:shd w:fill="FDE7E7" w:val="clear"/>
        <w:spacing w:after="200" w:before="80"/>
        <w:ind w:left="120"/>
      </w:pPr>
      <w:r>
        <w:rPr>
          <w:rFonts w:ascii="Calibri" w:cs="Calibri" w:eastAsia="Calibri" w:hAnsi="Calibri"/>
          <w:i/>
          <w:iCs/>
          <w:sz w:val="20"/>
          <w:szCs w:val="20"/>
        </w:rPr>
        <w:t xml:space="preserve">scrmark = mark_decrypt(i.mark), and actmark = mark_decrypt(falsemark.mark), (note the trailing commas) each create a one-element TUPLE rather than a plain decrypted string, due to the trailing comma. The code then consistently accesses scrmark[0] / actmark[0] to unwrap it, so it works — but this is a fragile, easy-to-break pattern (removing the trailing comma during a future edit would silently change scrmark from a tuple to a string and break every [0] access) rather than simply not having a trailing comma at all.</w:t>
      </w:r>
    </w:p>
    <w:p>
      <w:pPr>
        <w:spacing w:after="120"/>
      </w:pPr>
      <w:r>
        <w:rPr>
          <w:rFonts w:ascii="Calibri" w:cs="Calibri" w:eastAsia="Calibri" w:hAnsi="Calibri"/>
          <w:i/>
          <w:iCs/>
        </w:rPr>
        <w:t xml:space="preserve">A stray print() debug statement remains (printing userprofiles).</w:t>
      </w:r>
    </w:p>
    <w:p>
      <w:pPr>
        <w:pStyle w:val="Heading2"/>
        <w:spacing w:after="120" w:before="240"/>
      </w:pPr>
      <w:r>
        <w:t xml:space="preserve">scr_mark_memo_send(revc, prog_id, approved_by, mark_change)</w:t>
      </w:r>
    </w:p>
    <w:p>
      <w:pPr>
        <w:spacing w:after="120"/>
      </w:pPr>
      <w:r>
        <w:rPr>
          <w:rFonts w:ascii="Calibri" w:cs="Calibri" w:eastAsia="Calibri" w:hAnsi="Calibri"/>
        </w:rPr>
        <w:t xml:space="preserve">Helper (not a view) — emails the student and creates MemoTemplateMaster/MemoGenerationStatus records reporting whether their scrutiny mark changed. Returns True/False on success/failure. Used by the approval views below, though not consistently (see notes).</w:t>
      </w:r>
    </w:p>
    <w:p>
      <w:pPr>
        <w:pStyle w:val="Heading2"/>
        <w:spacing w:after="120" w:before="240"/>
      </w:pPr>
      <w:r>
        <w:t xml:space="preserve">6. ApproveScrutiny</w:t>
      </w:r>
    </w:p>
    <w:p>
      <w:pPr>
        <w:spacing w:after="120"/>
      </w:pPr>
      <w:r>
        <w:rPr>
          <w:rFonts w:ascii="Calibri" w:cs="Calibri" w:eastAsia="Calibri" w:hAnsi="Calibri"/>
        </w:rPr>
        <w:t xml:space="preserve">POST — approves a single scrutiny mark, and if the new mark exceeds the original, updates the RevaluationCourse's new_mark.</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scrutinyid, programme_id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Calls authenticate_user to gate access by programme. Response: status 200 in all outcomes (success or the UNAUTHORIZED_USER / NO_APPROVAL_AVAILABLE_FOR_USER failure paths).</w:t>
      </w:r>
    </w:p>
    <w:p>
      <w:pPr>
        <w:pBdr>
          <w:left w:val="single" w:color="C00000" w:sz="12"/>
        </w:pBdr>
        <w:shd w:fill="FDE7E7" w:val="clear"/>
        <w:spacing w:after="200" w:before="80"/>
        <w:ind w:left="120"/>
      </w:pPr>
      <w:r>
        <w:rPr>
          <w:rFonts w:ascii="Calibri" w:cs="Calibri" w:eastAsia="Calibri" w:hAnsi="Calibri"/>
          <w:i/>
          <w:iCs/>
          <w:sz w:val="20"/>
          <w:szCs w:val="20"/>
        </w:rPr>
        <w:t xml:space="preserve">The django-river workflow call scr.river.status.approve(as_user=approved_by, next_state=...) is commented out in both the PENDING and VERIFIED branches, replaced with a direct scr.status = active_state assignment. Both branches now do exactly the same thing (set status to ACTIVE), making the `elif scr.status.label == VERIFIED:` branch functionally redundant with the `if ... PENDING:` branch above it — likely a leftover from when the two statuses led to genuinely different river transitions.</w:t>
      </w:r>
    </w:p>
    <w:p>
      <w:pPr>
        <w:pBdr>
          <w:left w:val="single" w:color="C00000" w:sz="12"/>
        </w:pBdr>
        <w:shd w:fill="FDE7E7" w:val="clear"/>
        <w:spacing w:after="200" w:before="80"/>
        <w:ind w:left="120"/>
      </w:pPr>
      <w:r>
        <w:rPr>
          <w:rFonts w:ascii="Calibri" w:cs="Calibri" w:eastAsia="Calibri" w:hAnsi="Calibri"/>
          <w:i/>
          <w:iCs/>
          <w:sz w:val="20"/>
          <w:szCs w:val="20"/>
        </w:rPr>
        <w:t xml:space="preserve">The memo-sending call is also commented out (`# snd_mem_sts = scr_mark_memo_send(...)`) — meaning approving a scrutiny mark through this endpoint does NOT notify the student, despite the surrounding code (mark_change computation, the commented-out failure check) being fully built out for exactly that purpose.</w:t>
      </w:r>
    </w:p>
    <w:p>
      <w:pPr>
        <w:pStyle w:val="Heading2"/>
        <w:spacing w:after="120" w:before="240"/>
      </w:pPr>
      <w:r>
        <w:t xml:space="preserve">7. ScrutinyResultGenerateAndSendMemo</w:t>
      </w:r>
    </w:p>
    <w:p>
      <w:pPr>
        <w:spacing w:after="120"/>
      </w:pPr>
      <w:r>
        <w:rPr>
          <w:rFonts w:ascii="Calibri" w:cs="Calibri" w:eastAsia="Calibri" w:hAnsi="Calibri"/>
        </w:rPr>
        <w:t xml:space="preserve">POST — once every course in a scrutiny application has been marked, sends result-status memos to the student for each course and triggers the moderation/result-generation pipeline via raw stored procedures.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scrutinyid, programme_id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Confirms the scrutiny mark is ACTIVE and that every RevaluationCourse under the same RevaluationApplication has reached a completed status (SCRUTINY_MARK_CHANGE or SCRUTINY_MARK_NO_CHANGE); if not all are complete, returns SCRUTINY_COMPLETION_ERROR_MSG.</w:t>
      </w:r>
    </w:p>
    <w:p>
      <w:pPr>
        <w:pStyle w:val="ListParagraph"/>
        <w:numPr>
          <w:ilvl w:val="0"/>
          <w:numId w:val="2"/>
        </w:numPr>
        <w:spacing w:after="80"/>
      </w:pPr>
      <w:r>
        <w:rPr>
          <w:rFonts w:ascii="Calibri" w:cs="Calibri" w:eastAsia="Calibri" w:hAnsi="Calibri"/>
        </w:rPr>
        <w:t xml:space="preserve">For each course under the application, calls scr_mark_memo_send (correctly capturing and checking its return value here, unlike ApproveScrutiny above) to notify the student.</w:t>
      </w:r>
    </w:p>
    <w:p>
      <w:pPr>
        <w:pStyle w:val="ListParagraph"/>
        <w:numPr>
          <w:ilvl w:val="0"/>
          <w:numId w:val="2"/>
        </w:numPr>
        <w:spacing w:after="80"/>
      </w:pPr>
      <w:r>
        <w:rPr>
          <w:rFonts w:ascii="Calibri" w:cs="Calibri" w:eastAsia="Calibri" w:hAnsi="Calibri"/>
        </w:rPr>
        <w:t xml:space="preserve">If the programme class isn't MCA/MBA: calls a moderation_delete_proc stored procedure via a fresh psycopg2 connection to clear any prior moderation.</w:t>
      </w:r>
    </w:p>
    <w:p>
      <w:pPr>
        <w:pStyle w:val="ListParagraph"/>
        <w:numPr>
          <w:ilvl w:val="0"/>
          <w:numId w:val="2"/>
        </w:numPr>
        <w:spacing w:after="80"/>
      </w:pPr>
      <w:r>
        <w:rPr>
          <w:rFonts w:ascii="Calibri" w:cs="Calibri" w:eastAsia="Calibri" w:hAnsi="Calibri"/>
        </w:rPr>
        <w:t xml:space="preserve">Calls moderation_effect_proc to (re-)apply moderation, then result_generate_proc to regenerate the result — each via its own fresh psycopg2 connection, committed and closed independently.</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Three separate raw psycopg2 connections are opened, committed, and closed inline within this view (moderation_delete_proc, moderation_effect_proc, result_generate_proc) — entirely outside Django's ORM transaction management, with no surrounding @transaction.atomic in this view at all. If result_generate_proc's call fails after moderation_effect_proc has already committed, there is no rollback of the moderation change; the two stored-procedure effects can end up out of sync with each other and with whatever the outer try/except ultimately reports to the caller (a generic BAD_GATEWAY 500).</w:t>
      </w:r>
    </w:p>
    <w:p>
      <w:pPr>
        <w:pBdr>
          <w:left w:val="single" w:color="E8B923" w:sz="12"/>
        </w:pBdr>
        <w:shd w:fill="FFF6DA" w:val="clear"/>
        <w:spacing w:after="200" w:before="80"/>
        <w:ind w:left="120"/>
      </w:pPr>
      <w:r>
        <w:rPr>
          <w:rFonts w:ascii="Calibri" w:cs="Calibri" w:eastAsia="Calibri" w:hAnsi="Calibri"/>
          <w:i/>
          <w:iCs/>
          <w:sz w:val="20"/>
          <w:szCs w:val="20"/>
        </w:rPr>
        <w:t xml:space="preserve">A large block of hardcoded programme ids that would gate result generation to "selected programmes only" is commented out, with an inline comment noting it was disabled on 31/1/2025 — worth confirming whether unrestricted result generation across all programmes is the current intended behavior.</w:t>
      </w:r>
    </w:p>
    <w:p>
      <w:pPr>
        <w:pBdr>
          <w:left w:val="single" w:color="E8B923" w:sz="12"/>
        </w:pBdr>
        <w:shd w:fill="FFF6DA" w:val="clear"/>
        <w:spacing w:after="200" w:before="80"/>
        <w:ind w:left="120"/>
      </w:pPr>
      <w:r>
        <w:rPr>
          <w:rFonts w:ascii="Calibri" w:cs="Calibri" w:eastAsia="Calibri" w:hAnsi="Calibri"/>
          <w:i/>
          <w:iCs/>
          <w:sz w:val="20"/>
          <w:szCs w:val="20"/>
        </w:rPr>
        <w:t xml:space="preserve">Several stray print() debug statements remain (echoing the ScrutinyMark object, programme_id, and stored-procedure results).</w:t>
      </w:r>
    </w:p>
    <w:p>
      <w:pPr>
        <w:pStyle w:val="Heading2"/>
        <w:spacing w:after="120" w:before="240"/>
      </w:pPr>
      <w:r>
        <w:t xml:space="preserve">8. ApproveMultipleScrutiny</w:t>
      </w:r>
    </w:p>
    <w:p>
      <w:pPr>
        <w:spacing w:after="120"/>
      </w:pPr>
      <w:r>
        <w:rPr>
          <w:rFonts w:ascii="Calibri" w:cs="Calibri" w:eastAsia="Calibri" w:hAnsi="Calibri"/>
        </w:rPr>
        <w:t xml:space="preserve">POST — bulk version of ApproveScrutiny, approving a comma-separated list of scrutiny mark ids one at a time.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scrutinies</w:t>
            </w:r>
          </w:p>
        </w:tc>
        <w:tc>
          <w:tcPr>
            <w:tcW w:type="dxa" w:w="4200"/>
          </w:tcPr>
          <w:p>
            <w:r>
              <w:rPr>
                <w:rFonts w:ascii="Calibri" w:cs="Calibri" w:eastAsia="Calibri" w:hAnsi="Calibri"/>
                <w:sz w:val="20"/>
                <w:szCs w:val="20"/>
              </w:rPr>
              <w:t xml:space="preserve">Yes — comma-separated ScrutinyMark ids</w:t>
            </w:r>
          </w:p>
        </w:tc>
      </w:tr>
      <w:tr>
        <w:tc>
          <w:tcPr>
            <w:tcW w:type="dxa" w:w="3200"/>
          </w:tcPr>
          <w:p>
            <w:r>
              <w:rPr>
                <w:rFonts w:ascii="Calibri" w:cs="Calibri" w:eastAsia="Calibri" w:hAnsi="Calibri"/>
                <w:sz w:val="20"/>
                <w:szCs w:val="20"/>
              </w:rPr>
              <w:t xml:space="preserve">programme_id</w:t>
            </w:r>
          </w:p>
        </w:tc>
        <w:tc>
          <w:tcPr>
            <w:tcW w:type="dxa" w:w="4200"/>
          </w:tcPr>
          <w:p>
            <w:r>
              <w:rPr>
                <w:rFonts w:ascii="Calibri" w:cs="Calibri" w:eastAsia="Calibri" w:hAnsi="Calibri"/>
                <w:sz w:val="20"/>
                <w:szCs w:val="20"/>
              </w:rPr>
              <w:t xml:space="preserve">Yes</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Unlike the singular ApproveScrutiny, this view still calls the (apparently retired) django-river workflow method — scr.river.status.approve(as_user=approved_by, next_state=State.objects.get(id=VERIFIED_STATE or ACTIVE_STATE)) — in BOTH its PENDING and VERIFIED branches, wrapped in a try/except that returns NO_APPROVAL_AVAILABLE_FOR_USER on any failure. Given that ApproveScrutiny explicitly replaced this same call with direct status assignment (strongly implying the river-based approve call no longer works or was intentionally retired), this bulk-approval endpoint is at serious risk of failing on every single scrutiny id it processes, immediately returning NO_APPROVAL_AVAILABLE_FOR_USER for the first id in the list rather than approving any of them.</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`scr_mark_memo_send(rev_crs,prog_id,approved_by,mark_change)` is called on its own line without capturing the return value, and the very next line checks `if not scr_mark_memo_send:` — this tests the FUNCTION OBJECT itself (always truthy, since it's a defined function), not the boolean result of the call that was just made and discarded. This condition can never be True, so the intended "memo failed to send" error response is unreachable — a failed memo send is silently ignored here, unlike ScrutinyResultGenerateAndSendMemo above, which correctly captures snd_mem_sts and checks that.</w:t>
      </w:r>
    </w:p>
    <w:p>
      <w:pPr>
        <w:pStyle w:val="Heading2"/>
        <w:spacing w:after="120" w:before="240"/>
      </w:pPr>
      <w:r>
        <w:t xml:space="preserve">9. RejectScrutiny</w:t>
      </w:r>
    </w:p>
    <w:p>
      <w:pPr>
        <w:spacing w:after="120"/>
      </w:pPr>
      <w:r>
        <w:rPr>
          <w:rFonts w:ascii="Calibri" w:cs="Calibri" w:eastAsia="Calibri" w:hAnsi="Calibri"/>
        </w:rPr>
        <w:t xml:space="preserve">POST — rejects a single scrutiny mark and its associated RevaluationCourse.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scrutinyid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Uses direct status assignment (scr.status = ... DELETE_STATE) — the river-based call is commented out here too, consistent with ApproveScrutiny's migration away from it. Response: status 200.</w:t>
      </w:r>
    </w:p>
    <w:p>
      <w:pPr>
        <w:pStyle w:val="Heading2"/>
        <w:spacing w:after="120" w:before="240"/>
      </w:pPr>
      <w:r>
        <w:t xml:space="preserve">10. RejectMultipleScrutiny</w:t>
      </w:r>
    </w:p>
    <w:p>
      <w:pPr>
        <w:spacing w:after="120"/>
      </w:pPr>
      <w:r>
        <w:rPr>
          <w:rFonts w:ascii="Calibri" w:cs="Calibri" w:eastAsia="Calibri" w:hAnsi="Calibri"/>
        </w:rPr>
        <w:t xml:space="preserve">POST — bulk version of RejectScrutiny.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scrutinies</w:t>
            </w:r>
          </w:p>
        </w:tc>
        <w:tc>
          <w:tcPr>
            <w:tcW w:type="dxa" w:w="3200"/>
          </w:tcPr>
          <w:p>
            <w:r>
              <w:rPr>
                <w:rFonts w:ascii="Calibri" w:cs="Calibri" w:eastAsia="Calibri" w:hAnsi="Calibri"/>
                <w:sz w:val="20"/>
                <w:szCs w:val="20"/>
              </w:rPr>
              <w:t xml:space="preserve">Yes — comma-separated ids</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Same issue as ApproveMultipleScrutiny: this bulk view still calls scr.river.status.approve(as_user=approved_by, next_state=State.objects.get(id=DELETE_STATE)) directly, with NO try/except around the call at all (unlike ApproveMultipleScrutiny, which at least wraps its river call in an inner try/except) — if the river call fails, it propagates straight to the outer handler and the whole bulk-reject request fails generically, rather than any individual-id error handling.</w:t>
      </w:r>
    </w:p>
    <w:p>
      <w:pPr>
        <w:pStyle w:val="Heading1"/>
        <w:spacing w:after="120" w:before="240"/>
      </w:pPr>
      <w:r>
        <w:t xml:space="preserve">Group D — Camp-Wise Scrutiny Application: Filters &amp; Bundles</w:t>
      </w:r>
    </w:p>
    <w:p>
      <w:pPr>
        <w:spacing w:after="120"/>
      </w:pPr>
      <w:r>
        <w:rPr>
          <w:rFonts w:ascii="Calibri" w:cs="Calibri" w:eastAsia="Calibri" w:hAnsi="Calibri"/>
        </w:rPr>
        <w:t xml:space="preserve">A cascading filter chain (programme type → group → class → programme → scheme/semester → exam → course → camp) feeding the camp-wise scrutiny application list and bundle views.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 key</w:t>
            </w:r>
          </w:p>
        </w:tc>
      </w:tr>
      <w:tr>
        <w:tc>
          <w:tcPr>
            <w:tcW w:type="dxa" w:w="2600"/>
          </w:tcPr>
          <w:p>
            <w:r>
              <w:rPr>
                <w:rFonts w:ascii="Calibri" w:cs="Calibri" w:eastAsia="Calibri" w:hAnsi="Calibri"/>
                <w:sz w:val="20"/>
                <w:szCs w:val="20"/>
              </w:rPr>
              <w:t xml:space="preserve">CampWiseScrutinyApplication</w:t>
            </w:r>
          </w:p>
        </w:tc>
        <w:tc>
          <w:tcPr>
            <w:tcW w:type="dxa" w:w="3600"/>
          </w:tcPr>
          <w:p>
            <w:r>
              <w:rPr>
                <w:rFonts w:ascii="Calibri" w:cs="Calibri" w:eastAsia="Calibri" w:hAnsi="Calibri"/>
                <w:sz w:val="20"/>
                <w:szCs w:val="20"/>
              </w:rPr>
              <w:t xml:space="preserve">GET (none — scoped to caller's subsections)</w:t>
            </w:r>
          </w:p>
        </w:tc>
        <w:tc>
          <w:tcPr>
            <w:tcW w:type="dxa" w:w="3200"/>
          </w:tcPr>
          <w:p>
            <w:r>
              <w:rPr>
                <w:rFonts w:ascii="Calibri" w:cs="Calibri" w:eastAsia="Calibri" w:hAnsi="Calibri"/>
                <w:sz w:val="20"/>
                <w:szCs w:val="20"/>
              </w:rPr>
              <w:t xml:space="preserve">pgm_types</w:t>
            </w:r>
          </w:p>
        </w:tc>
      </w:tr>
      <w:tr>
        <w:tc>
          <w:tcPr>
            <w:tcW w:type="dxa" w:w="2600"/>
          </w:tcPr>
          <w:p>
            <w:r>
              <w:rPr>
                <w:rFonts w:ascii="Calibri" w:cs="Calibri" w:eastAsia="Calibri" w:hAnsi="Calibri"/>
                <w:sz w:val="20"/>
                <w:szCs w:val="20"/>
              </w:rPr>
              <w:t xml:space="preserve">CollegeWiseScrutinyApplicationProgrammes</w:t>
            </w:r>
          </w:p>
        </w:tc>
        <w:tc>
          <w:tcPr>
            <w:tcW w:type="dxa" w:w="3600"/>
          </w:tcPr>
          <w:p>
            <w:r>
              <w:rPr>
                <w:rFonts w:ascii="Calibri" w:cs="Calibri" w:eastAsia="Calibri" w:hAnsi="Calibri"/>
                <w:sz w:val="20"/>
                <w:szCs w:val="20"/>
              </w:rPr>
              <w:t xml:space="preserve">POST {programme_group_id, programme_type_id, programme_class_id}</w:t>
            </w:r>
          </w:p>
        </w:tc>
        <w:tc>
          <w:tcPr>
            <w:tcW w:type="dxa" w:w="3200"/>
          </w:tcPr>
          <w:p>
            <w:r>
              <w:rPr>
                <w:rFonts w:ascii="Calibri" w:cs="Calibri" w:eastAsia="Calibri" w:hAnsi="Calibri"/>
                <w:sz w:val="20"/>
                <w:szCs w:val="20"/>
              </w:rPr>
              <w:t xml:space="preserve">programmes — note: template_name in this view's own error path points at the camp-wise template despite the class name saying "college-wise"</w:t>
            </w:r>
          </w:p>
        </w:tc>
      </w:tr>
      <w:tr>
        <w:tc>
          <w:tcPr>
            <w:tcW w:type="dxa" w:w="2600"/>
          </w:tcPr>
          <w:p>
            <w:r>
              <w:rPr>
                <w:rFonts w:ascii="Calibri" w:cs="Calibri" w:eastAsia="Calibri" w:hAnsi="Calibri"/>
                <w:sz w:val="20"/>
                <w:szCs w:val="20"/>
              </w:rPr>
              <w:t xml:space="preserve">CampWiseScrutinyApplicationSchemes (1st def — shadowed, see below)</w:t>
            </w:r>
          </w:p>
        </w:tc>
        <w:tc>
          <w:tcPr>
            <w:tcW w:type="dxa" w:w="3600"/>
          </w:tcPr>
          <w:p>
            <w:r>
              <w:rPr>
                <w:rFonts w:ascii="Calibri" w:cs="Calibri" w:eastAsia="Calibri" w:hAnsi="Calibri"/>
                <w:sz w:val="20"/>
                <w:szCs w:val="20"/>
              </w:rPr>
              <w:t xml:space="preserve">POST {programme_id}</w:t>
            </w:r>
          </w:p>
        </w:tc>
        <w:tc>
          <w:tcPr>
            <w:tcW w:type="dxa" w:w="3200"/>
          </w:tcPr>
          <w:p>
            <w:r>
              <w:rPr>
                <w:rFonts w:ascii="Calibri" w:cs="Calibri" w:eastAsia="Calibri" w:hAnsi="Calibri"/>
                <w:sz w:val="20"/>
                <w:szCs w:val="20"/>
              </w:rPr>
              <w:t xml:space="preserve">schemes, semesters</w:t>
            </w:r>
          </w:p>
        </w:tc>
      </w:tr>
      <w:tr>
        <w:tc>
          <w:tcPr>
            <w:tcW w:type="dxa" w:w="2600"/>
          </w:tcPr>
          <w:p>
            <w:r>
              <w:rPr>
                <w:rFonts w:ascii="Calibri" w:cs="Calibri" w:eastAsia="Calibri" w:hAnsi="Calibri"/>
                <w:sz w:val="20"/>
                <w:szCs w:val="20"/>
              </w:rPr>
              <w:t xml:space="preserve">CampWiseScrutinyApplicationExaminations</w:t>
            </w:r>
          </w:p>
        </w:tc>
        <w:tc>
          <w:tcPr>
            <w:tcW w:type="dxa" w:w="3600"/>
          </w:tcPr>
          <w:p>
            <w:r>
              <w:rPr>
                <w:rFonts w:ascii="Calibri" w:cs="Calibri" w:eastAsia="Calibri" w:hAnsi="Calibri"/>
                <w:sz w:val="20"/>
                <w:szCs w:val="20"/>
              </w:rPr>
              <w:t xml:space="preserve">POST {programme_id, scheme_id, semester_id}</w:t>
            </w:r>
          </w:p>
        </w:tc>
        <w:tc>
          <w:tcPr>
            <w:tcW w:type="dxa" w:w="3200"/>
          </w:tcPr>
          <w:p>
            <w:r>
              <w:rPr>
                <w:rFonts w:ascii="Calibri" w:cs="Calibri" w:eastAsia="Calibri" w:hAnsi="Calibri"/>
                <w:sz w:val="20"/>
                <w:szCs w:val="20"/>
              </w:rPr>
              <w:t xml:space="preserve">exams</w:t>
            </w:r>
          </w:p>
        </w:tc>
      </w:tr>
      <w:tr>
        <w:tc>
          <w:tcPr>
            <w:tcW w:type="dxa" w:w="2600"/>
          </w:tcPr>
          <w:p>
            <w:r>
              <w:rPr>
                <w:rFonts w:ascii="Calibri" w:cs="Calibri" w:eastAsia="Calibri" w:hAnsi="Calibri"/>
                <w:sz w:val="20"/>
                <w:szCs w:val="20"/>
              </w:rPr>
              <w:t xml:space="preserve">CampwiseScrutinyprogrammestypes</w:t>
            </w:r>
          </w:p>
        </w:tc>
        <w:tc>
          <w:tcPr>
            <w:tcW w:type="dxa" w:w="3600"/>
          </w:tcPr>
          <w:p>
            <w:r>
              <w:rPr>
                <w:rFonts w:ascii="Calibri" w:cs="Calibri" w:eastAsia="Calibri" w:hAnsi="Calibri"/>
                <w:sz w:val="20"/>
                <w:szCs w:val="20"/>
              </w:rPr>
              <w:t xml:space="preserve">POST {programme_type_id}</w:t>
            </w:r>
          </w:p>
        </w:tc>
        <w:tc>
          <w:tcPr>
            <w:tcW w:type="dxa" w:w="3200"/>
          </w:tcPr>
          <w:p>
            <w:r>
              <w:rPr>
                <w:rFonts w:ascii="Calibri" w:cs="Calibri" w:eastAsia="Calibri" w:hAnsi="Calibri"/>
                <w:sz w:val="20"/>
                <w:szCs w:val="20"/>
              </w:rPr>
              <w:t xml:space="preserve">prggrp — scoped to caller's subsections</w:t>
            </w:r>
          </w:p>
        </w:tc>
      </w:tr>
      <w:tr>
        <w:tc>
          <w:tcPr>
            <w:tcW w:type="dxa" w:w="2600"/>
          </w:tcPr>
          <w:p>
            <w:r>
              <w:rPr>
                <w:rFonts w:ascii="Calibri" w:cs="Calibri" w:eastAsia="Calibri" w:hAnsi="Calibri"/>
                <w:sz w:val="20"/>
                <w:szCs w:val="20"/>
              </w:rPr>
              <w:t xml:space="preserve">CampwiseScrutinyprogrammesclasses</w:t>
            </w:r>
          </w:p>
        </w:tc>
        <w:tc>
          <w:tcPr>
            <w:tcW w:type="dxa" w:w="3600"/>
          </w:tcPr>
          <w:p>
            <w:r>
              <w:rPr>
                <w:rFonts w:ascii="Calibri" w:cs="Calibri" w:eastAsia="Calibri" w:hAnsi="Calibri"/>
                <w:sz w:val="20"/>
                <w:szCs w:val="20"/>
              </w:rPr>
              <w:t xml:space="preserve">POST {programme_group_id, programme_type_id}</w:t>
            </w:r>
          </w:p>
        </w:tc>
        <w:tc>
          <w:tcPr>
            <w:tcW w:type="dxa" w:w="3200"/>
          </w:tcPr>
          <w:p>
            <w:r>
              <w:rPr>
                <w:rFonts w:ascii="Calibri" w:cs="Calibri" w:eastAsia="Calibri" w:hAnsi="Calibri"/>
                <w:sz w:val="20"/>
                <w:szCs w:val="20"/>
              </w:rPr>
              <w:t xml:space="preserve">prgclass — scoped to caller's subsections</w:t>
            </w:r>
          </w:p>
        </w:tc>
      </w:tr>
      <w:tr>
        <w:tc>
          <w:tcPr>
            <w:tcW w:type="dxa" w:w="2600"/>
          </w:tcPr>
          <w:p>
            <w:r>
              <w:rPr>
                <w:rFonts w:ascii="Calibri" w:cs="Calibri" w:eastAsia="Calibri" w:hAnsi="Calibri"/>
                <w:sz w:val="20"/>
                <w:szCs w:val="20"/>
              </w:rPr>
              <w:t xml:space="preserve">CampWiseScrutinyApplicationProgrammes</w:t>
            </w:r>
          </w:p>
        </w:tc>
        <w:tc>
          <w:tcPr>
            <w:tcW w:type="dxa" w:w="3600"/>
          </w:tcPr>
          <w:p>
            <w:r>
              <w:rPr>
                <w:rFonts w:ascii="Calibri" w:cs="Calibri" w:eastAsia="Calibri" w:hAnsi="Calibri"/>
                <w:sz w:val="20"/>
                <w:szCs w:val="20"/>
              </w:rPr>
              <w:t xml:space="preserve">POST {programme_group_id, programme_type_id, programme_class_id}</w:t>
            </w:r>
          </w:p>
        </w:tc>
        <w:tc>
          <w:tcPr>
            <w:tcW w:type="dxa" w:w="3200"/>
          </w:tcPr>
          <w:p>
            <w:r>
              <w:rPr>
                <w:rFonts w:ascii="Calibri" w:cs="Calibri" w:eastAsia="Calibri" w:hAnsi="Calibri"/>
                <w:sz w:val="20"/>
                <w:szCs w:val="20"/>
              </w:rPr>
              <w:t xml:space="preserve">programmes</w:t>
            </w:r>
          </w:p>
        </w:tc>
      </w:tr>
      <w:tr>
        <w:tc>
          <w:tcPr>
            <w:tcW w:type="dxa" w:w="2600"/>
          </w:tcPr>
          <w:p>
            <w:r>
              <w:rPr>
                <w:rFonts w:ascii="Calibri" w:cs="Calibri" w:eastAsia="Calibri" w:hAnsi="Calibri"/>
                <w:sz w:val="20"/>
                <w:szCs w:val="20"/>
              </w:rPr>
              <w:t xml:space="preserve">CampWiseScrutinyApplicationSchemes (2nd def — active)</w:t>
            </w:r>
          </w:p>
        </w:tc>
        <w:tc>
          <w:tcPr>
            <w:tcW w:type="dxa" w:w="3600"/>
          </w:tcPr>
          <w:p>
            <w:r>
              <w:rPr>
                <w:rFonts w:ascii="Calibri" w:cs="Calibri" w:eastAsia="Calibri" w:hAnsi="Calibri"/>
                <w:sz w:val="20"/>
                <w:szCs w:val="20"/>
              </w:rPr>
              <w:t xml:space="preserve">POST {programme_id}</w:t>
            </w:r>
          </w:p>
        </w:tc>
        <w:tc>
          <w:tcPr>
            <w:tcW w:type="dxa" w:w="3200"/>
          </w:tcPr>
          <w:p>
            <w:r>
              <w:rPr>
                <w:rFonts w:ascii="Calibri" w:cs="Calibri" w:eastAsia="Calibri" w:hAnsi="Calibri"/>
                <w:sz w:val="20"/>
                <w:szCs w:val="20"/>
              </w:rPr>
              <w:t xml:space="preserve">schemes, semesters</w:t>
            </w:r>
          </w:p>
        </w:tc>
      </w:tr>
      <w:tr>
        <w:tc>
          <w:tcPr>
            <w:tcW w:type="dxa" w:w="2600"/>
          </w:tcPr>
          <w:p>
            <w:r>
              <w:rPr>
                <w:rFonts w:ascii="Calibri" w:cs="Calibri" w:eastAsia="Calibri" w:hAnsi="Calibri"/>
                <w:sz w:val="20"/>
                <w:szCs w:val="20"/>
              </w:rPr>
              <w:t xml:space="preserve">CampWiseScrutinyApplicationCourses</w:t>
            </w:r>
          </w:p>
        </w:tc>
        <w:tc>
          <w:tcPr>
            <w:tcW w:type="dxa" w:w="3600"/>
          </w:tcPr>
          <w:p>
            <w:r>
              <w:rPr>
                <w:rFonts w:ascii="Calibri" w:cs="Calibri" w:eastAsia="Calibri" w:hAnsi="Calibri"/>
                <w:sz w:val="20"/>
                <w:szCs w:val="20"/>
              </w:rPr>
              <w:t xml:space="preserve">POST {exam_id, programme_id, semester_id}</w:t>
            </w:r>
          </w:p>
        </w:tc>
        <w:tc>
          <w:tcPr>
            <w:tcW w:type="dxa" w:w="3200"/>
          </w:tcPr>
          <w:p>
            <w:r>
              <w:rPr>
                <w:rFonts w:ascii="Calibri" w:cs="Calibri" w:eastAsia="Calibri" w:hAnsi="Calibri"/>
                <w:sz w:val="20"/>
                <w:szCs w:val="20"/>
              </w:rPr>
              <w:t xml:space="preserve">courses</w:t>
            </w:r>
          </w:p>
        </w:tc>
      </w:tr>
      <w:tr>
        <w:tc>
          <w:tcPr>
            <w:tcW w:type="dxa" w:w="2600"/>
          </w:tcPr>
          <w:p>
            <w:r>
              <w:rPr>
                <w:rFonts w:ascii="Calibri" w:cs="Calibri" w:eastAsia="Calibri" w:hAnsi="Calibri"/>
                <w:sz w:val="20"/>
                <w:szCs w:val="20"/>
              </w:rPr>
              <w:t xml:space="preserve">CampWiseScrutinyApplicationCamps</w:t>
            </w:r>
          </w:p>
        </w:tc>
        <w:tc>
          <w:tcPr>
            <w:tcW w:type="dxa" w:w="3600"/>
          </w:tcPr>
          <w:p>
            <w:r>
              <w:rPr>
                <w:rFonts w:ascii="Calibri" w:cs="Calibri" w:eastAsia="Calibri" w:hAnsi="Calibri"/>
                <w:sz w:val="20"/>
                <w:szCs w:val="20"/>
              </w:rPr>
              <w:t xml:space="preserve">POST {examid, courses, programme_id, semester_id}</w:t>
            </w:r>
          </w:p>
        </w:tc>
        <w:tc>
          <w:tcPr>
            <w:tcW w:type="dxa" w:w="3200"/>
          </w:tcPr>
          <w:p>
            <w:r>
              <w:rPr>
                <w:rFonts w:ascii="Calibri" w:cs="Calibri" w:eastAsia="Calibri" w:hAnsi="Calibri"/>
                <w:sz w:val="20"/>
                <w:szCs w:val="20"/>
              </w:rPr>
              <w:t xml:space="preserve">camps</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CampWiseScrutinyApplicationSchemes is defined twice, identically, in this section (once before CampWiseScrutinyApplicationExaminations, once after CampWiseScrutinyApplicationProgrammes). The first definition is entirely shadowed and dead — harmless here only because both copies are functionally identical, but it's the same class of bug flagged more seriously below for CollegeWiseScrutinyApplication.</w:t>
      </w:r>
    </w:p>
    <w:p>
      <w:pPr>
        <w:pStyle w:val="Heading2"/>
        <w:spacing w:after="120" w:before="240"/>
      </w:pPr>
      <w:r>
        <w:t xml:space="preserve">11. CollegeWiseScrutinyApplication (1st definition — DEAD CODE)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first definition's GET method has no return statement anywhere in its try block — it builds `data` and then falls through to the end of the try with nothing returned. The only return statement in the entire method is inside a bare `except:` clause (which also doesn't bind the exception to a name, so it can't be logged). If this were the definition actually reachable at runtime, every successful call to this endpoint would return None instead of a valid HttpResponse, which Django/DRF would reject as an invalid view return value. It is saved from ever causing a problem only because a second, correctly-written CollegeWiseScrutinyApplication (documented in Group F below) is defined later in this same file and silently overrides it.</w:t>
      </w:r>
    </w:p>
    <w:p>
      <w:pPr>
        <w:pStyle w:val="Heading2"/>
        <w:spacing w:after="120" w:before="240"/>
      </w:pPr>
      <w:r>
        <w:t xml:space="preserve">12. CampWiseScrutinyApplicationBundles</w:t>
      </w:r>
    </w:p>
    <w:p>
      <w:pPr>
        <w:spacing w:after="120"/>
      </w:pPr>
      <w:r>
        <w:rPr>
          <w:rFonts w:ascii="Calibri" w:cs="Calibri" w:eastAsia="Calibri" w:hAnsi="Calibri"/>
        </w:rPr>
        <w:t xml:space="preserve">POST — the main camp-wise scrutiny application list, built via scrutiny_application_filter and course_camp_list_gen.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camp_schedule_id, examid, course, programme_id, semeseter_id</w:t>
            </w:r>
          </w:p>
        </w:tc>
        <w:tc>
          <w:tcPr>
            <w:tcW w:type="dxa" w:w="4200"/>
          </w:tcPr>
          <w:p>
            <w:r>
              <w:rPr>
                <w:rFonts w:ascii="Calibri" w:cs="Calibri" w:eastAsia="Calibri" w:hAnsi="Calibri"/>
                <w:sz w:val="20"/>
                <w:szCs w:val="20"/>
              </w:rPr>
              <w:t xml:space="preserve">Yes — note the field name semeseter_id (typo, transposed letters) rather than semester_id</w:t>
            </w:r>
          </w:p>
        </w:tc>
      </w:tr>
    </w:tbl>
    <w:p>
      <w:pPr>
        <w:spacing w:after="100"/>
      </w:pPr>
    </w:p>
    <w:p>
      <w:pPr>
        <w:spacing w:after="120"/>
      </w:pPr>
      <w:r>
        <w:rPr>
          <w:rFonts w:ascii="Calibri" w:cs="Calibri" w:eastAsia="Calibri" w:hAnsi="Calibri"/>
        </w:rPr>
        <w:t xml:space="preserve">Response: { scrutiny_applications: [...] (sorted by candidate code), courses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Given course_camp_list_gen's dead 'All camps' branch (see the Group helper notes above), the camp_id parameter this view reads has no effect on the resulting camp_list regardless of its value — every call effectively considers all camps.</w:t>
      </w:r>
    </w:p>
    <w:p>
      <w:pPr>
        <w:pStyle w:val="Heading1"/>
        <w:spacing w:after="120" w:before="240"/>
      </w:pPr>
      <w:r>
        <w:t xml:space="preserve">Group E — Scrutiny Memo Generation &amp; Printing</w:t>
      </w:r>
    </w:p>
    <w:p>
      <w:pPr>
        <w:pStyle w:val="Heading2"/>
        <w:spacing w:after="120" w:before="240"/>
      </w:pPr>
      <w:r>
        <w:t xml:space="preserve">13. ScrutinyMemoDetails / 14. ScrutinyMemoView</w:t>
      </w:r>
    </w:p>
    <w:p>
      <w:pPr>
        <w:spacing w:after="120"/>
      </w:pPr>
      <w:r>
        <w:rPr>
          <w:rFonts w:ascii="Calibri" w:cs="Calibri" w:eastAsia="Calibri" w:hAnsi="Calibri"/>
        </w:rPr>
        <w:t xml:space="preserve">POST — return the data needed to render a scrutiny-application memo. ScrutinyMemoDetails returns a placeholder QR value ("Student Memo ID Here.") for what looks like an in-development print layout; ScrutinyMemoView returns a real Fernet-encrypted memo-status id as the QR payload, sourced from an existing MemoGenerationStatus record.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rev_crs_id, programme_id</w:t>
            </w:r>
          </w:p>
        </w:tc>
        <w:tc>
          <w:tcPr>
            <w:tcW w:type="dxa" w:w="3200"/>
          </w:tcPr>
          <w:p>
            <w:r>
              <w:rPr>
                <w:rFonts w:ascii="Calibri" w:cs="Calibri" w:eastAsia="Calibri" w:hAnsi="Calibri"/>
                <w:sz w:val="20"/>
                <w:szCs w:val="20"/>
              </w:rPr>
              <w:t xml:space="preserve">Yes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ScrutinyMemoView dereferences mem_sts_obj (a MemoGenerationStatus lookup via .first()) with no None-check before using mem_sts_obj.id and mem_sts_obj.memo_template.id — if no matching memo-generation record exists yet (e.g. the initial memo was never sent for this course), this raises AttributeError.</w:t>
      </w:r>
    </w:p>
    <w:p>
      <w:pPr>
        <w:pStyle w:val="Heading2"/>
        <w:spacing w:after="120" w:before="240"/>
      </w:pPr>
      <w:r>
        <w:t xml:space="preserve">15. ScrutinySendMemo</w:t>
      </w:r>
    </w:p>
    <w:p>
      <w:pPr>
        <w:spacing w:after="120"/>
      </w:pPr>
      <w:r>
        <w:rPr>
          <w:rFonts w:ascii="Calibri" w:cs="Calibri" w:eastAsia="Calibri" w:hAnsi="Calibri"/>
        </w:rPr>
        <w:t xml:space="preserve">POST — sends the initial "come identify your answerbook" scrutiny memo email, and records it.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rev_course_id, memo_date, from_date, end_date, exam, c_code, c_name, section_id</w:t>
            </w:r>
          </w:p>
        </w:tc>
        <w:tc>
          <w:tcPr>
            <w:tcW w:type="dxa" w:w="4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Sets the RevaluationCourse status to MEMO_GENERATED_STATE and emails the student. Response: status 200.</w:t>
      </w:r>
    </w:p>
    <w:p>
      <w:pPr>
        <w:pStyle w:val="Heading2"/>
        <w:spacing w:after="120" w:before="240"/>
      </w:pPr>
      <w:r>
        <w:t xml:space="preserve">16. ScrutinyNoChangeMemoSend</w:t>
      </w:r>
    </w:p>
    <w:p>
      <w:pPr>
        <w:spacing w:after="120"/>
      </w:pPr>
      <w:r>
        <w:rPr>
          <w:rFonts w:ascii="Calibri" w:cs="Calibri" w:eastAsia="Calibri" w:hAnsi="Calibri"/>
        </w:rPr>
        <w:t xml:space="preserve">POST — sends a "your mark did not change" memo, distinct from the general result memo sent via scr_mark_memo_send in Group C.</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rev_course_id, memo_date, exam, c_code, c_name, section_id</w:t>
            </w:r>
          </w:p>
        </w:tc>
        <w:tc>
          <w:tcPr>
            <w:tcW w:type="dxa" w:w="4200"/>
          </w:tcPr>
          <w:p>
            <w:r>
              <w:rPr>
                <w:rFonts w:ascii="Calibri" w:cs="Calibri" w:eastAsia="Calibri" w:hAnsi="Calibri"/>
                <w:sz w:val="20"/>
                <w:szCs w:val="20"/>
              </w:rPr>
              <w:t xml:space="preserve">Yes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This duplicates a meaningful portion of scr_mark_memo_send's "no change" email logic independently — worth checking whether the two code paths (this view, and the ApproveScrutiny/ScrutinyResultGenerateAndSendMemo memo flow) are meant to be alternatives for different screens, or whether one has drifted from the other over time.</w:t>
      </w:r>
    </w:p>
    <w:p>
      <w:pPr>
        <w:pStyle w:val="Heading2"/>
        <w:spacing w:after="120" w:before="240"/>
      </w:pPr>
      <w:r>
        <w:t xml:space="preserve">17. ScrutinyResultMemoView</w:t>
      </w:r>
    </w:p>
    <w:p>
      <w:pPr>
        <w:spacing w:after="120"/>
      </w:pPr>
      <w:r>
        <w:rPr>
          <w:rFonts w:ascii="Calibri" w:cs="Calibri" w:eastAsia="Calibri" w:hAnsi="Calibri"/>
        </w:rPr>
        <w:t xml:space="preserve">POST — returns the print-ready result memo (changed/not-changed status, QR-encoded memo id) for a course.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rev_crs_id, programme_id</w:t>
            </w:r>
          </w:p>
        </w:tc>
        <w:tc>
          <w:tcPr>
            <w:tcW w:type="dxa" w:w="3200"/>
          </w:tcPr>
          <w:p>
            <w:r>
              <w:rPr>
                <w:rFonts w:ascii="Calibri" w:cs="Calibri" w:eastAsia="Calibri" w:hAnsi="Calibri"/>
                <w:sz w:val="20"/>
                <w:szCs w:val="20"/>
              </w:rPr>
              <w:t xml:space="preserve">Yes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mem_sts_obj is fetched with .first() and then immediately dereferenced (mem_sts_obj.id) with no None-check, same pattern as ScrutinyMemoView above.</w:t>
      </w:r>
    </w:p>
    <w:p>
      <w:pPr>
        <w:pStyle w:val="Heading2"/>
        <w:spacing w:after="120" w:before="240"/>
      </w:pPr>
      <w:r>
        <w:t xml:space="preserve">18. CampWiseScrutinyApplicationBundlesPrint / 19. CampWiseScrutinyApplicationBundlesPrintMin</w:t>
      </w:r>
    </w:p>
    <w:p>
      <w:pPr>
        <w:spacing w:after="120"/>
      </w:pPr>
      <w:r>
        <w:rPr>
          <w:rFonts w:ascii="Calibri" w:cs="Calibri" w:eastAsia="Calibri" w:hAnsi="Calibri"/>
        </w:rPr>
        <w:t xml:space="preserve">POST — two print-layout variants of the camp-wise scrutiny list: the full version includes per-evaluation-level bundle/sequence/mark/examiner detail for up to three evaluation rounds; the "Min" version is a condensed single-list layout.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camp_schedule_id, examid, programme_id, sem_id/semester, cou_id/course, camp, order_bundle (+ several UI-only fields in the Min version: scheme, cls, group_id, type_id, class_id)</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Both apply an unreachable course/camp post-filter: `if crs_det['course_id'] in coursecodelist and crs_det['camp_id'] in camplist:` gates which rows are kept in CampWiseScrutinyApplicationBundlesPrint — but since course_camp_list_gen already returns every camp (see the dead 'All camps' branch noted in the helper functions), and coursecodelist is already used to build the underlying query, this check is largely redundant. The Min version has the equivalent check commented out entirely, so it doesn't filter by course/camp membership at all after fetching.</w:t>
      </w:r>
    </w:p>
    <w:p>
      <w:pPr>
        <w:pBdr>
          <w:left w:val="single" w:color="E8B923" w:sz="12"/>
        </w:pBdr>
        <w:shd w:fill="FFF6DA" w:val="clear"/>
        <w:spacing w:after="200" w:before="80"/>
        <w:ind w:left="120"/>
      </w:pPr>
      <w:r>
        <w:rPr>
          <w:rFonts w:ascii="Calibri" w:cs="Calibri" w:eastAsia="Calibri" w:hAnsi="Calibri"/>
          <w:i/>
          <w:iCs/>
          <w:sz w:val="20"/>
          <w:szCs w:val="20"/>
        </w:rPr>
        <w:t xml:space="preserve">Both views contain several stray print() and debug statements ("LOLOLOLOLOLOLOOLOL9090909090909090", "KKkkkkkkkkkkkkkkkkkkkkk", echoing order_bundle) left in the success path.</w:t>
      </w:r>
    </w:p>
    <w:p>
      <w:pPr>
        <w:pStyle w:val="Heading1"/>
        <w:spacing w:after="120" w:before="240"/>
      </w:pPr>
      <w:r>
        <w:t xml:space="preserve">Group F — College-Wise Scrutiny Application</w:t>
      </w:r>
    </w:p>
    <w:p>
      <w:pPr>
        <w:pStyle w:val="Heading2"/>
        <w:spacing w:after="120" w:before="240"/>
      </w:pPr>
      <w:r>
        <w:t xml:space="preserve">20. CollegeWiseScrutinyApplication (2nd definition — ACTIVE)</w:t>
      </w:r>
    </w:p>
    <w:p>
      <w:pPr>
        <w:spacing w:after="120"/>
      </w:pPr>
      <w:r>
        <w:rPr>
          <w:rFonts w:ascii="Calibri" w:cs="Calibri" w:eastAsia="Calibri" w:hAnsi="Calibri"/>
        </w:rPr>
        <w:t xml:space="preserve">GET — returns the programme types relevant to the caller's assigned subsections, correctly structured this time (return statements present in both the success and except paths). This is the definition that actually runs for this class name; see the critical note above about its dead, broken predecessor.</w:t>
      </w:r>
    </w:p>
    <w:p>
      <w:pPr>
        <w:spacing w:after="120"/>
      </w:pPr>
      <w:r>
        <w:rPr>
          <w:rFonts w:ascii="Calibri" w:cs="Calibri" w:eastAsia="Calibri" w:hAnsi="Calibri"/>
        </w:rPr>
        <w:t xml:space="preserve">Response: { pgm_types } · status 200.</w:t>
      </w:r>
    </w:p>
    <w:p>
      <w:pPr>
        <w:pStyle w:val="Heading2"/>
        <w:spacing w:after="120" w:before="240"/>
      </w:pPr>
      <w:r>
        <w:t xml:space="preserve">21. CollegeWiseScrutinyApplicationList</w:t>
      </w:r>
    </w:p>
    <w:p>
      <w:pPr>
        <w:spacing w:after="120"/>
      </w:pPr>
      <w:r>
        <w:rPr>
          <w:rFonts w:ascii="Calibri" w:cs="Calibri" w:eastAsia="Calibri" w:hAnsi="Calibri"/>
        </w:rPr>
        <w:t xml:space="preserve">POST — returns the candidates (one row per candidate, de-duplicated) with a scrutiny application under an exam/programme/semester, plus a comma-joined list of course numbers per candidate and the available course list.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 prg, sem</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scrutiny_applications, status, coudata } · status 200.</w:t>
      </w:r>
    </w:p>
    <w:p>
      <w:pPr>
        <w:pStyle w:val="Heading2"/>
        <w:spacing w:after="120" w:before="240"/>
      </w:pPr>
      <w:r>
        <w:t xml:space="preserve">22. CollegeWiseScrutinyApplicationListView</w:t>
      </w:r>
    </w:p>
    <w:p>
      <w:pPr>
        <w:spacing w:after="120"/>
      </w:pPr>
      <w:r>
        <w:rPr>
          <w:rFonts w:ascii="Calibri" w:cs="Calibri" w:eastAsia="Calibri" w:hAnsi="Calibri"/>
        </w:rPr>
        <w:t xml:space="preserve">POST — the detailed single-candidate view: profile/personal details, payment details, and a per-course breakdown of internal + external (final, moderation, grace, PLVF-adjusted) marks.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modeid, prg, sem, exam</w:t>
            </w:r>
          </w:p>
        </w:tc>
        <w:tc>
          <w:tcPr>
            <w:tcW w:type="dxa" w:w="3200"/>
          </w:tcPr>
          <w:p>
            <w:r>
              <w:rPr>
                <w:rFonts w:ascii="Calibri" w:cs="Calibri" w:eastAsia="Calibri" w:hAnsi="Calibri"/>
                <w:sz w:val="20"/>
                <w:szCs w:val="20"/>
              </w:rPr>
              <w:t xml:space="preserve">Yes</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is the only substantial view in the entire file with NO try/except at all. It performs dozens of chained ORM lookups and several .first()/.last() calls used without None-checks (e.g. py = RevaluationPaymentStatus.objects...first() immediately followed by py.system_unique_id) — any of the many possible failure points (no payment record, no scrutiny course, a candidate mid-way through registration) will raise a completely unhandled exception, surfacing as a raw Django/DRF 500 rather than the module's usual graceful format_response error envelope used by every other view in this file.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Inside the external-mark loop (`for mark in falsenumark:`), the condition `if intern.student_semester_course.prgm_sem_course.sub_course:` references intern — but intern is the loop variable from an EARLIER, separate loop (`for intern in internalmark:`) that has already finished running by this point. Python doesn't scope for-loop variables to the loop body, so intern still refers to whatever internal-mark record was LAST processed in the previous loop — not anything related to the current mark being processed in this loop. This means the branch controlling whether cours_nme/cors_code get a sub-course-qualified name is evaluated against unrelated, stale data rather than the current false-number mark's own course. In the branch this take incorrectly, cours_nme/cors_code are never assigned in that iteration at all, and the later reference `finalmark_dict={..., 'course_name':cours_nme, 'course_code':cors_code, ...}` would raise NameError (or silently reuse a stale value from a prior iteration) depending on execution history — a genuine correctness bug, not just a style issue.</w:t>
      </w:r>
    </w:p>
    <w:p>
      <w:pPr>
        <w:pBdr>
          <w:left w:val="single" w:color="E8B923" w:sz="12"/>
        </w:pBdr>
        <w:shd w:fill="FFF6DA" w:val="clear"/>
        <w:spacing w:after="200" w:before="80"/>
        <w:ind w:left="120"/>
      </w:pPr>
      <w:r>
        <w:rPr>
          <w:rFonts w:ascii="Calibri" w:cs="Calibri" w:eastAsia="Calibri" w:hAnsi="Calibri"/>
          <w:i/>
          <w:iCs/>
          <w:sz w:val="20"/>
          <w:szCs w:val="20"/>
        </w:rPr>
        <w:t xml:space="preserve">The many repeated blocks that open pvt_key_me.pem and construct Fernet(private_key.encode()) from scratch (once each for internal marks, external/final marks, moderation marks, grace marks, and PLVF marks) could all use the shared mark_decrypt helper already defined at the top of this file, which does the same thing in one place.</w:t>
      </w:r>
    </w:p>
    <w:p>
      <w:pPr>
        <w:pStyle w:val="Heading2"/>
        <w:spacing w:after="120" w:before="240"/>
      </w:pPr>
      <w:r>
        <w:t xml:space="preserve">23. CollegeWiseScrutinyApplicationUpdate</w:t>
      </w:r>
    </w:p>
    <w:p>
      <w:pPr>
        <w:spacing w:after="120"/>
      </w:pPr>
      <w:r>
        <w:rPr>
          <w:rFonts w:ascii="Calibri" w:cs="Calibri" w:eastAsia="Calibri" w:hAnsi="Calibri"/>
        </w:rPr>
        <w:t xml:space="preserve">POST — updates the comments on a RevaluationApplication and its RevaluationCourse.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scrapplicationid, scrutinycourseid, scrutinycomments</w:t>
            </w:r>
          </w:p>
        </w:tc>
        <w:tc>
          <w:tcPr>
            <w:tcW w:type="dxa" w:w="4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status 200.</w:t>
      </w:r>
    </w:p>
    <w:p>
      <w:pPr>
        <w:pStyle w:val="Heading2"/>
        <w:spacing w:after="120" w:before="240"/>
      </w:pPr>
      <w:r>
        <w:t xml:space="preserve">24. CampwiseProgrammesgrp / 25. CollegewisePrgcls</w:t>
      </w:r>
    </w:p>
    <w:p>
      <w:pPr>
        <w:spacing w:after="120"/>
      </w:pPr>
      <w:r>
        <w:rPr>
          <w:rFonts w:ascii="Calibri" w:cs="Calibri" w:eastAsia="Calibri" w:hAnsi="Calibri"/>
        </w:rPr>
        <w:t xml:space="preserve">POST — programme group / programme class lookups scoped to the caller's assigned subsections, feeding the college-wise filter form. Structurally identical to CampwiseScrutinyprogrammestypes / CampwiseScrutinyprogrammesclasses in Group D, just under different names and templates.</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The single biggest risk in this file is the split between views that were migrated off the django-river workflow engine (ApproveScrutiny, RejectScrutiny — now using direct .status assignment) and their bulk counterparts that were NOT migrated (ApproveMultipleScrutiny, RejectMultipleScrutiny — still calling the apparently-retired .river.status.approve(...)). If the river integration is indeed no longer functional, bulk approve/reject are likely broken today while their single-item equivalents work.</w:t>
      </w:r>
    </w:p>
    <w:p>
      <w:pPr>
        <w:pStyle w:val="ListParagraph"/>
        <w:numPr>
          <w:ilvl w:val="0"/>
          <w:numId w:val="3"/>
        </w:numPr>
        <w:spacing w:after="80"/>
      </w:pPr>
      <w:r>
        <w:rPr>
          <w:rFonts w:ascii="Calibri" w:cs="Calibri" w:eastAsia="Calibri" w:hAnsi="Calibri"/>
        </w:rPr>
        <w:t xml:space="preserve">ApproveMultipleScrutiny's `if not scr_mark_memo_send:` (checking the function object instead of its call's return value) means a failed memo send during bulk approval is silently ignored — worth fixing alongside the river-call issue above.</w:t>
      </w:r>
    </w:p>
    <w:p>
      <w:pPr>
        <w:pStyle w:val="ListParagraph"/>
        <w:numPr>
          <w:ilvl w:val="0"/>
          <w:numId w:val="3"/>
        </w:numPr>
        <w:spacing w:after="80"/>
      </w:pPr>
      <w:r>
        <w:rPr>
          <w:rFonts w:ascii="Calibri" w:cs="Calibri" w:eastAsia="Calibri" w:hAnsi="Calibri"/>
        </w:rPr>
        <w:t xml:space="preserve">CollegeWiseScrutinyApplicationListView having no try/except at all, combined with the mis-scoped `intern` loop variable bug, makes it the most fragile single view in this file — any of many possible missing-record cases will surface as a raw framework error rather than a handled one.</w:t>
      </w:r>
    </w:p>
    <w:p>
      <w:pPr>
        <w:pStyle w:val="ListParagraph"/>
        <w:numPr>
          <w:ilvl w:val="0"/>
          <w:numId w:val="3"/>
        </w:numPr>
        <w:spacing w:after="80"/>
      </w:pPr>
      <w:r>
        <w:rPr>
          <w:rFonts w:ascii="Calibri" w:cs="Calibri" w:eastAsia="Calibri" w:hAnsi="Calibri"/>
        </w:rPr>
        <w:t xml:space="preserve">Two class names are accidentally defined twice (CollegeWiseScrutinyApplication, CampWiseScrutinyApplicationSchemes) — worth a grep across this file (and the rest of the codebase, per the same finding in student_list.py's DCStudentListFetch) for any other duplicated class names, since this class of bug produces no error or warning at import time.</w:t>
      </w:r>
    </w:p>
    <w:p>
      <w:pPr>
        <w:pStyle w:val="ListParagraph"/>
        <w:numPr>
          <w:ilvl w:val="0"/>
          <w:numId w:val="3"/>
        </w:numPr>
        <w:spacing w:after="80"/>
      </w:pPr>
      <w:r>
        <w:rPr>
          <w:rFonts w:ascii="Calibri" w:cs="Calibri" w:eastAsia="Calibri" w:hAnsi="Calibri"/>
        </w:rPr>
        <w:t xml:space="preserve">Three views in Group C/D (ScrutinyResultGenerateAndSendMemo, plus the equivalent pattern in scrutiny_revert.py) open raw psycopg2 connections for stored-procedure calls entirely outside Django's transaction management — none of the moderation/result-generation call sites in this file are protected by @transaction.atomic, so a failure partway through a multi-step moderation/result pipeline can leave the database in a partially-updated state with no rollback.</w:t>
      </w:r>
    </w:p>
    <w:p>
      <w:pPr>
        <w:pStyle w:val="ListParagraph"/>
        <w:numPr>
          <w:ilvl w:val="0"/>
          <w:numId w:val="3"/>
        </w:numPr>
        <w:spacing w:after="80"/>
      </w:pPr>
      <w:r>
        <w:rPr>
          <w:rFonts w:ascii="Calibri" w:cs="Calibri" w:eastAsia="Calibri" w:hAnsi="Calibri"/>
        </w:rPr>
        <w:t xml:space="preserve">course_camp_list_gen's dead 'All camps only' branch (`if True:`) means the camp_id parameter accepted by several views (CampWiseScrutinyApplicationBundles, both bundle-print views) currently has no effect on filtering — every call considers every camp.</w:t>
      </w:r>
    </w:p>
    <w:p>
      <w:pPr>
        <w:pStyle w:val="ListParagraph"/>
        <w:numPr>
          <w:ilvl w:val="0"/>
          <w:numId w:val="3"/>
        </w:numPr>
        <w:spacing w:after="80"/>
      </w:pPr>
      <w:r>
        <w:rPr>
          <w:rFonts w:ascii="Calibri" w:cs="Calibri" w:eastAsia="Calibri" w:hAnsi="Calibri"/>
        </w:rPr>
        <w:t xml:space="preserve">The mark-decryption/encryption helpers (round_off, mark_encrpt, passmark_encrpt, mark_decrypt) are duplicated near-verbatim across this file, scrutiny_report.py, and onscreen_scrutiny.py.</w:t>
      </w:r>
    </w:p>
    <w:p>
      <w:pPr>
        <w:pStyle w:val="ListParagraph"/>
        <w:numPr>
          <w:ilvl w:val="0"/>
          <w:numId w:val="3"/>
        </w:numPr>
        <w:spacing w:after="80"/>
      </w:pPr>
      <w:r>
        <w:rPr>
          <w:rFonts w:ascii="Calibri" w:cs="Calibri" w:eastAsia="Calibri" w:hAnsi="Calibri"/>
        </w:rPr>
        <w:t xml:space="preserve">No view in this file sets permission_classes explicitly.</w:t>
      </w:r>
    </w:p>
    <w:p>
      <w:pPr>
        <w:pStyle w:val="ListParagraph"/>
        <w:numPr>
          <w:ilvl w:val="0"/>
          <w:numId w:val="3"/>
        </w:numPr>
        <w:spacing w:after="80"/>
      </w:pPr>
      <w:r>
        <w:rPr>
          <w:rFonts w:ascii="Calibri" w:cs="Calibri" w:eastAsia="Calibri" w:hAnsi="Calibri"/>
        </w:rPr>
        <w:t xml:space="preserve">Numerous stray print() debug statements remain scattered throughout (Groups C, D, and F in particular).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2026-08-31T05:47:42.945Z</dcterms:created>
  <dcterms:modified xsi:type="dcterms:W3CDTF">2026-08-31T05:47:42.945Z</dcterms:modified>
</cp:coreProperties>
</file>

<file path=docProps/custom.xml><?xml version="1.0" encoding="utf-8"?>
<Properties xmlns="http://schemas.openxmlformats.org/officeDocument/2006/custom-properties" xmlns:vt="http://schemas.openxmlformats.org/officeDocument/2006/docPropsVTypes"/>
</file>