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ndlereturn"/>
    <w:p>
      <w:pPr>
        <w:pStyle w:val="Heading1"/>
      </w:pPr>
      <w:r>
        <w:t xml:space="preserve">BundleReturn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Additional Examiner’s</w:t>
      </w:r>
      <w:r>
        <w:t xml:space="preserve"> </w:t>
      </w:r>
      <w:r>
        <w:t xml:space="preserve">“</w:t>
      </w:r>
      <w:r>
        <w:t xml:space="preserve">I’m done with this bundle</w:t>
      </w:r>
      <w:r>
        <w:t xml:space="preserve">”</w:t>
      </w:r>
      <w:r>
        <w:t xml:space="preserve"> </w:t>
      </w:r>
      <w:r>
        <w:t xml:space="preserve">action —</w:t>
      </w:r>
      <w:r>
        <w:t xml:space="preserve"> </w:t>
      </w:r>
      <w:r>
        <w:t xml:space="preserve">called once every sheet in a bundle has been evaluated. It confirms</w:t>
      </w:r>
      <w:r>
        <w:t xml:space="preserve"> </w:t>
      </w:r>
      <w:r>
        <w:t xml:space="preserve">nothing’s left unfinished, marks the bundle as fully evaluated, and</w:t>
      </w:r>
      <w:r>
        <w:t xml:space="preserve"> </w:t>
      </w:r>
      <w:r>
        <w:t xml:space="preserve">then hands the bundle up to the Chief Examiner for their own review</w:t>
      </w:r>
      <w:r>
        <w:t xml:space="preserve"> </w:t>
      </w:r>
      <w:r>
        <w:t xml:space="preserve">pass. This is the most complex single endpoint in this file.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QP code’s bundles to return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nothing is left unevaluated.</w:t>
      </w:r>
      <w:r>
        <w:t xml:space="preserve"> </w:t>
      </w:r>
      <w:r>
        <w:t xml:space="preserve">Find any sheet assigned to</w:t>
      </w:r>
      <w:r>
        <w:t xml:space="preserve"> </w:t>
      </w:r>
      <w:r>
        <w:t xml:space="preserve">this examiner, for a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-status bundle with this QP code,</w:t>
      </w:r>
      <w:r>
        <w:t xml:space="preserve"> </w:t>
      </w:r>
      <w:r>
        <w:t xml:space="preserve">that’s still just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(not yet marked). If any exist,</w:t>
      </w:r>
      <w:r>
        <w:t xml:space="preserve"> </w:t>
      </w:r>
      <w:r>
        <w:t xml:space="preserve">stop immediately and return</w:t>
      </w:r>
      <w:r>
        <w:t xml:space="preserve"> </w:t>
      </w:r>
      <w:r>
        <w:t xml:space="preserve">“</w:t>
      </w:r>
      <w:r>
        <w:t xml:space="preserve">No bundle to return. Please evaluate</w:t>
      </w:r>
      <w:r>
        <w:t xml:space="preserve"> </w:t>
      </w:r>
      <w:r>
        <w:t xml:space="preserve">all the answer papers</w:t>
      </w:r>
      <w:r>
        <w:t xml:space="preserve">”</w:t>
      </w:r>
      <w:r>
        <w:t xml:space="preserve"> </w:t>
      </w:r>
      <w:r>
        <w:t xml:space="preserve">— this is the one hard gate on the whole</w:t>
      </w:r>
      <w:r>
        <w:t xml:space="preserve"> </w:t>
      </w:r>
      <w:r>
        <w:t xml:space="preserve">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 which bundles qualify to be returned.</w:t>
      </w:r>
      <w:r>
        <w:t xml:space="preserve"> </w:t>
      </w:r>
      <w:r>
        <w:t xml:space="preserve">Narrow down to</w:t>
      </w:r>
      <w:r>
        <w:t xml:space="preserve"> </w:t>
      </w:r>
      <w:r>
        <w:t xml:space="preserve">bundles where this examiner’s sheets are all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SMP</w:t>
      </w:r>
      <w:r>
        <w:t xml:space="preserve">-flagged, cross-checked against the examiner’s actual role</w:t>
      </w:r>
      <w:r>
        <w:t xml:space="preserve"> </w:t>
      </w:r>
      <w:r>
        <w:t xml:space="preserve">allocations, restricted to bundles still in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Flip the qualifying bundles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EVALUATED</w:t>
      </w:r>
      <w:r>
        <w:rPr>
          <w:bCs/>
          <w:b/>
        </w:rPr>
        <w:t xml:space="preserve">.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for every qualifying bundle, all to the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 each bundle up to its Chief Examiner</w:t>
      </w:r>
      <w:r>
        <w:t xml:space="preserve">, one bundle at a</w:t>
      </w:r>
      <w:r>
        <w:t xml:space="preserve"> </w:t>
      </w:r>
      <w:r>
        <w:t xml:space="preserve">time:</w:t>
      </w:r>
    </w:p>
    <w:p>
      <w:pPr>
        <w:numPr>
          <w:ilvl w:val="1"/>
          <w:numId w:val="1002"/>
        </w:numPr>
        <w:pStyle w:val="Compact"/>
      </w:pPr>
      <w:r>
        <w:t xml:space="preserve">Find this examiner’s own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role on this specific</w:t>
      </w:r>
      <w:r>
        <w:t xml:space="preserve"> </w:t>
      </w:r>
      <w:r>
        <w:t xml:space="preserve">bundle-camp, as an Additional Examiner. If none is found, skip</w:t>
      </w:r>
      <w:r>
        <w:t xml:space="preserve"> </w:t>
      </w:r>
      <w:r>
        <w:t xml:space="preserve">this bundle.</w:t>
      </w:r>
    </w:p>
    <w:p>
      <w:pPr>
        <w:numPr>
          <w:ilvl w:val="1"/>
          <w:numId w:val="1002"/>
        </w:numPr>
        <w:pStyle w:val="Compact"/>
      </w:pPr>
      <w:r>
        <w:t xml:space="preserve">Find that role’s parent allocation (</w:t>
      </w:r>
      <w:r>
        <w:rPr>
          <w:rStyle w:val="VerbatimChar"/>
        </w:rPr>
        <w:t xml:space="preserve">parent_id</w:t>
      </w:r>
      <w:r>
        <w:t xml:space="preserve">) — this is the</w:t>
      </w:r>
      <w:r>
        <w:t xml:space="preserve"> </w:t>
      </w:r>
      <w:r>
        <w:t xml:space="preserve">Chief Examiner this Additional Examiner reports to. If there’s</w:t>
      </w:r>
      <w:r>
        <w:t xml:space="preserve"> </w:t>
      </w:r>
      <w:r>
        <w:t xml:space="preserve">no parent, skip this bundle.</w:t>
      </w:r>
    </w:p>
    <w:p>
      <w:pPr>
        <w:numPr>
          <w:ilvl w:val="1"/>
          <w:numId w:val="1002"/>
        </w:numPr>
        <w:pStyle w:val="Compact"/>
      </w:pPr>
      <w:r>
        <w:t xml:space="preserve">Look up that parent as an active Chief Examiner role. Skip this</w:t>
      </w:r>
      <w:r>
        <w:t xml:space="preserve"> </w:t>
      </w:r>
      <w:r>
        <w:t xml:space="preserve">bundle if it’s a PG (postgraduate) programme, or if the</w:t>
      </w:r>
      <w:r>
        <w:t xml:space="preserve"> </w:t>
      </w:r>
      <w:r>
        <w:t xml:space="preserve">resolved chief turns out to be a specific known</w:t>
      </w:r>
      <w:r>
        <w:t xml:space="preserve"> </w:t>
      </w:r>
      <w:r>
        <w:t xml:space="preserve">“</w:t>
      </w:r>
      <w:r>
        <w:t xml:space="preserve">dummy</w:t>
      </w:r>
      <w:r>
        <w:t xml:space="preserve">”</w:t>
      </w:r>
      <w:r>
        <w:t xml:space="preserve"> </w:t>
      </w:r>
      <w:r>
        <w:t xml:space="preserve">placeholder account (id</w:t>
      </w:r>
      <w:r>
        <w:t xml:space="preserve"> </w:t>
      </w:r>
      <w:r>
        <w:rPr>
          <w:rStyle w:val="VerbatimChar"/>
        </w:rPr>
        <w:t xml:space="preserve">16712</w:t>
      </w:r>
      <w:r>
        <w:t xml:space="preserve">) — PG programmes and this</w:t>
      </w:r>
      <w:r>
        <w:t xml:space="preserve"> </w:t>
      </w:r>
      <w:r>
        <w:t xml:space="preserve">placeholder account deliberately don’t get a Chief Examiner</w:t>
      </w:r>
      <w:r>
        <w:t xml:space="preserve"> </w:t>
      </w:r>
      <w:r>
        <w:t xml:space="preserve">hand-off.</w:t>
      </w:r>
    </w:p>
    <w:p>
      <w:pPr>
        <w:numPr>
          <w:ilvl w:val="1"/>
          <w:numId w:val="1002"/>
        </w:numPr>
        <w:pStyle w:val="Compact"/>
      </w:pPr>
      <w:r>
        <w:t xml:space="preserve">Otherwise, create (or reuse, if it already exists)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for the Chief on this bundle, at</w:t>
      </w:r>
      <w:r>
        <w:t xml:space="preserve"> </w:t>
      </w:r>
      <w:r>
        <w:t xml:space="preserve">evaluation level 2, in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status.</w:t>
      </w:r>
    </w:p>
    <w:p>
      <w:pPr>
        <w:numPr>
          <w:ilvl w:val="1"/>
          <w:numId w:val="1002"/>
        </w:numPr>
        <w:pStyle w:val="Compact"/>
      </w:pPr>
      <w:r>
        <w:t xml:space="preserve">For every candidate in the bundle, create a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row for the Chief, so their own</w:t>
      </w:r>
      <w:r>
        <w:t xml:space="preserve"> </w:t>
      </w:r>
      <w:r>
        <w:t xml:space="preserve">mark-entry screen shows these candidates waiting for review.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Handle any revaluation-in-progress bundles.</w:t>
      </w:r>
      <w:r>
        <w:t xml:space="preserve"> </w:t>
      </w:r>
      <w:r>
        <w:t xml:space="preserve">If any of the</w:t>
      </w:r>
      <w:r>
        <w:t xml:space="preserve"> </w:t>
      </w:r>
      <w:r>
        <w:t xml:space="preserve">returned bundles also have an active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record,</w:t>
      </w:r>
      <w:r>
        <w:t xml:space="preserve"> </w:t>
      </w:r>
      <w:r>
        <w:t xml:space="preserve">mark it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too, and — for any candidate who went through</w:t>
      </w:r>
      <w:r>
        <w:t xml:space="preserve"> </w:t>
      </w:r>
      <w:r>
        <w:t xml:space="preserve">third-level revaluation — compare the original mark against the</w:t>
      </w:r>
      <w:r>
        <w:t xml:space="preserve"> </w:t>
      </w:r>
      <w:r>
        <w:t xml:space="preserve">revaluation mark: if the revaluation mark is higher, update</w:t>
      </w:r>
      <w:r>
        <w:t xml:space="preserve"> </w:t>
      </w:r>
      <w:r>
        <w:rPr>
          <w:rStyle w:val="VerbatimChar"/>
        </w:rPr>
        <w:t xml:space="preserve">RevaluationCourse</w:t>
      </w:r>
      <w:r>
        <w:t xml:space="preserve"> </w:t>
      </w:r>
      <w:r>
        <w:t xml:space="preserve">with that new mark and mark it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</w:t>
      </w:r>
      <w:r>
        <w:t xml:space="preserve"> </w:t>
      </w:r>
      <w:r>
        <w:t xml:space="preserve">otherwise just mark it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without changing the mark.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"Bundles returned", "data": {}, "status_code": 200}</w:t>
      </w:r>
      <w:r>
        <w:br/>
      </w:r>
      <w:r>
        <w:br/>
      </w:r>
      <w:r>
        <w:rPr>
          <w:rStyle w:val="VerbatimChar"/>
        </w:rPr>
        <w:t xml:space="preserve">// still has unevaluated sheets:</w:t>
      </w:r>
      <w:r>
        <w:br/>
      </w:r>
      <w:r>
        <w:rPr>
          <w:rStyle w:val="VerbatimChar"/>
        </w:rPr>
        <w:t xml:space="preserve">{"status": false, "message": "No bundle to return. Please evaluate all the answer papers",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is the only endpoint anywhere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module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at all around its logic.</w:t>
      </w:r>
      <w:r>
        <w:t xml:space="preserve"> </w:t>
      </w:r>
      <w:r>
        <w:t xml:space="preserve">Every other</w:t>
      </w:r>
      <w:r>
        <w:t xml:space="preserve"> </w:t>
      </w:r>
      <w:r>
        <w:t xml:space="preserve">endpoint in this module — including every other one in this same</w:t>
      </w:r>
      <w:r>
        <w:t xml:space="preserve"> </w:t>
      </w:r>
      <w:r>
        <w:t xml:space="preserve">file — wraps its work in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that falls back to a</w:t>
      </w:r>
      <w:r>
        <w:t xml:space="preserve"> </w:t>
      </w:r>
      <w:r>
        <w:t xml:space="preserve">standard JSON error response if anything goes wrong. This method has</w:t>
      </w:r>
      <w:r>
        <w:t xml:space="preserve"> </w:t>
      </w:r>
      <w:r>
        <w:t xml:space="preserve">none: any unexpected failure anywhere in its roughly 250 lines (a</w:t>
      </w:r>
      <w:r>
        <w:t xml:space="preserve"> </w:t>
      </w:r>
      <w:r>
        <w:t xml:space="preserve">missing configuration row, a database error, or one of the explicit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t xml:space="preserve">statements inside the per-bundle loop) surfaces as a raw,</w:t>
      </w:r>
      <w:r>
        <w:t xml:space="preserve"> </w:t>
      </w:r>
      <w:r>
        <w:t xml:space="preserve">unhandled server error rather than the module’s usual error response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Cs/>
          <w:b/>
        </w:rPr>
        <w:t xml:space="preserve">There’s also no database transaction wrapping this multi-step,</w:t>
      </w:r>
      <w:r>
        <w:rPr>
          <w:bCs/>
          <w:b/>
        </w:rPr>
        <w:t xml:space="preserve"> </w:t>
      </w:r>
      <w:r>
        <w:rPr>
          <w:bCs/>
          <w:b/>
        </w:rPr>
        <w:t xml:space="preserve">multi-table write.</w:t>
      </w:r>
      <w:r>
        <w:t xml:space="preserve"> </w:t>
      </w:r>
      <w:r>
        <w:t xml:space="preserve">Bulk status updates across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happen first, then a</w:t>
      </w:r>
      <w:r>
        <w:t xml:space="preserve"> </w:t>
      </w:r>
      <w:r>
        <w:t xml:space="preserve">per-bundle loop creates new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records, then a further revaluation-reconciliation step runs.</w:t>
      </w:r>
      <w:r>
        <w:t xml:space="preserve"> </w:t>
      </w:r>
      <w:r>
        <w:t xml:space="preserve">Combined with the lack of exception handling above, a failure</w:t>
      </w:r>
      <w:r>
        <w:t xml:space="preserve"> </w:t>
      </w:r>
      <w:r>
        <w:t xml:space="preserve">partway through leaves the data in a partially-updated state with no</w:t>
      </w:r>
      <w:r>
        <w:t xml:space="preserve"> </w:t>
      </w:r>
      <w:r>
        <w:t xml:space="preserve">way to roll back — some bundles could end up flagged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with</w:t>
      </w:r>
      <w:r>
        <w:t xml:space="preserve"> </w:t>
      </w:r>
      <w:r>
        <w:t xml:space="preserve">no Chief Examiner hand-off actually created, for instance.</w:t>
      </w:r>
    </w:p>
    <w:p>
      <w:pPr>
        <w:pStyle w:val="BodyText"/>
      </w:pPr>
      <w:r>
        <w:t xml:space="preserve">On the positive side, the code includes clear comments explaining a</w:t>
      </w:r>
      <w:r>
        <w:t xml:space="preserve"> </w:t>
      </w:r>
      <w:r>
        <w:t xml:space="preserve">real bug fix: the Chief Examiner resolution used to be done once for</w:t>
      </w:r>
      <w:r>
        <w:t xml:space="preserve"> </w:t>
      </w:r>
      <w:r>
        <w:t xml:space="preserve">the whole batch of bundles, which was wrong for an examiner who holds</w:t>
      </w:r>
      <w:r>
        <w:t xml:space="preserve"> </w:t>
      </w:r>
      <w:r>
        <w:t xml:space="preserve">more than one Additional-Examiner role under different Chiefs — that</w:t>
      </w:r>
      <w:r>
        <w:t xml:space="preserve"> </w:t>
      </w:r>
      <w:r>
        <w:t xml:space="preserve">could wire an entire batch of bundles to the wrong Chief. The current</w:t>
      </w:r>
      <w:r>
        <w:t xml:space="preserve"> </w:t>
      </w:r>
      <w:r>
        <w:t xml:space="preserve">per-bundle resolution (inside the loop) fixes that, and the comment</w:t>
      </w:r>
      <w:r>
        <w:t xml:space="preserve"> </w:t>
      </w:r>
      <w:r>
        <w:t xml:space="preserve">explaining why is left in place for future readers.</w:t>
      </w:r>
    </w:p>
    <w:p>
      <w:pPr>
        <w:pStyle w:val="BodyText"/>
      </w:pPr>
      <w:r>
        <w:t xml:space="preserve">The 20+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labeled</w:t>
      </w:r>
      <w:r>
        <w:t xml:space="preserve"> </w:t>
      </w:r>
      <w:r>
        <w:rPr>
          <w:rStyle w:val="VerbatimChar"/>
        </w:rPr>
        <w:t xml:space="preserve">STEP1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STEP10</w:t>
      </w:r>
      <w:r>
        <w:t xml:space="preserve">,</w:t>
      </w:r>
      <w:r>
        <w:t xml:space="preserve"> </w:t>
      </w:r>
      <w:r>
        <w:t xml:space="preserve">tracing every intermediate value, were clearly useful for debugging</w:t>
      </w:r>
      <w:r>
        <w:t xml:space="preserve"> </w:t>
      </w:r>
      <w:r>
        <w:t xml:space="preserve">the fix described above, but are left in permanently rather than</w:t>
      </w:r>
      <w:r>
        <w:t xml:space="preserve"> </w:t>
      </w:r>
      <w:r>
        <w:t xml:space="preserve">being converted to conditional logging.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