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nswersheet_distribution.py-overview"/>
    <w:p>
      <w:pPr>
        <w:pStyle w:val="Heading1"/>
      </w:pPr>
      <w:r>
        <w:t xml:space="preserve">answersheet_distribution.py — Overview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(2,041</w:t>
      </w:r>
      <w:r>
        <w:t xml:space="preserve"> </w:t>
      </w:r>
      <w:r>
        <w:t xml:space="preserve">lines, 7 classes)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p>
      <w:pPr>
        <w:pStyle w:val="BodyText"/>
      </w:pPr>
      <w:r>
        <w:t xml:space="preserve">Split into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class, per the agreed convention for very</w:t>
      </w:r>
      <w:r>
        <w:t xml:space="preserve"> </w:t>
      </w:r>
      <w:r>
        <w:t xml:space="preserve">large files.</w:t>
      </w:r>
    </w:p>
    <w:bookmarkStart w:id="20" w:name="Xfde667a0c29106e49065eba182138387aa99ce0"/>
    <w:p>
      <w:pPr>
        <w:pStyle w:val="Heading2"/>
      </w:pPr>
      <w:r>
        <w:t xml:space="preserve">What this source file is for, and how to read it</w:t>
      </w:r>
    </w:p>
    <w:p>
      <w:pPr>
        <w:pStyle w:val="FirstParagraph"/>
      </w:pPr>
      <w:r>
        <w:t xml:space="preserve">The Camp Officer’s core answer-sheet distribution flow: pick a QP</w:t>
      </w:r>
      <w:r>
        <w:t xml:space="preserve"> </w:t>
      </w:r>
      <w:r>
        <w:t xml:space="preserve">code → course → exam → examiner, then allocate a batch of scanned</w:t>
      </w:r>
      <w:r>
        <w:t xml:space="preserve"> </w:t>
      </w:r>
      <w:r>
        <w:t xml:space="preserve">sheets to that examiner — the action that creates a new bundle (or</w:t>
      </w:r>
      <w:r>
        <w:t xml:space="preserve"> </w:t>
      </w:r>
      <w:r>
        <w:t xml:space="preserve">extends an existing one) with all of its related records. This</w:t>
      </w:r>
      <w:r>
        <w:t xml:space="preserve"> </w:t>
      </w:r>
      <w:r>
        <w:t xml:space="preserve">happens</w:t>
      </w:r>
      <w:r>
        <w:t xml:space="preserve"> </w:t>
      </w:r>
      <w:r>
        <w:rPr>
          <w:bCs/>
          <w:b/>
        </w:rPr>
        <w:t xml:space="preserve">three times</w:t>
      </w:r>
      <w:r>
        <w:t xml:space="preserve"> </w:t>
      </w:r>
      <w:r>
        <w:t xml:space="preserve">in this file, once for each evaluation level</w:t>
      </w:r>
      <w:r>
        <w:t xml:space="preserve"> </w:t>
      </w:r>
      <w:r>
        <w:t xml:space="preserve">(first, second, third/revaluation), each as its own large endpoint</w:t>
      </w:r>
      <w:r>
        <w:t xml:space="preserve"> </w:t>
      </w:r>
      <w:r>
        <w:t xml:space="preserve">with the bundle-creation logic copy-pasted between them.</w:t>
      </w:r>
    </w:p>
    <w:p>
      <w:pPr>
        <w:pStyle w:val="BodyText"/>
      </w:pPr>
      <w:r>
        <w:t xml:space="preserve">A sensible reading order: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ExamDetails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ExaminersList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Cs/>
          <w:b/>
        </w:rPr>
        <w:t xml:space="preserve">ActiveCampsList</w:t>
      </w:r>
      <w:r>
        <w:t xml:space="preserve"> </w:t>
      </w:r>
      <w:r>
        <w:t xml:space="preserve">— the wizard’s context-gathering steps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AnswersheetDistribution</w:t>
      </w:r>
      <w:r>
        <w:t xml:space="preserve"> </w:t>
      </w:r>
      <w:r>
        <w:t xml:space="preserve">— first-level allocation, the</w:t>
      </w:r>
      <w:r>
        <w:t xml:space="preserve"> </w:t>
      </w:r>
      <w:r>
        <w:t xml:space="preserve">fullest write-up of the shared bundle-creation logic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AnswersheetDistributionSecond</w:t>
      </w:r>
      <w:r>
        <w:t xml:space="preserve"> </w:t>
      </w:r>
      <w:r>
        <w:t xml:space="preserve">— second-level allocation,</w:t>
      </w:r>
      <w:r>
        <w:t xml:space="preserve"> </w:t>
      </w:r>
      <w:r>
        <w:t xml:space="preserve">same shape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AnswersheetDistributionThird</w:t>
      </w:r>
      <w:r>
        <w:t xml:space="preserve"> </w:t>
      </w:r>
      <w:r>
        <w:t xml:space="preserve">— third-level/revaluation</w:t>
      </w:r>
      <w:r>
        <w:t xml:space="preserve"> </w:t>
      </w:r>
      <w:r>
        <w:t xml:space="preserve">allocation, same shape again</w:t>
      </w:r>
    </w:p>
    <w:bookmarkEnd w:id="20"/>
    <w:bookmarkStart w:id="21" w:name="Xa02f50753f146dc60f80ac5f859f639e197b57d"/>
    <w:p>
      <w:pPr>
        <w:pStyle w:val="Heading2"/>
      </w:pPr>
      <w:r>
        <w:t xml:space="preserve">The most important thing to know about this file</w:t>
      </w:r>
    </w:p>
    <w:p>
      <w:pPr>
        <w:pStyle w:val="FirstParagraph"/>
      </w:pPr>
      <w:r>
        <w:rPr>
          <w:bCs/>
          <w:b/>
        </w:rPr>
        <w:t xml:space="preserve">All three distribution endpoints compute a real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which sheets has</w:t>
      </w:r>
      <w:r>
        <w:rPr>
          <w:bCs/>
          <w:b/>
        </w:rPr>
        <w:t xml:space="preserve"> </w:t>
      </w:r>
      <w:r>
        <w:rPr>
          <w:bCs/>
          <w:b/>
        </w:rPr>
        <w:t xml:space="preserve">the Chief Examiner already evaluated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list, print it, and then</w:t>
      </w:r>
      <w:r>
        <w:rPr>
          <w:bCs/>
          <w:b/>
        </w:rPr>
        <w:t xml:space="preserve"> </w:t>
      </w:r>
      <w:r>
        <w:rPr>
          <w:bCs/>
          <w:b/>
        </w:rPr>
        <w:t xml:space="preserve">immediately throw it away before it’s used</w:t>
      </w:r>
      <w:r>
        <w:t xml:space="preserve">, replacing it with an</w:t>
      </w:r>
      <w:r>
        <w:t xml:space="preserve"> </w:t>
      </w:r>
      <w:r>
        <w:t xml:space="preserve">empty list right before merging it into their exclusion set. The</w:t>
      </w:r>
      <w:r>
        <w:t xml:space="preserve"> </w:t>
      </w:r>
      <w:r>
        <w:t xml:space="preserve">practical effect: chief-evaluated sheets are never actually excluded</w:t>
      </w:r>
      <w:r>
        <w:t xml:space="preserve"> </w:t>
      </w:r>
      <w:r>
        <w:t xml:space="preserve">from the pool available for (re-)allocation at any of the three</w:t>
      </w:r>
      <w:r>
        <w:t xml:space="preserve"> </w:t>
      </w:r>
      <w:r>
        <w:t xml:space="preserve">levels, despite the code appearing to check for this every time. See</w:t>
      </w:r>
      <w:r>
        <w:t xml:space="preserve"> </w:t>
      </w:r>
      <w:r>
        <w:rPr>
          <w:rStyle w:val="VerbatimChar"/>
        </w:rPr>
        <w:t xml:space="preserve">AnswersheetDistribution.docx</w:t>
      </w:r>
      <w:r>
        <w:t xml:space="preserve"> </w:t>
      </w:r>
      <w:r>
        <w:t xml:space="preserve">for the full code excerpt and</w:t>
      </w:r>
      <w:r>
        <w:t xml:space="preserve"> </w:t>
      </w:r>
      <w:r>
        <w:t xml:space="preserve">explanation — the same pattern repeats identically in</w:t>
      </w:r>
      <w:r>
        <w:t xml:space="preserve"> </w:t>
      </w:r>
      <w:r>
        <w:rPr>
          <w:rStyle w:val="VerbatimChar"/>
        </w:rPr>
        <w:t xml:space="preserve">AnswersheetDistributionSecond</w:t>
      </w:r>
      <w:r>
        <w:t xml:space="preserve"> </w:t>
      </w:r>
      <w:r>
        <w:t xml:space="preserve">and (in a slightly shorter form) in</w:t>
      </w:r>
      <w:r>
        <w:t xml:space="preserve"> </w:t>
      </w:r>
      <w:r>
        <w:rPr>
          <w:rStyle w:val="VerbatimChar"/>
        </w:rPr>
        <w:t xml:space="preserve">AnswersheetDistributionThird</w:t>
      </w:r>
      <w:r>
        <w:t xml:space="preserve">.</w:t>
      </w:r>
    </w:p>
    <w:bookmarkEnd w:id="21"/>
    <w:bookmarkStart w:id="22" w:name="other-things-worth-knowing"/>
    <w:p>
      <w:pPr>
        <w:pStyle w:val="Heading2"/>
      </w:pPr>
      <w:r>
        <w:t xml:space="preserve">Other things worth knowing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same roughly 150-line bundle-creation-or-extend block is</w:t>
      </w:r>
      <w:r>
        <w:rPr>
          <w:bCs/>
          <w:b/>
        </w:rPr>
        <w:t xml:space="preserve"> </w:t>
      </w:r>
      <w:r>
        <w:rPr>
          <w:bCs/>
          <w:b/>
        </w:rPr>
        <w:t xml:space="preserve">written out three separate times</w:t>
      </w:r>
      <w:r>
        <w:t xml:space="preserve"> </w:t>
      </w:r>
      <w:r>
        <w:t xml:space="preserve">— once per evaluation level —</w:t>
      </w:r>
      <w:r>
        <w:t xml:space="preserve"> </w:t>
      </w:r>
      <w:r>
        <w:t xml:space="preserve">rather than as one shared function. Differences between the three</w:t>
      </w:r>
      <w:r>
        <w:t xml:space="preserve"> </w:t>
      </w:r>
      <w:r>
        <w:t xml:space="preserve">copies are mostly small (which</w:t>
      </w:r>
      <w:r>
        <w:t xml:space="preserve"> </w:t>
      </w:r>
      <w:r>
        <w:rPr>
          <w:rStyle w:val="VerbatimChar"/>
        </w:rPr>
        <w:t xml:space="preserve">evaluation_type</w:t>
      </w:r>
      <w:r>
        <w:t xml:space="preserve"> </w:t>
      </w:r>
      <w:r>
        <w:t xml:space="preserve">code is used, and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 value of</w:t>
      </w:r>
      <w:r>
        <w:t xml:space="preserve"> </w:t>
      </w:r>
      <w:r>
        <w:rPr>
          <w:rStyle w:val="VerbatimChar"/>
        </w:rPr>
        <w:t xml:space="preserve">"Bundle created"</w:t>
      </w:r>
      <w:r>
        <w:t xml:space="preserve"> </w:t>
      </w:r>
      <w:r>
        <w:t xml:space="preserve">vs. </w:t>
      </w:r>
      <w:r>
        <w:rPr>
          <w:rStyle w:val="VerbatimChar"/>
        </w:rPr>
        <w:t xml:space="preserve">"OEBundle   created"</w:t>
      </w:r>
      <w:r>
        <w:t xml:space="preserve">), but the duplication means a fix needs to be applied</w:t>
      </w:r>
      <w:r>
        <w:t xml:space="preserve"> </w:t>
      </w:r>
      <w:r>
        <w:t xml:space="preserve">three times to be complete.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This file is the origin of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"OEBundle created"</w:t>
      </w:r>
      <w:r>
        <w:rPr>
          <w:bCs/>
          <w:b/>
        </w:rPr>
        <w:t xml:space="preserve"> </w:t>
      </w:r>
      <w:r>
        <w:rPr>
          <w:bCs/>
          <w:b/>
        </w:rPr>
        <w:t xml:space="preserve">comments-text</w:t>
      </w:r>
      <w:r>
        <w:rPr>
          <w:bCs/>
          <w:b/>
        </w:rPr>
        <w:t xml:space="preserve"> </w:t>
      </w:r>
      <w:r>
        <w:rPr>
          <w:bCs/>
          <w:b/>
        </w:rPr>
        <w:t xml:space="preserve">marker</w:t>
      </w:r>
      <w:r>
        <w:t xml:space="preserve"> </w:t>
      </w:r>
      <w:r>
        <w:t xml:space="preserve">used throughout</w:t>
      </w:r>
      <w:r>
        <w:t xml:space="preserve"> </w:t>
      </w:r>
      <w:r>
        <w:rPr>
          <w:rStyle w:val="VerbatimChar"/>
        </w:rPr>
        <w:t xml:space="preserve">onscreen_distribution_list.py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onscreen_project_distribution_list.py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evaluator_duty_certificate.py</w:t>
      </w:r>
      <w:r>
        <w:t xml:space="preserve"> </w:t>
      </w:r>
      <w:r>
        <w:t xml:space="preserve">to identify on-screen-evaluation</w:t>
      </w:r>
      <w:r>
        <w:t xml:space="preserve"> </w:t>
      </w:r>
      <w:r>
        <w:t xml:space="preserve">bundles — set here, in the</w:t>
      </w:r>
      <w:r>
        <w:t xml:space="preserve"> </w:t>
      </w:r>
      <w:r>
        <w:t xml:space="preserve">“</w:t>
      </w:r>
      <w:r>
        <w:t xml:space="preserve">bundle already exists, extend it</w:t>
      </w:r>
      <w:r>
        <w:t xml:space="preserve">”</w:t>
      </w:r>
      <w:r>
        <w:t xml:space="preserve"> </w:t>
      </w:r>
      <w:r>
        <w:t xml:space="preserve">branch, rather than through a dedicated flag/type column.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ExamDetails</w:t>
      </w:r>
      <w:r>
        <w:rPr>
          <w:bCs/>
          <w:b/>
        </w:rPr>
        <w:t xml:space="preserve"> </w:t>
      </w:r>
      <w:r>
        <w:rPr>
          <w:bCs/>
          <w:b/>
        </w:rPr>
        <w:t xml:space="preserve">is one of the best-documented endpoints found</w:t>
      </w:r>
      <w:r>
        <w:rPr>
          <w:bCs/>
          <w:b/>
        </w:rPr>
        <w:t xml:space="preserve"> </w:t>
      </w:r>
      <w:r>
        <w:rPr>
          <w:bCs/>
          <w:b/>
        </w:rPr>
        <w:t xml:space="preserve">anywhere in this module</w:t>
      </w:r>
      <w:r>
        <w:t xml:space="preserve"> </w:t>
      </w:r>
      <w:r>
        <w:t xml:space="preserve">— its comments walk through a genuine,</w:t>
      </w:r>
      <w:r>
        <w:t xml:space="preserve"> </w:t>
      </w:r>
      <w:r>
        <w:t xml:space="preserve">clearly-explained bug fix (counting eligibility across every exam a</w:t>
      </w:r>
      <w:r>
        <w:t xml:space="preserve"> </w:t>
      </w:r>
      <w:r>
        <w:t xml:space="preserve">QP code maps to, not just one), and it factors its counting logic</w:t>
      </w:r>
      <w:r>
        <w:t xml:space="preserve"> </w:t>
      </w:r>
      <w:r>
        <w:t xml:space="preserve">into a shared helper rather than repeating it by hand three times.</w:t>
      </w:r>
      <w:r>
        <w:t xml:space="preserve"> </w:t>
      </w:r>
      <w:r>
        <w:t xml:space="preserve">Worth reading as a positive counter-example to the duplication</w:t>
      </w:r>
      <w:r>
        <w:t xml:space="preserve"> </w:t>
      </w:r>
      <w:r>
        <w:t xml:space="preserve">pattern described above.</w:t>
      </w:r>
    </w:p>
    <w:p>
      <w:pPr>
        <w:numPr>
          <w:ilvl w:val="0"/>
          <w:numId w:val="1002"/>
        </w:numPr>
        <w:pStyle w:val="Compact"/>
      </w:pPr>
      <w:r>
        <w:t xml:space="preserve">No None-check exists anywhere in this file on the</w:t>
      </w:r>
      <w:r>
        <w:t xml:space="preserve"> </w:t>
      </w:r>
      <w:r>
        <w:rPr>
          <w:rStyle w:val="VerbatimChar"/>
        </w:rPr>
        <w:t xml:space="preserve">digi = DigitalFalseNumber.objects.filter(...).first()</w:t>
      </w:r>
      <w:r>
        <w:t xml:space="preserve"> </w:t>
      </w:r>
      <w:r>
        <w:t xml:space="preserve">lookup</w:t>
      </w:r>
      <w:r>
        <w:t xml:space="preserve"> </w:t>
      </w:r>
      <w:r>
        <w:t xml:space="preserve">before its result is used — present in all three distribution</w:t>
      </w:r>
      <w:r>
        <w:t xml:space="preserve"> </w:t>
      </w:r>
      <w:r>
        <w:t xml:space="preserve">endpoints.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