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nscreen_distribution_list.py-overview"/>
    <w:p>
      <w:pPr>
        <w:pStyle w:val="Heading1"/>
      </w:pPr>
      <w:r>
        <w:t xml:space="preserve">onscreen_distribution_list.py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(1,251 lines, 13 classes)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Xfde667a0c29106e49065eba182138387aa99ce0"/>
    <w:p>
      <w:pPr>
        <w:pStyle w:val="Heading2"/>
      </w:pPr>
      <w:r>
        <w:t xml:space="preserve">What this source file is for, and how to read it</w:t>
      </w:r>
    </w:p>
    <w:p>
      <w:pPr>
        <w:pStyle w:val="FirstParagraph"/>
      </w:pPr>
      <w:r>
        <w:t xml:space="preserve">This is the Admin Officer’s main dashboard for tracking on-screen</w:t>
      </w:r>
      <w:r>
        <w:t xml:space="preserve"> </w:t>
      </w:r>
      <w:r>
        <w:t xml:space="preserve">evaluation distribution across their camps — the non-project</w:t>
      </w:r>
      <w:r>
        <w:t xml:space="preserve"> </w:t>
      </w:r>
      <w:r>
        <w:t xml:space="preserve">counterpart to</w:t>
      </w:r>
      <w:r>
        <w:t xml:space="preserve"> </w:t>
      </w:r>
      <w:r>
        <w:rPr>
          <w:rStyle w:val="VerbatimChar"/>
        </w:rPr>
        <w:t xml:space="preserve">onscreen_project_distribution_list.py</w:t>
      </w:r>
      <w:r>
        <w:t xml:space="preserve">. It covers</w:t>
      </w:r>
      <w:r>
        <w:t xml:space="preserve"> </w:t>
      </w:r>
      <w:r>
        <w:t xml:space="preserve">browsing/filtering the distribution table (by QP code or by</w:t>
      </w:r>
      <w:r>
        <w:t xml:space="preserve"> </w:t>
      </w:r>
      <w:r>
        <w:t xml:space="preserve">examiner), viewing one bundle’s full detail, exporting a CSV,</w:t>
      </w:r>
      <w:r>
        <w:t xml:space="preserve"> </w:t>
      </w:r>
      <w:r>
        <w:t xml:space="preserve">managing duty certificates end to end, and — the highest-risk</w:t>
      </w:r>
      <w:r>
        <w:t xml:space="preserve"> </w:t>
      </w:r>
      <w:r>
        <w:t xml:space="preserve">endpoint in this whole module — permanently deleting a wrongly</w:t>
      </w:r>
      <w:r>
        <w:t xml:space="preserve"> </w:t>
      </w:r>
      <w:r>
        <w:t xml:space="preserve">allocated bundle.</w:t>
      </w:r>
    </w:p>
    <w:p>
      <w:pPr>
        <w:pStyle w:val="BodyText"/>
      </w:pPr>
      <w:r>
        <w:t xml:space="preserve">A sensible reading order: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AnswerSheetDistributionList</w:t>
      </w:r>
      <w:r>
        <w:t xml:space="preserve"> </w:t>
      </w:r>
      <w:r>
        <w:t xml:space="preserve">— the dashboard’s page shell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ActiveCampsList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OnscreenProgrammeCascade</w:t>
      </w:r>
      <w:r>
        <w:t xml:space="preserve"> </w:t>
      </w:r>
      <w:r>
        <w:t xml:space="preserve">— the</w:t>
      </w:r>
      <w:r>
        <w:t xml:space="preserve"> </w:t>
      </w:r>
      <w:r>
        <w:t xml:space="preserve">camp/programme filter chain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OnscreenDistributionFilterList</w:t>
      </w:r>
      <w:r>
        <w:t xml:space="preserve"> </w:t>
      </w:r>
      <w:r>
        <w:t xml:space="preserve">— the main table, filtered by</w:t>
      </w:r>
      <w:r>
        <w:t xml:space="preserve"> </w:t>
      </w:r>
      <w:r>
        <w:t xml:space="preserve">QP code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ExaminerSearch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OnscreenDistributionEvaluatorFilterList</w:t>
      </w:r>
      <w:r>
        <w:t xml:space="preserve"> </w:t>
      </w:r>
      <w:r>
        <w:t xml:space="preserve">— the alternate path: filter the table by examiner instead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OnScreenDistributionBundleView</w:t>
      </w:r>
      <w:r>
        <w:t xml:space="preserve"> </w:t>
      </w:r>
      <w:r>
        <w:t xml:space="preserve">— drill into one row’s full</w:t>
      </w:r>
      <w:r>
        <w:t xml:space="preserve"> </w:t>
      </w:r>
      <w:r>
        <w:t xml:space="preserve">detail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OnscreenDistributionCsvReport</w:t>
      </w:r>
      <w:r>
        <w:t xml:space="preserve"> </w:t>
      </w:r>
      <w:r>
        <w:t xml:space="preserve">— export the table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DutyCertificatePrefill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DutyCertificateGenerate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DutyCertificateDownload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DutyCertificateDelete</w:t>
      </w:r>
      <w:r>
        <w:t xml:space="preserve"> </w:t>
      </w:r>
      <w:r>
        <w:t xml:space="preserve">— the</w:t>
      </w:r>
      <w:r>
        <w:t xml:space="preserve"> </w:t>
      </w:r>
      <w:r>
        <w:t xml:space="preserve">full duty-certificate lifecycle for one bundle-examiner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BundleDelete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undo a wrong allocation</w:t>
      </w:r>
      <w:r>
        <w:t xml:space="preserve">”</w:t>
      </w:r>
      <w:r>
        <w:t xml:space="preserve"> </w:t>
      </w:r>
      <w:r>
        <w:t xml:space="preserve">action</w:t>
      </w:r>
    </w:p>
    <w:bookmarkEnd w:id="20"/>
    <w:bookmarkStart w:id="21" w:name="Xa02f50753f146dc60f80ac5f859f639e197b57d"/>
    <w:p>
      <w:pPr>
        <w:pStyle w:val="Heading2"/>
      </w:pPr>
      <w:r>
        <w:t xml:space="preserve">The most important thing to know about this file</w:t>
      </w:r>
    </w:p>
    <w:p>
      <w:pPr>
        <w:pStyle w:val="FirstParagraph"/>
      </w:pPr>
      <w:r>
        <w:rPr>
          <w:rStyle w:val="VerbatimChar"/>
          <w:bCs/>
          <w:b/>
        </w:rPr>
        <w:t xml:space="preserve">BundleDelete</w:t>
      </w:r>
      <w:r>
        <w:rPr>
          <w:bCs/>
          <w:b/>
        </w:rPr>
        <w:t xml:space="preserve"> </w:t>
      </w:r>
      <w:r>
        <w:rPr>
          <w:bCs/>
          <w:b/>
        </w:rPr>
        <w:t xml:space="preserve">is the single highest-risk finding anywhere in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online_evaluation</w:t>
      </w:r>
      <w:r>
        <w:rPr>
          <w:bCs/>
          <w:b/>
        </w:rPr>
        <w:t xml:space="preserve"> </w:t>
      </w:r>
      <w:r>
        <w:rPr>
          <w:bCs/>
          <w:b/>
        </w:rPr>
        <w:t xml:space="preserve">module.</w:t>
      </w:r>
      <w:r>
        <w:t xml:space="preserve"> </w:t>
      </w:r>
      <w:r>
        <w:t xml:space="preserve">It permanently deletes a bundle and six</w:t>
      </w:r>
      <w:r>
        <w:t xml:space="preserve"> </w:t>
      </w:r>
      <w:r>
        <w:t xml:space="preserve">related tables’ worth of records — the code’s own comments confirm</w:t>
      </w:r>
      <w:r>
        <w:t xml:space="preserve"> </w:t>
      </w:r>
      <w:r>
        <w:t xml:space="preserve">this was recently changed from a safer, recoverable status-update</w:t>
      </w:r>
      <w:r>
        <w:t xml:space="preserve"> </w:t>
      </w:r>
      <w:r>
        <w:t xml:space="preserve">approach — with no database transaction protecting the sequence, no</w:t>
      </w:r>
      <w:r>
        <w:t xml:space="preserve"> </w:t>
      </w:r>
      <w:r>
        <w:t xml:space="preserve">check that its initial lookup succeeded, and one of its three</w:t>
      </w:r>
      <w:r>
        <w:t xml:space="preserve"> </w:t>
      </w:r>
      <w:r>
        <w:t xml:space="preserve">near-identical code paths missing an error response entirely on</w:t>
      </w:r>
      <w:r>
        <w:t xml:space="preserve"> </w:t>
      </w:r>
      <w:r>
        <w:t xml:space="preserve">failure. See</w:t>
      </w:r>
      <w:r>
        <w:t xml:space="preserve"> </w:t>
      </w:r>
      <w:r>
        <w:rPr>
          <w:rStyle w:val="VerbatimChar"/>
        </w:rPr>
        <w:t xml:space="preserve">BundleDelete.docx</w:t>
      </w:r>
      <w:r>
        <w:t xml:space="preserve"> </w:t>
      </w:r>
      <w:r>
        <w:t xml:space="preserve">for the full detail; if you review</w:t>
      </w:r>
      <w:r>
        <w:t xml:space="preserve"> </w:t>
      </w:r>
      <w:r>
        <w:t xml:space="preserve">only one document in this entire module, make it that one.</w:t>
      </w:r>
    </w:p>
    <w:bookmarkEnd w:id="21"/>
    <w:bookmarkStart w:id="22" w:name="other-things-worth-knowing"/>
    <w:p>
      <w:pPr>
        <w:pStyle w:val="Heading2"/>
      </w:pPr>
      <w:r>
        <w:t xml:space="preserve">Other things worth knowing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file is generally much better-built than the module</w:t>
      </w:r>
      <w:r>
        <w:rPr>
          <w:bCs/>
          <w:b/>
        </w:rPr>
        <w:t xml:space="preserve"> </w:t>
      </w:r>
      <w:r>
        <w:rPr>
          <w:bCs/>
          <w:b/>
        </w:rPr>
        <w:t xml:space="preserve">average</w:t>
      </w:r>
      <w:r>
        <w:t xml:space="preserve"> </w:t>
      </w:r>
      <w:r>
        <w:t xml:space="preserve">in several respects — consistent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permissions across nearly every class, and two genuinely</w:t>
      </w:r>
      <w:r>
        <w:t xml:space="preserve"> </w:t>
      </w:r>
      <w:r>
        <w:t xml:space="preserve">well-documented pieces of non-obvious logic</w:t>
      </w:r>
      <w:r>
        <w:t xml:space="preserve"> </w:t>
      </w:r>
      <w:r>
        <w:t xml:space="preserve">(</w:t>
      </w:r>
      <w:r>
        <w:rPr>
          <w:rStyle w:val="VerbatimChar"/>
        </w:rPr>
        <w:t xml:space="preserve">OnscreenDistributionFilterList</w:t>
      </w:r>
      <w:r>
        <w:t xml:space="preserve">’s comment explaining a Django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/ordering interaction, and</w:t>
      </w:r>
      <w:r>
        <w:t xml:space="preserve"> </w:t>
      </w:r>
      <w:r>
        <w:rPr>
          <w:rStyle w:val="VerbatimChar"/>
        </w:rPr>
        <w:t xml:space="preserve">DutyCertificateDelete</w:t>
      </w:r>
      <w:r>
        <w:t xml:space="preserve">’s</w:t>
      </w:r>
      <w:r>
        <w:t xml:space="preserve"> </w:t>
      </w:r>
      <w:r>
        <w:t xml:space="preserve">docstring explaining why it deletes rows one at a time rather than</w:t>
      </w:r>
      <w:r>
        <w:t xml:space="preserve"> </w:t>
      </w:r>
      <w:r>
        <w:t xml:space="preserve">in bulk).</w:t>
      </w:r>
      <w:r>
        <w:t xml:space="preserve"> </w:t>
      </w:r>
      <w:r>
        <w:rPr>
          <w:rStyle w:val="VerbatimChar"/>
        </w:rPr>
        <w:t xml:space="preserve">BundleDelete</w:t>
      </w:r>
      <w:r>
        <w:t xml:space="preserve"> </w:t>
      </w:r>
      <w:r>
        <w:t xml:space="preserve">is a notable exception to this file’s</w:t>
      </w:r>
      <w:r>
        <w:t xml:space="preserve"> </w:t>
      </w:r>
      <w:r>
        <w:t xml:space="preserve">otherwise careful pattern.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OnscreenDistributionFilterList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duplicates a large amount of</w:t>
      </w:r>
      <w:r>
        <w:rPr>
          <w:bCs/>
          <w:b/>
        </w:rPr>
        <w:t xml:space="preserve"> </w:t>
      </w:r>
      <w:r>
        <w:rPr>
          <w:bCs/>
          <w:b/>
        </w:rPr>
        <w:t xml:space="preserve">logic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onscreen_project_distribution_list.py</w:t>
      </w:r>
      <w:r>
        <w:rPr>
          <w:bCs/>
          <w:b/>
        </w:rPr>
        <w:t xml:space="preserve">’s equivalent</w:t>
      </w:r>
      <w:r>
        <w:rPr>
          <w:bCs/>
          <w:b/>
        </w:rPr>
        <w:t xml:space="preserve"> </w:t>
      </w:r>
      <w:r>
        <w:rPr>
          <w:bCs/>
          <w:b/>
        </w:rPr>
        <w:t xml:space="preserve">endpoint</w:t>
      </w:r>
      <w:r>
        <w:t xml:space="preserve"> </w:t>
      </w:r>
      <w:r>
        <w:t xml:space="preserve">— the code’s own comments acknowledge this (</w:t>
      </w:r>
      <w:r>
        <w:t xml:space="preserve">“</w:t>
      </w:r>
      <w:r>
        <w:t xml:space="preserve">ported from</w:t>
      </w:r>
      <w:r>
        <w:t xml:space="preserve"> </w:t>
      </w:r>
      <w:r>
        <w:t xml:space="preserve">the same feature in…</w:t>
      </w:r>
      <w:r>
        <w:t xml:space="preserve">”</w:t>
      </w:r>
      <w:r>
        <w:t xml:space="preserve">), so a fix to one won’t automatically apply</w:t>
      </w:r>
      <w:r>
        <w:t xml:space="preserve"> </w:t>
      </w:r>
      <w:r>
        <w:t xml:space="preserve">to the other.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same fragile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"OEBundle created"</w:t>
      </w:r>
      <w:r>
        <w:rPr>
          <w:bCs/>
          <w:b/>
        </w:rPr>
        <w:t xml:space="preserve"> </w:t>
      </w:r>
      <w:r>
        <w:rPr>
          <w:bCs/>
          <w:b/>
        </w:rPr>
        <w:t xml:space="preserve">comments-substring check</w:t>
      </w:r>
      <w:r>
        <w:t xml:space="preserve"> </w:t>
      </w:r>
      <w:r>
        <w:t xml:space="preserve">used throughout this module to identify on-screen-evaluation</w:t>
      </w:r>
      <w:r>
        <w:t xml:space="preserve"> </w:t>
      </w:r>
      <w:r>
        <w:t xml:space="preserve">bundles appears here too — see</w:t>
      </w:r>
      <w:r>
        <w:t xml:space="preserve"> </w:t>
      </w:r>
      <w:r>
        <w:rPr>
          <w:rStyle w:val="VerbatimChar"/>
        </w:rPr>
        <w:t xml:space="preserve">onscreen_project_distribution_list.docx</w:t>
      </w:r>
      <w:r>
        <w:t xml:space="preserve"> </w:t>
      </w:r>
      <w:r>
        <w:t xml:space="preserve">for the fuller</w:t>
      </w:r>
      <w:r>
        <w:t xml:space="preserve"> </w:t>
      </w:r>
      <w:r>
        <w:t xml:space="preserve">explanation.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2026-08-28T05:34:32Z</dcterms:created>
  <dcterms:modified xsi:type="dcterms:W3CDTF">2026-08-28T05:34:32Z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