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screendistributioncsvreport"/>
    <w:p>
      <w:pPr>
        <w:pStyle w:val="Heading1"/>
      </w:pPr>
      <w:r>
        <w:t xml:space="preserve">OnscreenDistributionCsvReport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OnscreenDistributionCsvReport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onscreen-distribution-csv-report/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OnscreenDistributionCsvReport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Lets the Admin Officer download the distribution table as a CSV file</w:t>
      </w:r>
      <w:r>
        <w:t xml:space="preserve"> </w:t>
      </w:r>
      <w:r>
        <w:t xml:space="preserve">for offline use, rather than only viewing it in the browser.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camp_role_allo_id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— which camp to report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 type/group/class/id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Optional, narrow the exported rows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If no camp is selected, return a plain-text error (see the note</w:t>
      </w:r>
      <w:r>
        <w:t xml:space="preserve"> </w:t>
      </w:r>
      <w:r>
        <w:t xml:space="preserve">below about why this isn’t a JSON response).</w:t>
      </w:r>
    </w:p>
    <w:p>
      <w:pPr>
        <w:numPr>
          <w:ilvl w:val="0"/>
          <w:numId w:val="1001"/>
        </w:numPr>
        <w:pStyle w:val="Compact"/>
      </w:pPr>
      <w:r>
        <w:t xml:space="preserve">Run the same filtering as the JSON dashboard endpoints, using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OnscreenDistributionFilterView</w:t>
      </w:r>
      <w:r>
        <w:t xml:space="preserve"> </w:t>
      </w:r>
      <w:r>
        <w:t xml:space="preserve">serializer.</w:t>
      </w:r>
    </w:p>
    <w:p>
      <w:pPr>
        <w:numPr>
          <w:ilvl w:val="0"/>
          <w:numId w:val="1001"/>
        </w:numPr>
        <w:pStyle w:val="Compact"/>
      </w:pPr>
      <w:r>
        <w:t xml:space="preserve">Stream the results out as a CSV file attachment.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text/csv</w:t>
      </w:r>
      <w:r>
        <w:t xml:space="preserve"> </w:t>
      </w:r>
      <w:r>
        <w:t xml:space="preserve">file download, or a plain-text error message with a 400</w:t>
      </w:r>
      <w:r>
        <w:t xml:space="preserve"> </w:t>
      </w:r>
      <w:r>
        <w:t xml:space="preserve">or 500 status if something goes wrong.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endpoint gracefully handles a quirk in the underlying</w:t>
      </w:r>
      <w:r>
        <w:rPr>
          <w:bCs/>
          <w:b/>
        </w:rPr>
        <w:t xml:space="preserve"> </w:t>
      </w:r>
      <w:r>
        <w:rPr>
          <w:bCs/>
          <w:b/>
        </w:rPr>
        <w:t xml:space="preserve">serializer’s field naming.</w:t>
      </w:r>
      <w:r>
        <w:t xml:space="preserve"> </w:t>
      </w:r>
      <w:r>
        <w:t xml:space="preserve">A small helper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_row_get(row, snake_key, camel_key)</w:t>
      </w:r>
      <w:r>
        <w:t xml:space="preserve">) tries both a snake_case and</w:t>
      </w:r>
      <w:r>
        <w:t xml:space="preserve"> </w:t>
      </w:r>
      <w:r>
        <w:t xml:space="preserve">camelCase version of each field name before giving up — a defensive</w:t>
      </w:r>
      <w:r>
        <w:t xml:space="preserve"> </w:t>
      </w:r>
      <w:r>
        <w:t xml:space="preserve">touch suggesting the serializer’s field names have shifted at some</w:t>
      </w:r>
      <w:r>
        <w:t xml:space="preserve"> </w:t>
      </w:r>
      <w:r>
        <w:t xml:space="preserve">point in the past, and this endpoint was written to tolerate either</w:t>
      </w:r>
      <w:r>
        <w:t xml:space="preserve"> </w:t>
      </w:r>
      <w:r>
        <w:t xml:space="preserve">shape rather than break.</w:t>
      </w:r>
    </w:p>
    <w:p>
      <w:pPr>
        <w:pStyle w:val="BodyText"/>
      </w:pPr>
      <w:r>
        <w:rPr>
          <w:bCs/>
          <w:b/>
        </w:rPr>
        <w:t xml:space="preserve">Error responses here are plain text, not this module’s usual JSON</w:t>
      </w:r>
      <w:r>
        <w:rPr>
          <w:bCs/>
          <w:b/>
        </w:rPr>
        <w:t xml:space="preserve"> </w:t>
      </w:r>
      <w:r>
        <w:rPr>
          <w:bCs/>
          <w:b/>
        </w:rPr>
        <w:t xml:space="preserve">shape.</w:t>
      </w:r>
      <w:r>
        <w:t xml:space="preserve"> </w:t>
      </w:r>
      <w:r>
        <w:t xml:space="preserve">This is a reasonable, deliberate choice for a</w:t>
      </w:r>
      <w:r>
        <w:t xml:space="preserve"> </w:t>
      </w:r>
      <w:r>
        <w:t xml:space="preserve">file-download endpoint (matching how the duty-certificate download</w:t>
      </w:r>
      <w:r>
        <w:t xml:space="preserve"> </w:t>
      </w:r>
      <w:r>
        <w:t xml:space="preserve">endpoints elsewhere in this module also use plain responses rather</w:t>
      </w:r>
      <w:r>
        <w:t xml:space="preserve"> </w:t>
      </w:r>
      <w:r>
        <w:t xml:space="preserve">than JSON) — but it does mean a caller handling errors generically</w:t>
      </w:r>
      <w:r>
        <w:t xml:space="preserve"> </w:t>
      </w:r>
      <w:r>
        <w:t xml:space="preserve">across this module needs to special-case file-download endpoints</w:t>
      </w:r>
      <w:r>
        <w:t xml:space="preserve"> </w:t>
      </w:r>
      <w:r>
        <w:t xml:space="preserve">like this one.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2026-08-28T05:34:32Z</dcterms:created>
  <dcterms:modified xsi:type="dcterms:W3CDTF">2026-08-28T05:34:32Z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