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css_camark_entry.py-overview"/>
    <w:p>
      <w:pPr>
        <w:pStyle w:val="Heading1"/>
      </w:pPr>
      <w:r>
        <w:t xml:space="preserve">css_camark_entry.py — Overview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pre_exam/css_camark_entry.py</w:t>
      </w:r>
      <w:r>
        <w:t xml:space="preserve"> </w:t>
      </w:r>
      <w:r>
        <w:t xml:space="preserve">(1,491 lines, 17 classes)</w:t>
      </w:r>
      <w:r>
        <w:t xml:space="preserve"> </w:t>
      </w:r>
      <w:r>
        <w:t xml:space="preserve">URL mapping:</w:t>
      </w:r>
      <w:r>
        <w:t xml:space="preserve"> </w:t>
      </w:r>
      <w:r>
        <w:rPr>
          <w:rStyle w:val="VerbatimChar"/>
        </w:rPr>
        <w:t xml:space="preserve">pre_exam/urls.py</w:t>
      </w:r>
    </w:p>
    <w:p>
      <w:pPr>
        <w:pStyle w:val="BodyText"/>
      </w:pPr>
      <w:r>
        <w:t xml:space="preserve">Split into one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per class, per the agreed convention for very</w:t>
      </w:r>
      <w:r>
        <w:t xml:space="preserve"> </w:t>
      </w:r>
      <w:r>
        <w:t xml:space="preserve">large files.</w:t>
      </w:r>
    </w:p>
    <w:bookmarkStart w:id="20" w:name="what-this-source-file-is-for"/>
    <w:p>
      <w:pPr>
        <w:pStyle w:val="Heading2"/>
      </w:pPr>
      <w:r>
        <w:t xml:space="preserve">What this source file is for</w:t>
      </w:r>
    </w:p>
    <w:p>
      <w:pPr>
        <w:pStyle w:val="FirstParagraph"/>
      </w:pPr>
      <w:r>
        <w:t xml:space="preserve">The CSS (Continuous/Semester System) internal/CA mark-entry flow —</w:t>
      </w:r>
      <w:r>
        <w:t xml:space="preserve"> </w:t>
      </w:r>
      <w:r>
        <w:t xml:space="preserve">the same overall shape as</w:t>
      </w:r>
      <w:r>
        <w:t xml:space="preserve"> </w:t>
      </w:r>
      <w:r>
        <w:rPr>
          <w:rStyle w:val="VerbatimChar"/>
        </w:rPr>
        <w:t xml:space="preserve">opencourse.py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online_course_mark_entry.py</w:t>
      </w:r>
      <w:r>
        <w:t xml:space="preserve">: pick a programme/semester/course → see</w:t>
      </w:r>
      <w:r>
        <w:t xml:space="preserve"> </w:t>
      </w:r>
      <w:r>
        <w:t xml:space="preserve">the student list → enter marks → the mark flows through a</w:t>
      </w:r>
      <w:r>
        <w:t xml:space="preserve"> </w:t>
      </w:r>
      <w:r>
        <w:t xml:space="preserve">Lecturer → HoD → Principal approval chain → a read-only view/edit/print</w:t>
      </w:r>
      <w:r>
        <w:t xml:space="preserve"> </w:t>
      </w:r>
      <w:r>
        <w:t xml:space="preserve">flow. This is the third file in this module following essentially</w:t>
      </w:r>
      <w:r>
        <w:t xml:space="preserve"> </w:t>
      </w:r>
      <w:r>
        <w:t xml:space="preserve">the same template, adapted for regular (non-open, non-online)</w:t>
      </w:r>
      <w:r>
        <w:t xml:space="preserve"> </w:t>
      </w:r>
      <w:r>
        <w:t xml:space="preserve">continuous assessment marks.</w:t>
      </w:r>
    </w:p>
    <w:bookmarkEnd w:id="20"/>
    <w:bookmarkStart w:id="21" w:name="classes-in-this-file"/>
    <w:p>
      <w:pPr>
        <w:pStyle w:val="Heading2"/>
      </w:pPr>
      <w:r>
        <w:t xml:space="preserve">Classes in this file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CaTeacherProgramList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Programme dropdown (entry)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CaTeacherviewProgramList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Programme dropdown (view)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CaTeacherprogramSemesterList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Semester list (entry)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CaTeacherviewprogramSemesterList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Semester list (view)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CaTeacherCourseList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Course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CaStudentsViews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 list, for entry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CssCAMarkEntry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mark-save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CssInternalMarkView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screen with approval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CssInternalMarkPublish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Lecturer/HoD/Principal approval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CssInternalMarkPrint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Printable mark sheet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CaPrgmwiseSchemeSyllabusList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Admission year list (entry)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CaPrgmwiseSchemeSyllabusListView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Admission year list (view)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CaStudentProgramList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Programme dropdown (student self-view)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CaStudentviewprogramSemesterList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Semester list (student self-view)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CaStudentCAMarkView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student viewing their own marks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CaInternalMarkEditView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shell for editing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CaInternalMarkEdit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mark-correction action</w:t>
            </w:r>
          </w:p>
        </w:tc>
      </w:tr>
    </w:tbl>
    <w:bookmarkEnd w:id="21"/>
    <w:bookmarkStart w:id="22" w:name="Xd118aba69f0a64056dab0c3779c4ee6da7be5f1"/>
    <w:p>
      <w:pPr>
        <w:pStyle w:val="Heading2"/>
      </w:pPr>
      <w:r>
        <w:t xml:space="preserve">What’s worth knowing before reading the individual class docs</w:t>
      </w:r>
    </w:p>
    <w:p>
      <w:pPr>
        <w:pStyle w:val="FirstParagraph"/>
      </w:pPr>
      <w:r>
        <w:rPr>
          <w:bCs/>
          <w:b/>
        </w:rPr>
        <w:t xml:space="preserve">This file repeats the same duplicate-</w:t>
      </w:r>
      <w:r>
        <w:rPr>
          <w:rStyle w:val="VerbatimChar"/>
          <w:bCs/>
          <w:b/>
        </w:rPr>
        <w:t xml:space="preserve">get()</w:t>
      </w:r>
      <w:r>
        <w:rPr>
          <w:bCs/>
          <w:b/>
        </w:rPr>
        <w:t xml:space="preserve">-method pattern found</w:t>
      </w:r>
      <w:r>
        <w:rPr>
          <w:bCs/>
          <w:b/>
        </w:rPr>
        <w:t xml:space="preserve"> </w:t>
      </w:r>
      <w:r>
        <w:rPr>
          <w:bCs/>
          <w:b/>
        </w:rPr>
        <w:t xml:space="preserve">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project_lab_mark.py</w:t>
      </w:r>
      <w:r>
        <w:rPr>
          <w:bCs/>
          <w:b/>
        </w:rPr>
        <w:t xml:space="preserve">, twice.</w:t>
      </w:r>
      <w:r>
        <w:t xml:space="preserve"> </w:t>
      </w:r>
      <w:r>
        <w:t xml:space="preserve">Both</w:t>
      </w:r>
      <w:r>
        <w:t xml:space="preserve"> </w:t>
      </w:r>
      <w:r>
        <w:rPr>
          <w:rStyle w:val="VerbatimChar"/>
        </w:rPr>
        <w:t xml:space="preserve">CaTeacherProgramList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CaStudentProgramList</w:t>
      </w:r>
      <w:r>
        <w:t xml:space="preserve"> </w:t>
      </w:r>
      <w:r>
        <w:t xml:space="preserve">define</w:t>
      </w:r>
      <w:r>
        <w:t xml:space="preserve"> </w:t>
      </w:r>
      <w:r>
        <w:rPr>
          <w:rStyle w:val="VerbatimChar"/>
        </w:rPr>
        <w:t xml:space="preserve">get()</w:t>
      </w:r>
      <w:r>
        <w:t xml:space="preserve"> </w:t>
      </w:r>
      <w:r>
        <w:t xml:space="preserve">twice in a row — the first</w:t>
      </w:r>
      <w:r>
        <w:t xml:space="preserve"> </w:t>
      </w:r>
      <w:r>
        <w:t xml:space="preserve">definition (an empty stub) is silently discarded by Python, and only</w:t>
      </w:r>
      <w:r>
        <w:t xml:space="preserve"> </w:t>
      </w:r>
      <w:r>
        <w:t xml:space="preserve">the second, real implementation actually runs. Harmless in practice</w:t>
      </w:r>
      <w:r>
        <w:t xml:space="preserve"> </w:t>
      </w:r>
      <w:r>
        <w:t xml:space="preserve">(the working version is the one that executes) but a clear sign of</w:t>
      </w:r>
      <w:r>
        <w:t xml:space="preserve"> </w:t>
      </w:r>
      <w:r>
        <w:t xml:space="preserve">an incomplete edit, in the same shape found elsewhere in this module.</w:t>
      </w:r>
    </w:p>
    <w:p>
      <w:pPr>
        <w:pStyle w:val="BodyText"/>
      </w:pPr>
      <w:r>
        <w:rPr>
          <w:rStyle w:val="VerbatimChar"/>
          <w:bCs/>
          <w:b/>
        </w:rPr>
        <w:t xml:space="preserve">CssInternalMarkPublish</w:t>
      </w:r>
      <w:r>
        <w:rPr>
          <w:bCs/>
          <w:b/>
        </w:rPr>
        <w:t xml:space="preserve">’s approval logic repeats the same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double-check the same condition, making one branch unreachable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pattern found 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online_course_mark_entry.py</w:t>
      </w:r>
      <w:r>
        <w:rPr>
          <w:bCs/>
          <w:b/>
        </w:rPr>
        <w:t xml:space="preserve">’s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OnlineMarkPublish</w:t>
      </w:r>
      <w:r>
        <w:t xml:space="preserve"> </w:t>
      </w:r>
      <w:r>
        <w:t xml:space="preserve">— an outer</w:t>
      </w:r>
      <w:r>
        <w:t xml:space="preserve"> </w:t>
      </w:r>
      <w:r>
        <w:rPr>
          <w:rStyle w:val="VerbatimChar"/>
        </w:rPr>
        <w:t xml:space="preserve">if ... and (InternalMarkPublishobjchk == None):</w:t>
      </w:r>
      <w:r>
        <w:t xml:space="preserve"> </w:t>
      </w:r>
      <w:r>
        <w:t xml:space="preserve">is</w:t>
      </w:r>
      <w:r>
        <w:t xml:space="preserve"> </w:t>
      </w:r>
      <w:r>
        <w:t xml:space="preserve">immediately followed by a redundant inner</w:t>
      </w:r>
      <w:r>
        <w:t xml:space="preserve"> </w:t>
      </w:r>
      <w:r>
        <w:rPr>
          <w:rStyle w:val="VerbatimChar"/>
        </w:rPr>
        <w:t xml:space="preserve">if InternalMarkPublishobjchk == None:</w:t>
      </w:r>
      <w:r>
        <w:t xml:space="preserve">, making the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branch</w:t>
      </w:r>
      <w:r>
        <w:t xml:space="preserve"> </w:t>
      </w:r>
      <w:r>
        <w:t xml:space="preserve">attached to the inner check permanently unreachable through that</w:t>
      </w:r>
      <w:r>
        <w:t xml:space="preserve"> </w:t>
      </w:r>
      <w:r>
        <w:t xml:space="preserve">path. This is documented in</w:t>
      </w:r>
      <w:r>
        <w:t xml:space="preserve"> </w:t>
      </w:r>
      <w:r>
        <w:rPr>
          <w:rStyle w:val="VerbatimChar"/>
        </w:rPr>
        <w:t xml:space="preserve">CssInternalMarkPublish.docx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The same encryption-key-file-reopened-inside-a-loop pattern</w:t>
      </w:r>
      <w:r>
        <w:t xml:space="preserve"> </w:t>
      </w:r>
      <w:r>
        <w:t xml:space="preserve">found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opencourse.py</w:t>
      </w:r>
      <w:r>
        <w:t xml:space="preserve"> </w:t>
      </w:r>
      <w:r>
        <w:t xml:space="preserve">appears again in</w:t>
      </w:r>
      <w:r>
        <w:t xml:space="preserve"> </w:t>
      </w:r>
      <w:r>
        <w:rPr>
          <w:rStyle w:val="VerbatimChar"/>
        </w:rPr>
        <w:t xml:space="preserve">CssCAMarkEntry</w:t>
      </w:r>
      <w:r>
        <w:t xml:space="preserve">, and the same</w:t>
      </w:r>
      <w:r>
        <w:t xml:space="preserve"> </w:t>
      </w:r>
      <w:r>
        <w:t xml:space="preserve">“</w:t>
      </w:r>
      <w:r>
        <w:t xml:space="preserve">decrypt a value immediately after encrypting it, then never use the</w:t>
      </w:r>
      <w:r>
        <w:t xml:space="preserve"> </w:t>
      </w:r>
      <w:r>
        <w:t xml:space="preserve">result</w:t>
      </w:r>
      <w:r>
        <w:t xml:space="preserve">”</w:t>
      </w:r>
      <w:r>
        <w:t xml:space="preserve"> </w:t>
      </w:r>
      <w:r>
        <w:t xml:space="preserve">dead-code pattern appears here too.</w:t>
      </w:r>
    </w:p>
    <w:p>
      <w:pPr>
        <w:pStyle w:val="BodyText"/>
      </w:pPr>
      <w:r>
        <w:t xml:space="preserve">See each class’s own document for further detail.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2026-08-28T10:21:03Z</dcterms:created>
  <dcterms:modified xsi:type="dcterms:W3CDTF">2026-08-28T10:21:03Z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