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exam-registration-report-apis"/>
    <w:p>
      <w:pPr>
        <w:pStyle w:val="Heading1"/>
      </w:pPr>
      <w:r>
        <w:t xml:space="preserve">Exam Registration Report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pre_exam/exam_reg_report.py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pre_exam/urls.py</w:t>
      </w:r>
    </w:p>
    <w:bookmarkStart w:id="20" w:name="what-this-file-is-for"/>
    <w:p>
      <w:pPr>
        <w:pStyle w:val="Heading2"/>
      </w:pPr>
      <w:r>
        <w:t xml:space="preserve">What this file is for</w:t>
      </w:r>
    </w:p>
    <w:p>
      <w:pPr>
        <w:pStyle w:val="FirstParagraph"/>
      </w:pPr>
      <w:r>
        <w:t xml:space="preserve">Powers a report screen showing exam-registration statistics for a</w:t>
      </w:r>
      <w:r>
        <w:t xml:space="preserve"> </w:t>
      </w:r>
      <w:r>
        <w:t xml:space="preserve">chosen programme/scheme/semester — the kind of screen a Principal or</w:t>
      </w:r>
      <w:r>
        <w:t xml:space="preserve"> </w:t>
      </w:r>
      <w:r>
        <w:t xml:space="preserve">programme mentor would use to check how registration is progressing.</w:t>
      </w:r>
    </w:p>
    <w:bookmarkEnd w:id="20"/>
    <w:bookmarkStart w:id="27" w:name="exam-registration-report"/>
    <w:p>
      <w:pPr>
        <w:pStyle w:val="Heading2"/>
      </w:pPr>
      <w:r>
        <w:t xml:space="preserve">1. Exam Registration Report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exam-registration-report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(programme dropdown)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(the actual report)</w:t>
            </w:r>
            <w:r>
              <w:t xml:space="preserve"> </w:t>
            </w:r>
            <w:r>
              <w:rPr>
                <w:rStyle w:val="VerbatimChar"/>
              </w:rPr>
              <w:t xml:space="preserve">ExamRegistrationreport</w:t>
            </w:r>
          </w:p>
        </w:tc>
      </w:tr>
    </w:tbl>
    <w:bookmarkStart w:id="21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rPr>
          <w:rStyle w:val="VerbatimChar"/>
        </w:rPr>
        <w:t xml:space="preserve">GET</w:t>
      </w:r>
      <w:r>
        <w:t xml:space="preserve"> </w:t>
      </w:r>
      <w:r>
        <w:t xml:space="preserve">populates the programme dropdown, scoped differently depending</w:t>
      </w:r>
      <w:r>
        <w:t xml:space="preserve"> </w:t>
      </w:r>
      <w:r>
        <w:t xml:space="preserve">on the caller’s role.</w:t>
      </w:r>
      <w:r>
        <w:t xml:space="preserve"> </w:t>
      </w:r>
      <w:r>
        <w:rPr>
          <w:rStyle w:val="VerbatimChar"/>
        </w:rPr>
        <w:t xml:space="preserve">POST</w:t>
      </w:r>
      <w:r>
        <w:t xml:space="preserve">, once a programme/scheme/semester is</w:t>
      </w:r>
      <w:r>
        <w:t xml:space="preserve"> </w:t>
      </w:r>
      <w:r>
        <w:t xml:space="preserve">picked, returns the registration report for the matching exam</w:t>
      </w:r>
      <w:r>
        <w:t xml:space="preserve"> </w:t>
      </w:r>
      <w:r>
        <w:t xml:space="preserve">mappings.</w:t>
      </w:r>
    </w:p>
    <w:bookmarkEnd w:id="21"/>
    <w:bookmarkStart w:id="22" w:name="request-get"/>
    <w:p>
      <w:pPr>
        <w:pStyle w:val="Heading3"/>
      </w:pPr>
      <w:r>
        <w:t xml:space="preserve">Request — GET</w:t>
      </w:r>
    </w:p>
    <w:p>
      <w:pPr>
        <w:pStyle w:val="FirstParagraph"/>
      </w:pPr>
      <w:r>
        <w:t xml:space="preserve">No parameters — role and scope come from the logged-in user.</w:t>
      </w:r>
    </w:p>
    <w:bookmarkEnd w:id="22"/>
    <w:bookmarkStart w:id="23" w:name="request-post"/>
    <w:p>
      <w:pPr>
        <w:pStyle w:val="Heading3"/>
      </w:pPr>
      <w:r>
        <w:t xml:space="preserve">Request — POST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scheme_id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programme, scheme, and semester to report on</w:t>
            </w:r>
          </w:p>
        </w:tc>
      </w:tr>
    </w:tbl>
    <w:bookmarkEnd w:id="23"/>
    <w:bookmarkStart w:id="24" w:name="how-it-works-step-by-step"/>
    <w:p>
      <w:pPr>
        <w:pStyle w:val="Heading3"/>
      </w:pPr>
      <w:r>
        <w:t xml:space="preserve">How it works — step by step</w:t>
      </w:r>
    </w:p>
    <w:p>
      <w:pPr>
        <w:pStyle w:val="FirstParagraph"/>
      </w:pPr>
      <w:r>
        <w:rPr>
          <w:bCs/>
          <w:b/>
        </w:rPr>
        <w:t xml:space="preserve">GET:</w:t>
      </w:r>
      <w:r>
        <w:t xml:space="preserve"> </w:t>
      </w:r>
      <w:r>
        <w:t xml:space="preserve">1. Check whether the logged-in user’s groups include</w:t>
      </w:r>
      <w:r>
        <w:t xml:space="preserve"> </w:t>
      </w:r>
      <w:r>
        <w:t xml:space="preserve">“</w:t>
      </w:r>
      <w:r>
        <w:t xml:space="preserve">Principal.</w:t>
      </w:r>
      <w:r>
        <w:t xml:space="preserve">”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If they’re a Principal:</w:t>
      </w:r>
      <w:r>
        <w:t xml:space="preserve"> </w:t>
      </w:r>
      <w:r>
        <w:t xml:space="preserve">resolve their college via</w:t>
      </w:r>
      <w:r>
        <w:t xml:space="preserve"> </w:t>
      </w:r>
      <w:r>
        <w:rPr>
          <w:rStyle w:val="VerbatimChar"/>
        </w:rPr>
        <w:t xml:space="preserve">CollegeTeacher</w:t>
      </w:r>
      <w:r>
        <w:t xml:space="preserve">, and return every programme offered under any</w:t>
      </w:r>
      <w:r>
        <w:t xml:space="preserve"> </w:t>
      </w:r>
      <w:r>
        <w:t xml:space="preserve">department at that college.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Otherwise:</w:t>
      </w:r>
      <w:r>
        <w:t xml:space="preserve"> </w:t>
      </w:r>
      <w:r>
        <w:t xml:space="preserve">resolve their</w:t>
      </w:r>
      <w:r>
        <w:t xml:space="preserve"> </w:t>
      </w:r>
      <w:r>
        <w:rPr>
          <w:rStyle w:val="VerbatimChar"/>
        </w:rPr>
        <w:t xml:space="preserve">ProgrammeMentor</w:t>
      </w:r>
      <w:r>
        <w:t xml:space="preserve"> </w:t>
      </w:r>
      <w:r>
        <w:t xml:space="preserve">assignments, and</w:t>
      </w:r>
      <w:r>
        <w:t xml:space="preserve"> </w:t>
      </w:r>
      <w:r>
        <w:t xml:space="preserve">return only the specific programmes they mentor.</w:t>
      </w:r>
    </w:p>
    <w:p>
      <w:pPr>
        <w:pStyle w:val="BodyText"/>
      </w:pPr>
      <w:r>
        <w:rPr>
          <w:bCs/>
          <w:b/>
        </w:rPr>
        <w:t xml:space="preserve">POST:</w:t>
      </w:r>
      <w:r>
        <w:t xml:space="preserve"> </w:t>
      </w:r>
      <w:r>
        <w:t xml:space="preserve">1. Resolve the caller’s</w:t>
      </w:r>
      <w:r>
        <w:t xml:space="preserve"> </w:t>
      </w:r>
      <w:r>
        <w:rPr>
          <w:rStyle w:val="VerbatimChar"/>
        </w:rPr>
        <w:t xml:space="preserve">CollegeTeacher</w:t>
      </w:r>
      <w:r>
        <w:t xml:space="preserve"> </w:t>
      </w:r>
      <w:r>
        <w:t xml:space="preserve">record (used to scope the</w:t>
      </w:r>
      <w:r>
        <w:t xml:space="preserve"> </w:t>
      </w:r>
      <w:r>
        <w:t xml:space="preserve">report to their own college’s data).</w:t>
      </w:r>
      <w:r>
        <w:t xml:space="preserve"> </w:t>
      </w:r>
      <w:r>
        <w:t xml:space="preserve">2. Find every</w:t>
      </w:r>
      <w:r>
        <w:t xml:space="preserve"> </w:t>
      </w:r>
      <w:r>
        <w:rPr>
          <w:rStyle w:val="VerbatimChar"/>
        </w:rPr>
        <w:t xml:space="preserve">ExamProgrammeSemesterMapping</w:t>
      </w:r>
      <w:r>
        <w:t xml:space="preserve"> </w:t>
      </w:r>
      <w:r>
        <w:t xml:space="preserve">matching the given</w:t>
      </w:r>
      <w:r>
        <w:t xml:space="preserve"> </w:t>
      </w:r>
      <w:r>
        <w:t xml:space="preserve">programme, semester, and scheme.</w:t>
      </w:r>
      <w:r>
        <w:t xml:space="preserve"> </w:t>
      </w:r>
      <w:r>
        <w:t xml:space="preserve">3. Serialize with</w:t>
      </w:r>
      <w:r>
        <w:t xml:space="preserve"> </w:t>
      </w:r>
      <w:r>
        <w:rPr>
          <w:rStyle w:val="VerbatimChar"/>
        </w:rPr>
        <w:t xml:space="preserve">ExamRegistrationReportSerializer</w:t>
      </w:r>
      <w:r>
        <w:t xml:space="preserve">, passing the</w:t>
      </w:r>
      <w:r>
        <w:t xml:space="preserve"> </w:t>
      </w:r>
      <w:r>
        <w:t xml:space="preserve">caller’s college-teacher id as context (so the serializer can</w:t>
      </w:r>
      <w:r>
        <w:t xml:space="preserve"> </w:t>
      </w:r>
      <w:r>
        <w:t xml:space="preserve">compute registration counts scoped to their college).</w:t>
      </w:r>
      <w:r>
        <w:t xml:space="preserve"> </w:t>
      </w:r>
      <w:r>
        <w:t xml:space="preserve">4. Return the report rows.</w:t>
      </w:r>
    </w:p>
    <w:bookmarkEnd w:id="24"/>
    <w:bookmarkStart w:id="25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"success", "data": {"exam_prg_sem_ser": [{"exam": "...", "registered_count": 40}]}, "status_code": 200}</w:t>
      </w:r>
    </w:p>
    <w:bookmarkEnd w:id="25"/>
    <w:bookmarkStart w:id="26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try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except</w:t>
      </w:r>
      <w:r>
        <w:rPr>
          <w:bCs/>
          <w:b/>
        </w:rPr>
        <w:t xml:space="preserve"> </w:t>
      </w:r>
      <w:r>
        <w:rPr>
          <w:bCs/>
          <w:b/>
        </w:rPr>
        <w:t xml:space="preserve">around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</w:t>
      </w:r>
      <w:r>
        <w:rPr>
          <w:bCs/>
          <w:b/>
        </w:rPr>
        <w:t xml:space="preserve"> </w:t>
      </w:r>
      <w:r>
        <w:rPr>
          <w:bCs/>
          <w:b/>
        </w:rPr>
        <w:t xml:space="preserve">method</w:t>
      </w:r>
      <w:r>
        <w:t xml:space="preserve"> </w:t>
      </w:r>
      <w:r>
        <w:t xml:space="preserve">— unlike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in this</w:t>
      </w:r>
      <w:r>
        <w:t xml:space="preserve"> </w:t>
      </w:r>
      <w:r>
        <w:t xml:space="preserve">same class (and most endpoints across these modules). Both branches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TeacherBase.objects.get(user=request.user)</w:t>
      </w:r>
      <w:r>
        <w:t xml:space="preserve">, which raises an</w:t>
      </w:r>
      <w:r>
        <w:t xml:space="preserve"> </w:t>
      </w:r>
      <w:r>
        <w:t xml:space="preserve">error immediately if the logged-in user has no linked teacher</w:t>
      </w:r>
      <w:r>
        <w:t xml:space="preserve"> </w:t>
      </w:r>
      <w:r>
        <w:t xml:space="preserve">record — with no exception handling here, that surfaces as an</w:t>
      </w:r>
      <w:r>
        <w:t xml:space="preserve"> </w:t>
      </w:r>
      <w:r>
        <w:t xml:space="preserve">unhandled error rather than the module’s usual JSON response.</w:t>
      </w:r>
    </w:p>
    <w:p>
      <w:pPr>
        <w:pStyle w:val="BodyText"/>
      </w:pPr>
      <w:r>
        <w:rPr>
          <w:bCs/>
          <w:b/>
        </w:rPr>
        <w:t xml:space="preserve">The Principal check uses an unusual substring test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"Principal" in str(user_grp)</w:t>
      </w:r>
      <w:r>
        <w:t xml:space="preserve"> </w:t>
      </w:r>
      <w:r>
        <w:t xml:space="preserve">converts the whole list of group names</w:t>
      </w:r>
      <w:r>
        <w:t xml:space="preserve"> </w:t>
      </w:r>
      <w:r>
        <w:t xml:space="preserve">to a string first, then checks whether the text</w:t>
      </w:r>
      <w:r>
        <w:t xml:space="preserve"> </w:t>
      </w:r>
      <w:r>
        <w:rPr>
          <w:rStyle w:val="VerbatimChar"/>
        </w:rPr>
        <w:t xml:space="preserve">"Principal"</w:t>
      </w:r>
      <w:r>
        <w:t xml:space="preserve"> </w:t>
      </w:r>
      <w:r>
        <w:t xml:space="preserve">appears</w:t>
      </w:r>
      <w:r>
        <w:t xml:space="preserve"> </w:t>
      </w:r>
      <w:r>
        <w:t xml:space="preserve">anywhere in it, rather than checking group membership directly</w:t>
      </w:r>
      <w:r>
        <w:t xml:space="preserve"> </w:t>
      </w:r>
      <w:r>
        <w:t xml:space="preserve">(</w:t>
      </w:r>
      <w:r>
        <w:rPr>
          <w:rStyle w:val="VerbatimChar"/>
        </w:rPr>
        <w:t xml:space="preserve">"Principal" in user_grp</w:t>
      </w:r>
      <w:r>
        <w:t xml:space="preserve">). This works for an exact group named</w:t>
      </w:r>
      <w:r>
        <w:t xml:space="preserve"> </w:t>
      </w:r>
      <w:r>
        <w:t xml:space="preserve">“</w:t>
      </w:r>
      <w:r>
        <w:t xml:space="preserve">Principal,</w:t>
      </w:r>
      <w:r>
        <w:t xml:space="preserve">”</w:t>
      </w:r>
      <w:r>
        <w:t xml:space="preserve"> </w:t>
      </w:r>
      <w:r>
        <w:t xml:space="preserve">but would also incorrectly match any other group whose</w:t>
      </w:r>
      <w:r>
        <w:t xml:space="preserve"> </w:t>
      </w:r>
      <w:r>
        <w:t xml:space="preserve">name happens to contain that substring (e.g. a hypothetical</w:t>
      </w:r>
      <w:r>
        <w:t xml:space="preserve"> </w:t>
      </w:r>
      <w:r>
        <w:t xml:space="preserve">“</w:t>
      </w:r>
      <w:r>
        <w:t xml:space="preserve">Vice</w:t>
      </w:r>
      <w:r>
        <w:t xml:space="preserve"> </w:t>
      </w:r>
      <w:r>
        <w:t xml:space="preserve">Principal</w:t>
      </w:r>
      <w:r>
        <w:t xml:space="preserve">”</w:t>
      </w:r>
      <w:r>
        <w:t xml:space="preserve"> </w:t>
      </w:r>
      <w:r>
        <w:t xml:space="preserve">group).</w:t>
      </w:r>
    </w:p>
    <w:bookmarkEnd w:id="26"/>
    <w:bookmarkEnd w:id="27"/>
    <w:bookmarkStart w:id="29" w:name="scheme-list"/>
    <w:p>
      <w:pPr>
        <w:pStyle w:val="Heading2"/>
      </w:pPr>
      <w:r>
        <w:t xml:space="preserve">2. Scheme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scheme-list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SchemeList</w:t>
            </w:r>
          </w:p>
        </w:tc>
      </w:tr>
    </w:tbl>
    <w:p>
      <w:pPr>
        <w:pStyle w:val="BodyText"/>
      </w:pPr>
      <w:r>
        <w:t xml:space="preserve">Given</w:t>
      </w:r>
      <w:r>
        <w:t xml:space="preserve"> </w:t>
      </w:r>
      <w:r>
        <w:rPr>
          <w:rStyle w:val="VerbatimChar"/>
        </w:rPr>
        <w:t xml:space="preserve">prg_id</w:t>
      </w:r>
      <w:r>
        <w:t xml:space="preserve">, returns the schemes registered against that programme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UniversityRegulationSchemeProgramme</w:t>
      </w:r>
      <w:r>
        <w:t xml:space="preserve"> </w:t>
      </w:r>
      <w:r>
        <w:t xml:space="preserve">— the second step of the</w:t>
      </w:r>
      <w:r>
        <w:t xml:space="preserve"> </w:t>
      </w:r>
      <w:r>
        <w:t xml:space="preserve">report’s filter chain.</w:t>
      </w:r>
    </w:p>
    <w:bookmarkStart w:id="28" w:name="response-1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"success", "data": {"prg": [{"id": 3, "title": "2022 Regulation"}]}, "status_code": 200}</w:t>
      </w:r>
    </w:p>
    <w:bookmarkEnd w:id="28"/>
    <w:bookmarkEnd w:id="29"/>
    <w:bookmarkStart w:id="32" w:name="semester-list"/>
    <w:p>
      <w:pPr>
        <w:pStyle w:val="Heading2"/>
      </w:pPr>
      <w:r>
        <w:t xml:space="preserve">3. Semester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semester-list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SemesterList</w:t>
            </w:r>
          </w:p>
        </w:tc>
      </w:tr>
    </w:tbl>
    <w:p>
      <w:pPr>
        <w:pStyle w:val="BodyText"/>
      </w:pPr>
      <w:r>
        <w:t xml:space="preserve">Given</w:t>
      </w:r>
      <w:r>
        <w:t xml:space="preserve"> </w:t>
      </w:r>
      <w:r>
        <w:rPr>
          <w:rStyle w:val="VerbatimChar"/>
        </w:rPr>
        <w:t xml:space="preserve">prg_id</w:t>
      </w:r>
      <w:r>
        <w:t xml:space="preserve">, returns that programme’s semesters — the final step</w:t>
      </w:r>
      <w:r>
        <w:t xml:space="preserve"> </w:t>
      </w:r>
      <w:r>
        <w:t xml:space="preserve">of the filter chain before running the report.</w:t>
      </w:r>
    </w:p>
    <w:bookmarkStart w:id="30" w:name="response-2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"success", "data": {"semesters": [{"id": 1, "title": "Semester 1"}]}, "status_code": 200}</w:t>
      </w:r>
    </w:p>
    <w:bookmarkEnd w:id="30"/>
    <w:bookmarkStart w:id="31" w:name="notes-issues-found-1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No issues found in either of these two supporting endpoints.</w:t>
      </w:r>
    </w:p>
    <w:bookmarkEnd w:id="31"/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2026-08-28T09:44:50Z</dcterms:created>
  <dcterms:modified xsi:type="dcterms:W3CDTF">2026-08-28T09:44:50Z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