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exam-hall-management-apis"/>
    <w:p>
      <w:pPr>
        <w:pStyle w:val="Heading1"/>
      </w:pPr>
      <w:r>
        <w:t xml:space="preserve">Exam Hall Management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pre_exam/hall_mnt.py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Everything a Chief Superintendent needs to run an exam centre on the</w:t>
      </w:r>
      <w:r>
        <w:t xml:space="preserve"> </w:t>
      </w:r>
      <w:r>
        <w:t xml:space="preserve">day: configure exam halls, allot courses/teachers/students to time</w:t>
      </w:r>
      <w:r>
        <w:t xml:space="preserve"> </w:t>
      </w:r>
      <w:r>
        <w:t xml:space="preserve">slots in those halls, view/print who’s assigned where, reassign</w:t>
      </w:r>
      <w:r>
        <w:t xml:space="preserve"> </w:t>
      </w:r>
      <w:r>
        <w:t xml:space="preserve">invigilators, and check hall capacity. 18 classes in total; the ones</w:t>
      </w:r>
      <w:r>
        <w:t xml:space="preserve"> </w:t>
      </w:r>
      <w:r>
        <w:t xml:space="preserve">with real issues are covered in detail, the rest more briefly.</w:t>
      </w:r>
    </w:p>
    <w:bookmarkEnd w:id="20"/>
    <w:bookmarkStart w:id="24" w:name="exam-hall-add"/>
    <w:p>
      <w:pPr>
        <w:pStyle w:val="Heading2"/>
      </w:pPr>
      <w:r>
        <w:t xml:space="preserve">1. Exam Hall Add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hall-configuration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api/v1/hall-configuration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(list + form)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  <w:r>
              <w:t xml:space="preserve"> </w:t>
            </w:r>
            <w:r>
              <w:rPr>
                <w:rStyle w:val="VerbatimChar"/>
              </w:rPr>
              <w:t xml:space="preserve">ExamhallAdd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Lets the Chief Superintendent register a new physical exam hall at</w:t>
      </w:r>
      <w:r>
        <w:t xml:space="preserve"> </w:t>
      </w:r>
      <w:r>
        <w:t xml:space="preserve">their centre (name, capacity, reserved seats, location).</w:t>
      </w:r>
    </w:p>
    <w:bookmarkEnd w:id="21"/>
    <w:bookmarkStart w:id="22" w:name="how-it-works-step-by-step-post"/>
    <w:p>
      <w:pPr>
        <w:pStyle w:val="Heading3"/>
      </w:pPr>
      <w:r>
        <w:t xml:space="preserve">How it works — step by step (POST)</w:t>
      </w:r>
    </w:p>
    <w:p>
      <w:pPr>
        <w:numPr>
          <w:ilvl w:val="0"/>
          <w:numId w:val="1001"/>
        </w:numPr>
        <w:pStyle w:val="Compact"/>
      </w:pPr>
      <w:r>
        <w:t xml:space="preserve">Confirm the caller has an active Chief Superintendent allocation —</w:t>
      </w:r>
      <w:r>
        <w:t xml:space="preserve"> </w:t>
      </w:r>
      <w:r>
        <w:t xml:space="preserve">if not, this branch is skipped (see note below).</w:t>
      </w:r>
    </w:p>
    <w:p>
      <w:pPr>
        <w:numPr>
          <w:ilvl w:val="0"/>
          <w:numId w:val="1001"/>
        </w:numPr>
        <w:pStyle w:val="Compact"/>
      </w:pPr>
      <w:r>
        <w:t xml:space="preserve">Check whether a hall with this name already exists at this exam</w:t>
      </w:r>
      <w:r>
        <w:t xml:space="preserve"> </w:t>
      </w:r>
      <w:r>
        <w:t xml:space="preserve">centre — if so, report</w:t>
      </w:r>
      <w:r>
        <w:t xml:space="preserve"> </w:t>
      </w:r>
      <w:r>
        <w:t xml:space="preserve">“</w:t>
      </w:r>
      <w:r>
        <w:t xml:space="preserve">The hall already exists!</w:t>
      </w:r>
      <w:r>
        <w:t xml:space="preserve">”</w:t>
      </w:r>
      <w:r>
        <w:t xml:space="preserve"> </w:t>
      </w:r>
      <w:r>
        <w:t xml:space="preserve">(see note below</w:t>
      </w:r>
      <w:r>
        <w:t xml:space="preserve"> </w:t>
      </w:r>
      <w:r>
        <w:t xml:space="preserve">about the response shape).</w:t>
      </w:r>
    </w:p>
    <w:p>
      <w:pPr>
        <w:numPr>
          <w:ilvl w:val="0"/>
          <w:numId w:val="1001"/>
        </w:numPr>
        <w:pStyle w:val="Compact"/>
      </w:pPr>
      <w:r>
        <w:t xml:space="preserve">Generate the new hall’s code: if any</w:t>
      </w:r>
      <w:r>
        <w:t xml:space="preserve"> </w:t>
      </w:r>
      <w:r>
        <w:rPr>
          <w:rStyle w:val="VerbatimChar"/>
        </w:rPr>
        <w:t xml:space="preserve">ExamHall</w:t>
      </w:r>
      <w:r>
        <w:t xml:space="preserve"> </w:t>
      </w:r>
      <w:r>
        <w:t xml:space="preserve">exists anywhere in</w:t>
      </w:r>
      <w:r>
        <w:t xml:space="preserve"> </w:t>
      </w:r>
      <w:r>
        <w:t xml:space="preserve">the system, take the highest existing code and add 1; otherwise</w:t>
      </w:r>
      <w:r>
        <w:t xml:space="preserve"> </w:t>
      </w:r>
      <w:r>
        <w:t xml:space="preserve">(no halls exist at all, system-wide), build a code from this</w:t>
      </w:r>
      <w:r>
        <w:t xml:space="preserve"> </w:t>
      </w:r>
      <w:r>
        <w:t xml:space="preserve">centre’s college code plus</w:t>
      </w:r>
      <w:r>
        <w:t xml:space="preserve"> </w:t>
      </w:r>
      <w:r>
        <w:rPr>
          <w:rStyle w:val="VerbatimChar"/>
        </w:rPr>
        <w:t xml:space="preserve">"001"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Create the new</w:t>
      </w:r>
      <w:r>
        <w:t xml:space="preserve"> </w:t>
      </w:r>
      <w:r>
        <w:rPr>
          <w:rStyle w:val="VerbatimChar"/>
        </w:rPr>
        <w:t xml:space="preserve">ExamHall</w:t>
      </w:r>
      <w:r>
        <w:t xml:space="preserve"> </w:t>
      </w:r>
      <w:r>
        <w:t xml:space="preserve">record and return the updated hall list.</w:t>
      </w:r>
    </w:p>
    <w:bookmarkEnd w:id="22"/>
    <w:bookmarkStart w:id="23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Hall codes are generated two different ways depending on whether</w:t>
      </w:r>
      <w:r>
        <w:rPr>
          <w:bCs/>
          <w:b/>
        </w:rPr>
        <w:t xml:space="preserve"> </w:t>
      </w:r>
      <w:r>
        <w:rPr>
          <w:bCs/>
          <w:b/>
        </w:rPr>
        <w:t xml:space="preserve">any hall exists anywhere in the whole system, not just at this</w:t>
      </w:r>
      <w:r>
        <w:rPr>
          <w:bCs/>
          <w:b/>
        </w:rPr>
        <w:t xml:space="preserve"> </w:t>
      </w:r>
      <w:r>
        <w:rPr>
          <w:bCs/>
          <w:b/>
        </w:rPr>
        <w:t xml:space="preserve">centre.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increment the last code</w:t>
      </w:r>
      <w:r>
        <w:t xml:space="preserve">”</w:t>
      </w:r>
      <w:r>
        <w:t xml:space="preserve"> </w:t>
      </w:r>
      <w:r>
        <w:t xml:space="preserve">path looks at</w:t>
      </w:r>
      <w:r>
        <w:t xml:space="preserve"> </w:t>
      </w:r>
      <w:r>
        <w:rPr>
          <w:rStyle w:val="VerbatimChar"/>
        </w:rPr>
        <w:t xml:space="preserve">ExamHall.objects.all()</w:t>
      </w:r>
      <w:r>
        <w:t xml:space="preserve"> </w:t>
      </w:r>
      <w:r>
        <w:t xml:space="preserve">— every hall across every exam centre, not</w:t>
      </w:r>
      <w:r>
        <w:t xml:space="preserve"> </w:t>
      </w:r>
      <w:r>
        <w:t xml:space="preserve">scoped to this centre — so a second exam centre’s first hall would</w:t>
      </w:r>
      <w:r>
        <w:t xml:space="preserve"> </w:t>
      </w:r>
      <w:r>
        <w:t xml:space="preserve">get a code continuing the running total from an unrelated college’s</w:t>
      </w:r>
      <w:r>
        <w:t xml:space="preserve"> </w:t>
      </w:r>
      <w:r>
        <w:t xml:space="preserve">halls, rather than starting its own</w:t>
      </w:r>
      <w:r>
        <w:t xml:space="preserve"> </w:t>
      </w:r>
      <w:r>
        <w:rPr>
          <w:rStyle w:val="VerbatimChar"/>
        </w:rPr>
        <w:t xml:space="preserve">&lt;college_code&gt;001</w:t>
      </w:r>
      <w:r>
        <w:t xml:space="preserve"> </w:t>
      </w:r>
      <w:r>
        <w:t xml:space="preserve">sequence.</w:t>
      </w:r>
      <w:r>
        <w:t xml:space="preserve"> </w:t>
      </w:r>
      <w:r>
        <w:t xml:space="preserve">The fallback (college-code-prefixed string) only ever fires if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halls exist anywhere in the entire system, which will only</w:t>
      </w:r>
      <w:r>
        <w:t xml:space="preserve"> </w:t>
      </w:r>
      <w:r>
        <w:t xml:space="preserve">ever be true once. In practice, essentially every hall created after</w:t>
      </w:r>
      <w:r>
        <w:t xml:space="preserve"> </w:t>
      </w:r>
      <w:r>
        <w:t xml:space="preserve">the very first one system-wide gets a plain incrementing number</w:t>
      </w:r>
      <w:r>
        <w:t xml:space="preserve"> </w:t>
      </w:r>
      <w:r>
        <w:t xml:space="preserve">rather than the</w:t>
      </w:r>
      <w:r>
        <w:t xml:space="preserve"> </w:t>
      </w:r>
      <w:r>
        <w:rPr>
          <w:rStyle w:val="VerbatimChar"/>
        </w:rPr>
        <w:t xml:space="preserve">&lt;college_code&gt;NNN</w:t>
      </w:r>
      <w:r>
        <w:t xml:space="preserve"> </w:t>
      </w:r>
      <w:r>
        <w:t xml:space="preserve">format the fallback path</w:t>
      </w:r>
      <w:r>
        <w:t xml:space="preserve"> </w:t>
      </w:r>
      <w:r>
        <w:t xml:space="preserve">suggests is the intended scheme.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hall already exists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case reports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status: true</w:t>
      </w:r>
      <w:r>
        <w:rPr>
          <w:bCs/>
          <w:b/>
        </w:rPr>
        <w:t xml:space="preserve">.</w:t>
      </w:r>
      <w:r>
        <w:t xml:space="preserve"> </w:t>
      </w:r>
      <w:r>
        <w:t xml:space="preserve">Same</w:t>
      </w:r>
      <w:r>
        <w:t xml:space="preserve"> </w:t>
      </w:r>
      <w:r>
        <w:t xml:space="preserve">status/message mismatch pattern seen elsewhere in these modules — a</w:t>
      </w:r>
      <w:r>
        <w:t xml:space="preserve"> </w:t>
      </w:r>
      <w:r>
        <w:t xml:space="preserve">validation failure (nothing was created) is reported the same way as</w:t>
      </w:r>
      <w:r>
        <w:t xml:space="preserve"> </w:t>
      </w:r>
      <w:r>
        <w:t xml:space="preserve">a genuine success.</w:t>
      </w:r>
    </w:p>
    <w:p>
      <w:pPr>
        <w:pStyle w:val="BodyText"/>
      </w:pPr>
      <w:r>
        <w:rPr>
          <w:rStyle w:val="VerbatimChar"/>
        </w:rPr>
        <w:t xml:space="preserve">created_on=timezone.now</w:t>
      </w:r>
      <w:r>
        <w:t xml:space="preserve"> </w:t>
      </w:r>
      <w:r>
        <w:t xml:space="preserve">is missing its parentheses (assigning the</w:t>
      </w:r>
      <w:r>
        <w:t xml:space="preserve"> </w:t>
      </w:r>
      <w:r>
        <w:t xml:space="preserve">function itself, not the current time), but this value isn’t</w:t>
      </w:r>
      <w:r>
        <w:t xml:space="preserve"> </w:t>
      </w:r>
      <w:r>
        <w:t xml:space="preserve">actually passed into the</w:t>
      </w:r>
      <w:r>
        <w:t xml:space="preserve"> </w:t>
      </w:r>
      <w:r>
        <w:rPr>
          <w:rStyle w:val="VerbatimChar"/>
        </w:rPr>
        <w:t xml:space="preserve">ExamHall(...)</w:t>
      </w:r>
      <w:r>
        <w:t xml:space="preserve"> </w:t>
      </w:r>
      <w:r>
        <w:t xml:space="preserve">creation call afterward, so</w:t>
      </w:r>
      <w:r>
        <w:t xml:space="preserve"> </w:t>
      </w:r>
      <w:r>
        <w:t xml:space="preserve">it’s unused — dead code rather than an active bug.</w:t>
      </w:r>
    </w:p>
    <w:bookmarkEnd w:id="23"/>
    <w:bookmarkEnd w:id="24"/>
    <w:bookmarkStart w:id="26" w:name="X093cd21b559985733bb2a0ee0effedef79159f1"/>
    <w:p>
      <w:pPr>
        <w:pStyle w:val="Heading2"/>
      </w:pPr>
      <w:r>
        <w:t xml:space="preserve">2. Exam Hall Single Get / 3. Exam Hall Edit / 4. Exam Hall Delete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ExamhallSingleGET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ExamhallEdit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ExamhallDelete</w:t>
            </w:r>
          </w:p>
        </w:tc>
      </w:tr>
    </w:tbl>
    <w:p>
      <w:pPr>
        <w:pStyle w:val="BodyText"/>
      </w:pPr>
      <w:r>
        <w:t xml:space="preserve">Standard single-record view, update, and soft-delete for one exam</w:t>
      </w:r>
      <w:r>
        <w:t xml:space="preserve"> </w:t>
      </w:r>
      <w:r>
        <w:t xml:space="preserve">hall.</w:t>
      </w:r>
    </w:p>
    <w:bookmarkStart w:id="25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ExamhallEdit.post()</w:t>
      </w:r>
      <w:r>
        <w:rPr>
          <w:bCs/>
          <w:b/>
        </w:rPr>
        <w:t xml:space="preserve"> </w:t>
      </w:r>
      <w:r>
        <w:rPr>
          <w:bCs/>
          <w:b/>
        </w:rPr>
        <w:t xml:space="preserve">returns a redirect, not a JSON response.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'halladd'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Every other endpoint in this file (and across these modules) returns</w:t>
      </w:r>
      <w:r>
        <w:t xml:space="preserve"> </w:t>
      </w:r>
      <w:r>
        <w:rPr>
          <w:rStyle w:val="VerbatimChar"/>
        </w:rPr>
        <w:t xml:space="preserve">format_response(...)</w:t>
      </w:r>
      <w:r>
        <w:t xml:space="preserve">, a JSON payload. This one instead returns an</w:t>
      </w:r>
      <w:r>
        <w:t xml:space="preserve"> </w:t>
      </w:r>
      <w:r>
        <w:t xml:space="preserve">HTTP redirect to a different URL — a fundamentally different response</w:t>
      </w:r>
      <w:r>
        <w:t xml:space="preserve"> </w:t>
      </w:r>
      <w:r>
        <w:t xml:space="preserve">shape that an API client expecting JSON wouldn’t be able to handle</w:t>
      </w:r>
      <w:r>
        <w:t xml:space="preserve"> </w:t>
      </w:r>
      <w:r>
        <w:t xml:space="preserve">the same way as every other endpoint.</w:t>
      </w:r>
    </w:p>
    <w:p>
      <w:pPr>
        <w:pStyle w:val="BodyText"/>
      </w:pPr>
      <w:r>
        <w:t xml:space="preserve">None of these three has a None-check on their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lookup before using it (</w:t>
      </w:r>
      <w:r>
        <w:rPr>
          <w:rStyle w:val="VerbatimChar"/>
        </w:rPr>
        <w:t xml:space="preserve">examhall.name = name</w:t>
      </w:r>
      <w:r>
        <w:t xml:space="preserve">, etc.) — a bad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hall_id</w:t>
      </w:r>
      <w:r>
        <w:t xml:space="preserve"> </w:t>
      </w:r>
      <w:r>
        <w:t xml:space="preserve">would raise an error rather than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</w:t>
      </w:r>
    </w:p>
    <w:bookmarkEnd w:id="25"/>
    <w:bookmarkEnd w:id="26"/>
    <w:bookmarkStart w:id="30" w:name="hall-allotment"/>
    <w:p>
      <w:pPr>
        <w:pStyle w:val="Heading2"/>
      </w:pPr>
      <w:r>
        <w:t xml:space="preserve">5. Hall Allotment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hall-allocation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api/v1/hall-allocation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(hall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 allotments) · runs inside</w:t>
            </w:r>
            <w:r>
              <w:t xml:space="preserve"> </w:t>
            </w:r>
            <w:r>
              <w:t xml:space="preserve">a database transaction</w:t>
            </w:r>
            <w:r>
              <w:t xml:space="preserve"> </w:t>
            </w:r>
            <w:r>
              <w:rPr>
                <w:rStyle w:val="VerbatimChar"/>
              </w:rPr>
              <w:t xml:space="preserve">Hallallotment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core scheduling action: for a batch of exam schedules, assign</w:t>
      </w:r>
      <w:r>
        <w:t xml:space="preserve"> </w:t>
      </w:r>
      <w:r>
        <w:t xml:space="preserve">each one to a hall, a teacher (invigilator), and a list of students.</w:t>
      </w:r>
    </w:p>
    <w:bookmarkEnd w:id="27"/>
    <w:bookmarkStart w:id="28" w:name="how-it-works-step-by-step-post-1"/>
    <w:p>
      <w:pPr>
        <w:pStyle w:val="Heading3"/>
      </w:pPr>
      <w:r>
        <w:t xml:space="preserve">How it works — step by step (POST)</w:t>
      </w:r>
    </w:p>
    <w:p>
      <w:pPr>
        <w:pStyle w:val="FirstParagraph"/>
      </w:pPr>
      <w:r>
        <w:t xml:space="preserve">For each schedule entry submitted: create an</w:t>
      </w:r>
      <w:r>
        <w:t xml:space="preserve"> </w:t>
      </w:r>
      <w:r>
        <w:rPr>
          <w:rStyle w:val="VerbatimChar"/>
        </w:rPr>
        <w:t xml:space="preserve">ExamHallAllotment</w:t>
      </w:r>
      <w:r>
        <w:t xml:space="preserve"> </w:t>
      </w:r>
      <w:r>
        <w:t xml:space="preserve">(hall + date/time), then an</w:t>
      </w:r>
      <w:r>
        <w:t xml:space="preserve"> </w:t>
      </w:r>
      <w:r>
        <w:rPr>
          <w:rStyle w:val="VerbatimChar"/>
        </w:rPr>
        <w:t xml:space="preserve">ExamHallAllotmentCourse</w:t>
      </w:r>
      <w:r>
        <w:t xml:space="preserve"> </w:t>
      </w:r>
      <w:r>
        <w:t xml:space="preserve">linking it to</w:t>
      </w:r>
      <w:r>
        <w:t xml:space="preserve"> </w:t>
      </w:r>
      <w:r>
        <w:t xml:space="preserve">the exam schedule, then an</w:t>
      </w:r>
      <w:r>
        <w:t xml:space="preserve"> </w:t>
      </w:r>
      <w:r>
        <w:rPr>
          <w:rStyle w:val="VerbatimChar"/>
        </w:rPr>
        <w:t xml:space="preserve">ExamHallAllotmentCourseTeacher</w:t>
      </w:r>
      <w:r>
        <w:t xml:space="preserve"> </w:t>
      </w:r>
      <w:r>
        <w:t xml:space="preserve">for the</w:t>
      </w:r>
      <w:r>
        <w:t xml:space="preserve"> </w:t>
      </w:r>
      <w:r>
        <w:t xml:space="preserve">assigned invigilator, then one</w:t>
      </w:r>
      <w:r>
        <w:t xml:space="preserve"> </w:t>
      </w:r>
      <w:r>
        <w:rPr>
          <w:rStyle w:val="VerbatimChar"/>
        </w:rPr>
        <w:t xml:space="preserve">ExamHallAllotmentStudent</w:t>
      </w:r>
      <w:r>
        <w:t xml:space="preserve"> </w:t>
      </w:r>
      <w:r>
        <w:t xml:space="preserve">row per</w:t>
      </w:r>
      <w:r>
        <w:t xml:space="preserve"> </w:t>
      </w:r>
      <w:r>
        <w:t xml:space="preserve">student in the list.</w:t>
      </w:r>
    </w:p>
    <w:bookmarkEnd w:id="28"/>
    <w:bookmarkStart w:id="29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Correctly wrapped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— appropriate for this</w:t>
      </w:r>
      <w:r>
        <w:t xml:space="preserve"> </w:t>
      </w:r>
      <w:r>
        <w:t xml:space="preserve">multi-table, multi-record batch write.</w:t>
      </w:r>
    </w:p>
    <w:bookmarkEnd w:id="29"/>
    <w:bookmarkEnd w:id="30"/>
    <w:bookmarkStart w:id="31" w:name="supporting-lookups"/>
    <w:p>
      <w:pPr>
        <w:pStyle w:val="Heading2"/>
      </w:pPr>
      <w:r>
        <w:t xml:space="preserve">6–11. Supporting Lookups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HallDetails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ExaminationScheduleTimeGET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ExaminationScheduleGET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Examshedulecheck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Teacherlist</w:t>
            </w:r>
          </w:p>
        </w:tc>
      </w:tr>
    </w:tbl>
    <w:p>
      <w:pPr>
        <w:pStyle w:val="BodyText"/>
      </w:pPr>
      <w:r>
        <w:t xml:space="preserve">Small supporting endpoints for the allotment screen: hall capacity</w:t>
      </w:r>
      <w:r>
        <w:t xml:space="preserve"> </w:t>
      </w:r>
      <w:r>
        <w:t xml:space="preserve">(</w:t>
      </w:r>
      <w:r>
        <w:rPr>
          <w:rStyle w:val="VerbatimChar"/>
        </w:rPr>
        <w:t xml:space="preserve">HallDetails</w:t>
      </w:r>
      <w:r>
        <w:t xml:space="preserve">), available time slots for a 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ExaminationScheduleTimeGET</w:t>
      </w:r>
      <w:r>
        <w:t xml:space="preserve">), schedules matching a date/time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ExaminationScheduleGET</w:t>
      </w:r>
      <w:r>
        <w:t xml:space="preserve">), a clash check against a hall’s other</w:t>
      </w:r>
      <w:r>
        <w:t xml:space="preserve"> </w:t>
      </w:r>
      <w:r>
        <w:t xml:space="preserve">bookings on the same day (</w:t>
      </w:r>
      <w:r>
        <w:rPr>
          <w:rStyle w:val="VerbatimChar"/>
        </w:rPr>
        <w:t xml:space="preserve">Examshedulecheck</w:t>
      </w:r>
      <w:r>
        <w:t xml:space="preserve">), and eligible teachers</w:t>
      </w:r>
      <w:r>
        <w:t xml:space="preserve"> </w:t>
      </w:r>
      <w:r>
        <w:t xml:space="preserve">not already assigned elsewhere in this slot (</w:t>
      </w:r>
      <w:r>
        <w:rPr>
          <w:rStyle w:val="VerbatimChar"/>
        </w:rPr>
        <w:t xml:space="preserve">Teacherlist</w:t>
      </w:r>
      <w:r>
        <w:t xml:space="preserve">). No</w:t>
      </w:r>
      <w:r>
        <w:t xml:space="preserve"> </w:t>
      </w:r>
      <w:r>
        <w:t xml:space="preserve">significant issues found beyond the module-wide pattern of missing</w:t>
      </w:r>
      <w:r>
        <w:t xml:space="preserve"> </w:t>
      </w:r>
      <w:r>
        <w:t xml:space="preserve">None-checks on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lookups.</w:t>
      </w:r>
    </w:p>
    <w:bookmarkEnd w:id="31"/>
    <w:bookmarkStart w:id="36" w:name="students-list"/>
    <w:p>
      <w:pPr>
        <w:pStyle w:val="Heading2"/>
      </w:pPr>
      <w:r>
        <w:t xml:space="preserve">12. Students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api/v1/studentlist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Studentlist</w:t>
            </w:r>
          </w:p>
        </w:tc>
      </w:tr>
    </w:tbl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Finds the students eligible to be assigned to a hall for a given</w:t>
      </w:r>
      <w:r>
        <w:t xml:space="preserve"> </w:t>
      </w:r>
      <w:r>
        <w:t xml:space="preserve">course/schedule/time slot, excluding students already assigned</w:t>
      </w:r>
      <w:r>
        <w:t xml:space="preserve"> </w:t>
      </w:r>
      <w:r>
        <w:t xml:space="preserve">elsewhere, so the Chief Superintendent can pick who goes in this</w:t>
      </w:r>
      <w:r>
        <w:t xml:space="preserve"> </w:t>
      </w:r>
      <w:r>
        <w:t xml:space="preserve">hall.</w:t>
      </w:r>
    </w:p>
    <w:bookmarkEnd w:id="32"/>
    <w:bookmarkStart w:id="3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Resolve the exam schedule matching the date/time/id given.</w:t>
      </w:r>
    </w:p>
    <w:p>
      <w:pPr>
        <w:numPr>
          <w:ilvl w:val="0"/>
          <w:numId w:val="1002"/>
        </w:numPr>
        <w:pStyle w:val="Compact"/>
      </w:pPr>
      <w:r>
        <w:t xml:space="preserve">Resolve which admission years and registration statuses are</w:t>
      </w:r>
      <w:r>
        <w:t xml:space="preserve"> </w:t>
      </w:r>
      <w:r>
        <w:t xml:space="preserve">relevant.</w:t>
      </w:r>
    </w:p>
    <w:p>
      <w:pPr>
        <w:numPr>
          <w:ilvl w:val="0"/>
          <w:numId w:val="1002"/>
        </w:numPr>
        <w:pStyle w:val="Compact"/>
      </w:pPr>
      <w:r>
        <w:t xml:space="preserve">Find students already allotted to a hall for this schedule (to</w:t>
      </w:r>
      <w:r>
        <w:t xml:space="preserve"> </w:t>
      </w:r>
      <w:r>
        <w:t xml:space="preserve">exclude them).</w:t>
      </w:r>
    </w:p>
    <w:p>
      <w:pPr>
        <w:numPr>
          <w:ilvl w:val="0"/>
          <w:numId w:val="1002"/>
        </w:numPr>
        <w:pStyle w:val="Compact"/>
      </w:pPr>
      <w:r>
        <w:t xml:space="preserve">Resolve the current exam centre and find exam registrations</w:t>
      </w:r>
      <w:r>
        <w:t xml:space="preserve"> </w:t>
      </w:r>
      <w:r>
        <w:t xml:space="preserve">explicitly mapped to it (the code’s own comments describe this as</w:t>
      </w:r>
      <w:r>
        <w:t xml:space="preserve"> </w:t>
      </w:r>
      <w:r>
        <w:t xml:space="preserve">a recent fix — an earlier, broader version of this query is left</w:t>
      </w:r>
      <w:r>
        <w:t xml:space="preserve"> </w:t>
      </w:r>
      <w:r>
        <w:t xml:space="preserve">commented out directly above it, for comparison).</w:t>
      </w:r>
    </w:p>
    <w:p>
      <w:pPr>
        <w:numPr>
          <w:ilvl w:val="0"/>
          <w:numId w:val="1002"/>
        </w:numPr>
        <w:pStyle w:val="Compact"/>
      </w:pPr>
      <w:r>
        <w:t xml:space="preserve">Narrow to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records matching the candidate-code</w:t>
      </w:r>
      <w:r>
        <w:t xml:space="preserve"> </w:t>
      </w:r>
      <w:r>
        <w:t xml:space="preserve">range requested, not already assigned, up to the requested count.</w:t>
      </w:r>
    </w:p>
    <w:p>
      <w:pPr>
        <w:numPr>
          <w:ilvl w:val="0"/>
          <w:numId w:val="1002"/>
        </w:numPr>
        <w:pStyle w:val="Compact"/>
      </w:pPr>
      <w:r>
        <w:t xml:space="preserve">For each candidate, confirm they have a valid, non-withheld exam</w:t>
      </w:r>
      <w:r>
        <w:t xml:space="preserve"> </w:t>
      </w:r>
      <w:r>
        <w:t xml:space="preserve">registration for this course before including them.</w:t>
      </w:r>
    </w:p>
    <w:bookmarkEnd w:id="33"/>
    <w:bookmarkStart w:id="3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"Student list fetched", "data": {"student": [{"candidate_code": "24BAENG001", "student_detail_id": 45}], "stat": "True"}, "status_code": 200}</w:t>
      </w:r>
    </w:p>
    <w:bookmarkEnd w:id="34"/>
    <w:bookmarkStart w:id="35" w:name="X11b3c59f6174a2ea2aebe976695fe135494381c"/>
    <w:p>
      <w:pPr>
        <w:pStyle w:val="Heading3"/>
      </w:pPr>
      <w:r>
        <w:t xml:space="preserve">Notes / issues found — a validation check that can never actually run</w:t>
      </w:r>
    </w:p>
    <w:p>
      <w:pPr>
        <w:pStyle w:val="SourceCode"/>
      </w:pPr>
      <w:r>
        <w:rPr>
          <w:rStyle w:val="NormalTok"/>
        </w:rPr>
        <w:t xml:space="preserve">exams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examregcoursmap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ExamRegistrationCourseMapper.objects.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exam_registration__exam_id__in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exams, ...</w:t>
      </w:r>
      <w:r>
        <w:br/>
      </w:r>
      <w:r>
        <w:rPr>
          <w:rStyle w:val="NormalTok"/>
        </w:rPr>
        <w:t xml:space="preserve">).exclude(...).first()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examregcoursmap: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stdsemcoursmap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STUDENT_LIST_FETCH_MSG,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"stat"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}, ...)</w:t>
      </w:r>
    </w:p>
    <w:p>
      <w:pPr>
        <w:pStyle w:val="FirstParagraph"/>
      </w:pPr>
      <w:r>
        <w:rPr>
          <w:rStyle w:val="VerbatimChar"/>
        </w:rPr>
        <w:t xml:space="preserve">exams</w:t>
      </w:r>
      <w:r>
        <w:t xml:space="preserve"> </w:t>
      </w:r>
      <w:r>
        <w:t xml:space="preserve">is declared as an empty list at the top of the method and is</w:t>
      </w:r>
      <w:r>
        <w:t xml:space="preserve"> </w:t>
      </w:r>
      <w:r>
        <w:rPr>
          <w:bCs/>
          <w:b/>
        </w:rPr>
        <w:t xml:space="preserve">never appended to anywhere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exam_registration__exam_id__in=exams</w:t>
      </w:r>
      <w:r>
        <w:t xml:space="preserve"> </w:t>
      </w:r>
      <w:r>
        <w:t xml:space="preserve">always filters against an empty list, which always returns an empty</w:t>
      </w:r>
      <w:r>
        <w:t xml:space="preserve"> </w:t>
      </w:r>
      <w:r>
        <w:t xml:space="preserve">queryset.</w:t>
      </w:r>
      <w:r>
        <w:t xml:space="preserve"> </w:t>
      </w:r>
      <w:r>
        <w:rPr>
          <w:rStyle w:val="VerbatimChar"/>
        </w:rPr>
        <w:t xml:space="preserve">examregcoursmap</w:t>
      </w:r>
      <w:r>
        <w:t xml:space="preserve"> </w:t>
      </w:r>
      <w:r>
        <w:t xml:space="preserve">is therefore always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which means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if examregcoursmap:</w:t>
      </w:r>
      <w:r>
        <w:t xml:space="preserve"> </w:t>
      </w:r>
      <w:r>
        <w:t xml:space="preserve">check can never be true, and the</w:t>
      </w:r>
      <w:r>
        <w:t xml:space="preserve"> </w:t>
      </w:r>
      <w:r>
        <w:t xml:space="preserve">“</w:t>
      </w:r>
      <w:r>
        <w:t xml:space="preserve">student</w:t>
      </w:r>
      <w:r>
        <w:t xml:space="preserve"> </w:t>
      </w:r>
      <w:r>
        <w:t xml:space="preserve">isn’t actually eligible</w:t>
      </w:r>
      <w:r>
        <w:t xml:space="preserve">”</w:t>
      </w:r>
      <w:r>
        <w:t xml:space="preserve"> </w:t>
      </w:r>
      <w:r>
        <w:t xml:space="preserve">early-return inside it can never fire. This</w:t>
      </w:r>
      <w:r>
        <w:t xml:space="preserve"> </w:t>
      </w:r>
      <w:r>
        <w:t xml:space="preserve">looks like a validation safeguard that was written but never actually</w:t>
      </w:r>
      <w:r>
        <w:t xml:space="preserve"> </w:t>
      </w:r>
      <w:r>
        <w:t xml:space="preserve">wired up to real data — currently it’s inert.</w:t>
      </w:r>
    </w:p>
    <w:p>
      <w:pPr>
        <w:pStyle w:val="BodyText"/>
      </w:pPr>
      <w:r>
        <w:t xml:space="preserve">The code’s own comments show a recent, deliberate improvement to the</w:t>
      </w:r>
      <w:r>
        <w:t xml:space="preserve"> </w:t>
      </w:r>
      <w:r>
        <w:t xml:space="preserve">core eligibility query (explicitly scoping to exam registrations</w:t>
      </w:r>
      <w:r>
        <w:t xml:space="preserve"> </w:t>
      </w:r>
      <w:r>
        <w:t xml:space="preserve">mapped to the current exam centre) with the superseded version kept</w:t>
      </w:r>
      <w:r>
        <w:t xml:space="preserve"> </w:t>
      </w:r>
      <w:r>
        <w:t xml:space="preserve">commented out directly above for reference — a positive example of</w:t>
      </w:r>
      <w:r>
        <w:t xml:space="preserve"> </w:t>
      </w:r>
      <w:r>
        <w:t xml:space="preserve">documenting a fix, similar to patterns seen in</w:t>
      </w:r>
      <w:r>
        <w:t xml:space="preserve"> </w:t>
      </w:r>
      <w:r>
        <w:rPr>
          <w:rStyle w:val="VerbatimChar"/>
        </w:rPr>
        <w:t xml:space="preserve">question_paper.py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QuestionPaperColleges</w:t>
      </w:r>
      <w:r>
        <w:t xml:space="preserve">.</w:t>
      </w:r>
    </w:p>
    <w:bookmarkEnd w:id="35"/>
    <w:bookmarkEnd w:id="36"/>
    <w:bookmarkStart w:id="37" w:name="hall-allocation-view-print"/>
    <w:p>
      <w:pPr>
        <w:pStyle w:val="Heading2"/>
      </w:pPr>
      <w:r>
        <w:t xml:space="preserve">13–14. Hall Allocation View / Print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Hallallocationview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HallallocationPrint</w:t>
            </w:r>
          </w:p>
        </w:tc>
      </w:tr>
    </w:tbl>
    <w:p>
      <w:pPr>
        <w:pStyle w:val="BodyText"/>
      </w:pPr>
      <w:r>
        <w:t xml:space="preserve">Shows/prints the roster for one hall-course-teacher allotment:</w:t>
      </w:r>
      <w:r>
        <w:t xml:space="preserve"> </w:t>
      </w:r>
      <w:r>
        <w:t xml:space="preserve">student list with name, DOB, candidate code, gender, and (in the view</w:t>
      </w:r>
      <w:r>
        <w:t xml:space="preserve"> </w:t>
      </w:r>
      <w:r>
        <w:t xml:space="preserve">version only) a computed photo file path. The two are near-duplicates</w:t>
      </w:r>
      <w:r>
        <w:t xml:space="preserve"> </w:t>
      </w:r>
      <w:r>
        <w:t xml:space="preserve">of each other, differing mainly in a couple of extra fields the view</w:t>
      </w:r>
      <w:r>
        <w:t xml:space="preserve"> </w:t>
      </w:r>
      <w:r>
        <w:t xml:space="preserve">version includes and in which template they render.</w:t>
      </w:r>
    </w:p>
    <w:bookmarkEnd w:id="37"/>
    <w:bookmarkStart w:id="38" w:name="hall-allocation-delete"/>
    <w:p>
      <w:pPr>
        <w:pStyle w:val="Heading2"/>
      </w:pPr>
      <w:r>
        <w:t xml:space="preserve">15. Hall Allocation Delete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api/v1/hall-allotmnt-delete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HallAllocationDelete</w:t>
            </w:r>
          </w:p>
        </w:tc>
      </w:tr>
    </w:tbl>
    <w:p>
      <w:pPr>
        <w:pStyle w:val="BodyText"/>
      </w:pPr>
      <w:r>
        <w:t xml:space="preserve">Soft-deletes an entire allotment chain — the hall allotment, its</w:t>
      </w:r>
      <w:r>
        <w:t xml:space="preserve"> </w:t>
      </w:r>
      <w:r>
        <w:t xml:space="preserve">course link, its teacher assignment, and every student row under it</w:t>
      </w:r>
      <w:r>
        <w:t xml:space="preserve"> </w:t>
      </w:r>
      <w:r>
        <w:t xml:space="preserve">— cascading down through all four related tables. Uses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.filter().first()</w:t>
      </w:r>
      <w:r>
        <w:t xml:space="preserve"> </w:t>
      </w:r>
      <w:r>
        <w:t xml:space="preserve">for the lookups, so a missing record</w:t>
      </w:r>
      <w:r>
        <w:t xml:space="preserve"> </w:t>
      </w:r>
      <w:r>
        <w:t xml:space="preserve">at any level 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rather than a specific message.</w:t>
      </w:r>
      <w:r>
        <w:t xml:space="preserve"> </w:t>
      </w:r>
      <w:r>
        <w:t xml:space="preserve">No transaction wrapper around this four-table cascading update.</w:t>
      </w:r>
    </w:p>
    <w:bookmarkEnd w:id="38"/>
    <w:bookmarkStart w:id="39" w:name="hall-allocation-list"/>
    <w:p>
      <w:pPr>
        <w:pStyle w:val="Heading2"/>
      </w:pPr>
      <w:r>
        <w:t xml:space="preserve">16. Hall Allocation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hallallocationlist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(allotments for a date)</w:t>
            </w:r>
            <w:r>
              <w:t xml:space="preserve"> </w:t>
            </w:r>
            <w:r>
              <w:rPr>
                <w:rStyle w:val="VerbatimChar"/>
              </w:rPr>
              <w:t xml:space="preserve">Hallallocationlist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exam_date</w:t>
      </w:r>
      <w:r>
        <w:t xml:space="preserve">, returns every hall-course-teacher allotment at the</w:t>
      </w:r>
      <w:r>
        <w:t xml:space="preserve"> </w:t>
      </w:r>
      <w:r>
        <w:t xml:space="preserve">caller’s exam centre for that day.</w:t>
      </w:r>
    </w:p>
    <w:bookmarkEnd w:id="39"/>
    <w:bookmarkStart w:id="40" w:name="hall-invigilator-reallocation"/>
    <w:p>
      <w:pPr>
        <w:pStyle w:val="Heading2"/>
      </w:pPr>
      <w:r>
        <w:t xml:space="preserve">17. Hall Invigilator Reallocation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hall-ivig-allocation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HallIvigilatorReallocation</w:t>
            </w:r>
          </w:p>
        </w:tc>
      </w:tr>
    </w:tbl>
    <w:p>
      <w:pPr>
        <w:pStyle w:val="BodyText"/>
      </w:pPr>
      <w:r>
        <w:t xml:space="preserve">Swaps which teacher is invigilating a given hall-course allotment —</w:t>
      </w:r>
      <w:r>
        <w:t xml:space="preserve"> </w:t>
      </w:r>
      <w:r>
        <w:t xml:space="preserve">updates the assigned user and their group directly on the existing</w:t>
      </w:r>
      <w:r>
        <w:t xml:space="preserve"> </w:t>
      </w:r>
      <w:r>
        <w:rPr>
          <w:rStyle w:val="VerbatimChar"/>
        </w:rPr>
        <w:t xml:space="preserve">ExamHallAllotmentCourseTeacher</w:t>
      </w:r>
      <w:r>
        <w:t xml:space="preserve"> </w:t>
      </w:r>
      <w:r>
        <w:t xml:space="preserve">record. No None-check on the</w:t>
      </w:r>
      <w:r>
        <w:t xml:space="preserve"> </w:t>
      </w:r>
      <w:r>
        <w:t xml:space="preserve">allotment lookup before its fields are updated.</w:t>
      </w:r>
    </w:p>
    <w:bookmarkEnd w:id="40"/>
    <w:bookmarkStart w:id="41" w:name="hall-allocation-reallocate-invigilator"/>
    <w:p>
      <w:pPr>
        <w:pStyle w:val="Heading2"/>
      </w:pPr>
      <w:r>
        <w:t xml:space="preserve">18. Hall Allocation Reallocate Invigilator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hallallocationlist-reallocate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HallallocationReallocateivigilator</w:t>
            </w:r>
          </w:p>
        </w:tc>
      </w:tr>
    </w:tbl>
    <w:p>
      <w:pPr>
        <w:pStyle w:val="BodyText"/>
      </w:pPr>
      <w:r>
        <w:t xml:space="preserve">The lookup step before endpoint #17 — given an existing allotment,</w:t>
      </w:r>
      <w:r>
        <w:t xml:space="preserve"> </w:t>
      </w:r>
      <w:r>
        <w:t xml:space="preserve">finds teachers eligible to be swapped in (not already assigned to a</w:t>
      </w:r>
      <w:r>
        <w:t xml:space="preserve"> </w:t>
      </w:r>
      <w:r>
        <w:t xml:space="preserve">different hall in the same date/time slot, excluding Principals).</w:t>
      </w:r>
    </w:p>
    <w:bookmarkEnd w:id="41"/>
    <w:bookmarkStart w:id="42" w:name="hall-allotment-count"/>
    <w:p>
      <w:pPr>
        <w:pStyle w:val="Heading2"/>
      </w:pPr>
      <w:r>
        <w:t xml:space="preserve">19. Hall Allotment Count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hall-allocation-count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(counts)</w:t>
            </w:r>
            <w:r>
              <w:t xml:space="preserve"> </w:t>
            </w:r>
            <w:r>
              <w:rPr>
                <w:rStyle w:val="VerbatimChar"/>
              </w:rPr>
              <w:t xml:space="preserve">HallAllotmentCount</w:t>
            </w:r>
          </w:p>
        </w:tc>
      </w:tr>
    </w:tbl>
    <w:p>
      <w:pPr>
        <w:pStyle w:val="BodyText"/>
      </w:pPr>
      <w:r>
        <w:t xml:space="preserve">Given a date, returns each hall’s student-count summary for that</w:t>
      </w:r>
      <w:r>
        <w:t xml:space="preserve"> </w:t>
      </w:r>
      <w:r>
        <w:t xml:space="preserve">day’s exams at the caller’s college. Uses a raw status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exam_hal_alotmnt__status=1</w:t>
      </w:r>
      <w:r>
        <w:t xml:space="preserve">) with no named constant.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2026-08-28T09:58:38Z</dcterms:created>
  <dcterms:modified xsi:type="dcterms:W3CDTF">2026-08-28T09:58:38Z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