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onlinemarkpublish"/>
    <w:p>
      <w:pPr>
        <w:pStyle w:val="Heading1"/>
      </w:pPr>
      <w:r>
        <w:t xml:space="preserve">OnlineMarkPublish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pre_exam/online_course_mark_entry.py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OnlineMarkPublish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oc-mark-publish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· runs inside a database</w:t>
            </w:r>
            <w:r>
              <w:t xml:space="preserve"> </w:t>
            </w:r>
            <w:r>
              <w:t xml:space="preserve">transaction</w:t>
            </w:r>
            <w:r>
              <w:t xml:space="preserve"> </w:t>
            </w:r>
            <w:r>
              <w:rPr>
                <w:rStyle w:val="VerbatimChar"/>
              </w:rPr>
              <w:t xml:space="preserve">OnlineMarkPublish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The Lecturer → HoD → Principal approval action for online course</w:t>
      </w:r>
      <w:r>
        <w:t xml:space="preserve"> </w:t>
      </w:r>
      <w:r>
        <w:t xml:space="preserve">marks — moves a batch through one step of the approval chain per</w:t>
      </w:r>
      <w:r>
        <w:t xml:space="preserve"> </w:t>
      </w:r>
      <w:r>
        <w:t xml:space="preserve">call, and locks the marks once Lecturer-approved.</w:t>
      </w:r>
    </w:p>
    <w:bookmarkEnd w:id="20"/>
    <w:bookmarkStart w:id="21" w:name="request"/>
    <w:p>
      <w:pPr>
        <w:pStyle w:val="Heading2"/>
      </w:pPr>
      <w:r>
        <w:t xml:space="preserve">Request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colg_batch_prgm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prgm_sem_id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admin_yr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JSON string containing</w:t>
            </w:r>
            <w:r>
              <w:t xml:space="preserve"> </w:t>
            </w:r>
            <w:r>
              <w:rPr>
                <w:rStyle w:val="VerbatimChar"/>
              </w:rPr>
              <w:t xml:space="preserve">{"studlistnew": [ids...]}</w:t>
            </w:r>
            <w:r>
              <w:t xml:space="preserve"> </w:t>
            </w:r>
            <w:r>
              <w:t xml:space="preserve">— the student-course ids being 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course_online_id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— scopes the publish record to one specific course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course_online_id</w:t>
      </w:r>
      <w:r>
        <w:t xml:space="preserve"> </w:t>
      </w:r>
      <w:r>
        <w:t xml:space="preserve">was given, resolve the</w:t>
      </w:r>
      <w:r>
        <w:t xml:space="preserve"> </w:t>
      </w:r>
      <w:r>
        <w:rPr>
          <w:rStyle w:val="VerbatimChar"/>
        </w:rPr>
        <w:t xml:space="preserve">CourseOnline</w:t>
      </w:r>
      <w:r>
        <w:t xml:space="preserve"> </w:t>
      </w:r>
      <w:r>
        <w:t xml:space="preserve">object — reject with</w:t>
      </w:r>
      <w:r>
        <w:t xml:space="preserve"> </w:t>
      </w:r>
      <w:r>
        <w:t xml:space="preserve">“</w:t>
      </w:r>
      <w:r>
        <w:t xml:space="preserve">Invalid course selected</w:t>
      </w:r>
      <w:r>
        <w:t xml:space="preserve">”</w:t>
      </w:r>
      <w:r>
        <w:t xml:space="preserve"> </w:t>
      </w:r>
      <w:r>
        <w:t xml:space="preserve">if it doesn’t</w:t>
      </w:r>
      <w:r>
        <w:t xml:space="preserve"> </w:t>
      </w:r>
      <w:r>
        <w:t xml:space="preserve">exist.</w:t>
      </w:r>
    </w:p>
    <w:p>
      <w:pPr>
        <w:numPr>
          <w:ilvl w:val="0"/>
          <w:numId w:val="1001"/>
        </w:numPr>
        <w:pStyle w:val="Compact"/>
      </w:pPr>
      <w:r>
        <w:t xml:space="preserve">Parse the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JSON and validate every id in</w:t>
      </w:r>
      <w:r>
        <w:t xml:space="preserve"> </w:t>
      </w:r>
      <w:r>
        <w:rPr>
          <w:rStyle w:val="VerbatimChar"/>
        </w:rPr>
        <w:t xml:space="preserve">studlistnew</w:t>
      </w:r>
      <w:r>
        <w:t xml:space="preserve"> </w:t>
      </w:r>
      <w:r>
        <w:t xml:space="preserve">is</w:t>
      </w:r>
      <w:r>
        <w:t xml:space="preserve"> </w:t>
      </w:r>
      <w:r>
        <w:t xml:space="preserve">actually an integer.</w:t>
      </w:r>
    </w:p>
    <w:p>
      <w:pPr>
        <w:numPr>
          <w:ilvl w:val="0"/>
          <w:numId w:val="1001"/>
        </w:numPr>
        <w:pStyle w:val="Compact"/>
      </w:pPr>
      <w:r>
        <w:t xml:space="preserve">Check whether a publish record already exists for this</w:t>
      </w:r>
      <w:r>
        <w:t xml:space="preserve"> </w:t>
      </w:r>
      <w:r>
        <w:t xml:space="preserve">batch/course at one of the</w:t>
      </w:r>
      <w:r>
        <w:t xml:space="preserve"> </w:t>
      </w:r>
      <w:r>
        <w:t xml:space="preserve">“</w:t>
      </w:r>
      <w:r>
        <w:t xml:space="preserve">in progress</w:t>
      </w:r>
      <w:r>
        <w:t xml:space="preserve">”</w:t>
      </w:r>
      <w:r>
        <w:t xml:space="preserve"> </w:t>
      </w:r>
      <w:r>
        <w:t xml:space="preserve">statuses (ids</w:t>
      </w:r>
      <w:r>
        <w:t xml:space="preserve"> </w:t>
      </w:r>
      <w:r>
        <w:rPr>
          <w:rStyle w:val="VerbatimChar"/>
        </w:rPr>
        <w:t xml:space="preserve">8</w:t>
      </w:r>
      <w:r>
        <w:t xml:space="preserve">,</w:t>
      </w:r>
      <w:r>
        <w:t xml:space="preserve"> </w:t>
      </w:r>
      <w:r>
        <w:rPr>
          <w:rStyle w:val="VerbatimChar"/>
        </w:rPr>
        <w:t xml:space="preserve">9</w:t>
      </w:r>
      <w:r>
        <w:t xml:space="preserve">,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— see the note below).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If the caller is a Lecturer and no publish record exists yet:</w:t>
      </w:r>
    </w:p>
    <w:p>
      <w:pPr>
        <w:numPr>
          <w:ilvl w:val="1"/>
          <w:numId w:val="1002"/>
        </w:numPr>
        <w:pStyle w:val="Compact"/>
      </w:pPr>
      <w:r>
        <w:t xml:space="preserve">Resolve the relevant exam and the CA mark-entry deadline (via a</w:t>
      </w:r>
      <w:r>
        <w:t xml:space="preserve"> </w:t>
      </w:r>
      <w:r>
        <w:rPr>
          <w:rStyle w:val="VerbatimChar"/>
        </w:rPr>
        <w:t xml:space="preserve">CadateExtension</w:t>
      </w:r>
      <w:r>
        <w:t xml:space="preserve"> </w:t>
      </w:r>
      <w:r>
        <w:t xml:space="preserve">override if one exists, otherwise the exam</w:t>
      </w:r>
      <w:r>
        <w:t xml:space="preserve"> </w:t>
      </w:r>
      <w:r>
        <w:t xml:space="preserve">notification’s configured deadline).</w:t>
      </w:r>
    </w:p>
    <w:p>
      <w:pPr>
        <w:numPr>
          <w:ilvl w:val="1"/>
          <w:numId w:val="1002"/>
        </w:numPr>
        <w:pStyle w:val="Compact"/>
      </w:pPr>
      <w:r>
        <w:t xml:space="preserve">If today is still within that deadline, create the publish</w:t>
      </w:r>
      <w:r>
        <w:t xml:space="preserve"> </w:t>
      </w:r>
      <w:r>
        <w:t xml:space="preserve">record at</w:t>
      </w:r>
      <w:r>
        <w:t xml:space="preserve"> </w:t>
      </w:r>
      <w:r>
        <w:t xml:space="preserve">“</w:t>
      </w:r>
      <w:r>
        <w:t xml:space="preserve">Lecture Approved</w:t>
      </w:r>
      <w:r>
        <w:t xml:space="preserve">”</w:t>
      </w:r>
      <w:r>
        <w:t xml:space="preserve"> </w:t>
      </w:r>
      <w:r>
        <w:t xml:space="preserve">status, lock every mark in the</w:t>
      </w:r>
      <w:r>
        <w:t xml:space="preserve"> </w:t>
      </w:r>
      <w:r>
        <w:t xml:space="preserve">batch (</w:t>
      </w:r>
      <w:r>
        <w:rPr>
          <w:rStyle w:val="VerbatimChar"/>
        </w:rPr>
        <w:t xml:space="preserve">is_locked = True</w:t>
      </w:r>
      <w:r>
        <w:t xml:space="preserve">), and return success.</w:t>
      </w:r>
    </w:p>
    <w:p>
      <w:pPr>
        <w:numPr>
          <w:ilvl w:val="1"/>
          <w:numId w:val="1002"/>
        </w:numPr>
        <w:pStyle w:val="Compact"/>
      </w:pPr>
      <w:r>
        <w:t xml:space="preserve">If the deadline has passed, refuse with</w:t>
      </w:r>
      <w:r>
        <w:t xml:space="preserve"> </w:t>
      </w:r>
      <w:r>
        <w:rPr>
          <w:rStyle w:val="VerbatimChar"/>
        </w:rPr>
        <w:t xml:space="preserve">INTERNALMARK_PUBLISH_EXPIRED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If the caller is a HoD and the publish record is at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Lecture</w:t>
      </w:r>
      <w:r>
        <w:rPr>
          <w:bCs/>
          <w:b/>
        </w:rPr>
        <w:t xml:space="preserve"> </w:t>
      </w:r>
      <w:r>
        <w:rPr>
          <w:bCs/>
          <w:b/>
        </w:rPr>
        <w:t xml:space="preserve">Approved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move it to</w:t>
      </w:r>
      <w:r>
        <w:t xml:space="preserve"> </w:t>
      </w:r>
      <w:r>
        <w:t xml:space="preserve">“</w:t>
      </w:r>
      <w:r>
        <w:t xml:space="preserve">HoD Approved</w:t>
      </w:r>
      <w:r>
        <w:t xml:space="preserve">”</w:t>
      </w:r>
      <w:r>
        <w:t xml:space="preserve"> </w:t>
      </w:r>
      <w:r>
        <w:t xml:space="preserve">(similar shape, not shown</w:t>
      </w:r>
      <w:r>
        <w:t xml:space="preserve"> </w:t>
      </w:r>
      <w:r>
        <w:t xml:space="preserve">in this excerpt but consistent with the pattern).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If the caller is a Principal and the record is at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HoD</w:t>
      </w:r>
      <w:r>
        <w:rPr>
          <w:bCs/>
          <w:b/>
        </w:rPr>
        <w:t xml:space="preserve"> </w:t>
      </w:r>
      <w:r>
        <w:rPr>
          <w:bCs/>
          <w:b/>
        </w:rPr>
        <w:t xml:space="preserve">Approved</w:t>
      </w:r>
      <w:r>
        <w:rPr>
          <w:bCs/>
          <w:b/>
        </w:rPr>
        <w:t xml:space="preserve">”</w:t>
      </w:r>
      <w:r>
        <w:rPr>
          <w:bCs/>
          <w:b/>
        </w:rPr>
        <w:t xml:space="preserve">:</w:t>
      </w:r>
      <w:r>
        <w:t xml:space="preserve"> </w:t>
      </w:r>
      <w:r>
        <w:t xml:space="preserve">move it to</w:t>
      </w:r>
      <w:r>
        <w:t xml:space="preserve"> </w:t>
      </w:r>
      <w:r>
        <w:t xml:space="preserve">“</w:t>
      </w:r>
      <w:r>
        <w:t xml:space="preserve">Principal Approved</w:t>
      </w:r>
      <w:r>
        <w:t xml:space="preserve">”</w:t>
      </w:r>
      <w:r>
        <w:t xml:space="preserve"> </w:t>
      </w:r>
      <w:r>
        <w:t xml:space="preserve">— the final stage.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"Internal mark published successfully", "data": {}, "status_code": 200}</w:t>
      </w:r>
      <w:r>
        <w:br/>
      </w:r>
      <w:r>
        <w:rPr>
          <w:rStyle w:val="VerbatimChar"/>
        </w:rPr>
        <w:t xml:space="preserve">{"status": false, "message": "The mark entry deadline has passed", "data": {}, "status_code": 200}</w:t>
      </w:r>
    </w:p>
    <w:bookmarkEnd w:id="23"/>
    <w:bookmarkStart w:id="24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A condition is checked twice in a row, making one branch of the</w:t>
      </w:r>
      <w:r>
        <w:rPr>
          <w:bCs/>
          <w:b/>
        </w:rPr>
        <w:t xml:space="preserve"> </w:t>
      </w:r>
      <w:r>
        <w:rPr>
          <w:bCs/>
          <w:b/>
        </w:rPr>
        <w:t xml:space="preserve">code permanently unreachable.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LECTURE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desg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(OnlineMarkPublishobjchk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OnlineMarkPublishobjchk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 (the real logic) ...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INTERNALMARL_ALREDAY_PUBLISH, ...)</w:t>
      </w:r>
    </w:p>
    <w:p>
      <w:pPr>
        <w:pStyle w:val="FirstParagraph"/>
      </w:pPr>
      <w:r>
        <w:t xml:space="preserve">The inner</w:t>
      </w:r>
      <w:r>
        <w:t xml:space="preserve"> </w:t>
      </w:r>
      <w:r>
        <w:rPr>
          <w:rStyle w:val="VerbatimChar"/>
        </w:rPr>
        <w:t xml:space="preserve">if OnlineMarkPublishobjchk is None:</w:t>
      </w:r>
      <w:r>
        <w:t xml:space="preserve"> </w:t>
      </w:r>
      <w:r>
        <w:t xml:space="preserve">re-checks a condition</w:t>
      </w:r>
      <w:r>
        <w:t xml:space="preserve"> </w:t>
      </w:r>
      <w:r>
        <w:t xml:space="preserve">the outer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has already confirmed is true — by the time execution</w:t>
      </w:r>
      <w:r>
        <w:t xml:space="preserve"> </w:t>
      </w:r>
      <w:r>
        <w:t xml:space="preserve">reaches the inner check, it can only ever be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again, so the</w:t>
      </w:r>
      <w:r>
        <w:t xml:space="preserve"> </w:t>
      </w:r>
      <w:r>
        <w:t xml:space="preserve">attached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 (which would report</w:t>
      </w:r>
      <w:r>
        <w:t xml:space="preserve"> </w:t>
      </w:r>
      <w:r>
        <w:t xml:space="preserve">“</w:t>
      </w:r>
      <w:r>
        <w:t xml:space="preserve">already published</w:t>
      </w:r>
      <w:r>
        <w:t xml:space="preserve">”</w:t>
      </w:r>
      <w:r>
        <w:t xml:space="preserve">) can</w:t>
      </w:r>
      <w:r>
        <w:t xml:space="preserve"> </w:t>
      </w:r>
      <w:r>
        <w:t xml:space="preserve">never actually run through this path. This looks like leftover</w:t>
      </w:r>
      <w:r>
        <w:t xml:space="preserve"> </w:t>
      </w:r>
      <w:r>
        <w:t xml:space="preserve">structure from an earlier version of the method where the outer and</w:t>
      </w:r>
      <w:r>
        <w:t xml:space="preserve"> </w:t>
      </w:r>
      <w:r>
        <w:t xml:space="preserve">inner conditions were different, or from restructuring that wasn’t</w:t>
      </w:r>
      <w:r>
        <w:t xml:space="preserve"> </w:t>
      </w:r>
      <w:r>
        <w:t xml:space="preserve">fully cleaned up.</w:t>
      </w:r>
    </w:p>
    <w:p>
      <w:pPr>
        <w:pStyle w:val="BodyTex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 progress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status check uses raw numeric ids with no named</w:t>
      </w:r>
      <w:r>
        <w:rPr>
          <w:bCs/>
          <w:b/>
        </w:rPr>
        <w:t xml:space="preserve"> </w:t>
      </w:r>
      <w:r>
        <w:rPr>
          <w:bCs/>
          <w:b/>
        </w:rPr>
        <w:t xml:space="preserve">constants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status_id__in=(8, 9, 10)</w:t>
      </w:r>
      <w:r>
        <w:t xml:space="preserve">) — a reader needs to already</w:t>
      </w:r>
      <w:r>
        <w:t xml:space="preserve"> </w:t>
      </w:r>
      <w:r>
        <w:t xml:space="preserve">know what these three specific ids mean.</w:t>
      </w:r>
    </w:p>
    <w:p>
      <w:pPr>
        <w:pStyle w:val="BodyText"/>
      </w:pPr>
      <w:r>
        <w:t xml:space="preserve">Correctly wrapped in</w:t>
      </w:r>
      <w:r>
        <w:t xml:space="preserve"> </w:t>
      </w:r>
      <w:r>
        <w:rPr>
          <w:rStyle w:val="VerbatimChar"/>
        </w:rPr>
        <w:t xml:space="preserve">@transaction.atomic</w:t>
      </w:r>
      <w:r>
        <w:t xml:space="preserve">, and the batch validation</w:t>
      </w:r>
      <w:r>
        <w:t xml:space="preserve"> </w:t>
      </w:r>
      <w:r>
        <w:t xml:space="preserve">(confirming every submitted id is genuinely an integer before</w:t>
      </w:r>
      <w:r>
        <w:t xml:space="preserve"> </w:t>
      </w:r>
      <w:r>
        <w:t xml:space="preserve">proceeding) is a nice defensive touch not seen in most other</w:t>
      </w:r>
      <w:r>
        <w:t xml:space="preserve"> </w:t>
      </w:r>
      <w:r>
        <w:t xml:space="preserve">endpoints across these modules.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2026-08-28T10:16:17Z</dcterms:created>
  <dcterms:modified xsi:type="dcterms:W3CDTF">2026-08-28T10:16:17Z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