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encourse.py-overview"/>
    <w:p>
      <w:pPr>
        <w:pStyle w:val="Heading1"/>
      </w:pPr>
      <w:r>
        <w:t xml:space="preserve">opencourse.py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(1,106 lines, 13 classes)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pre_exam/urls.py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“</w:t>
      </w:r>
      <w:r>
        <w:t xml:space="preserve">Open courses</w:t>
      </w:r>
      <w:r>
        <w:t xml:space="preserve">”</w:t>
      </w:r>
      <w:r>
        <w:t xml:space="preserve"> </w:t>
      </w:r>
      <w:r>
        <w:t xml:space="preserve">are electives a student can take outside their home</w:t>
      </w:r>
      <w:r>
        <w:t xml:space="preserve"> </w:t>
      </w:r>
      <w:r>
        <w:t xml:space="preserve">department. This file manages the full lifecycle of marking them:</w:t>
      </w:r>
      <w:r>
        <w:t xml:space="preserve"> </w:t>
      </w:r>
      <w:r>
        <w:t xml:space="preserve">pick a programme/exam → see the eligible student list → enter marks</w:t>
      </w:r>
      <w:r>
        <w:t xml:space="preserve"> </w:t>
      </w:r>
      <w:r>
        <w:t xml:space="preserve">→ the mark then flows through a Head-of-Department approval step,</w:t>
      </w:r>
      <w:r>
        <w:t xml:space="preserve"> </w:t>
      </w:r>
      <w:r>
        <w:t xml:space="preserve">then a Principal approval step → finally a read-only mark list/view.</w:t>
      </w:r>
    </w:p>
    <w:bookmarkEnd w:id="20"/>
    <w:bookmarkStart w:id="21" w:name="classes-in-this-file"/>
    <w:p>
      <w:pPr>
        <w:pStyle w:val="Heading2"/>
      </w:pPr>
      <w:r>
        <w:t xml:space="preserve">Classes in this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OpenCourseTeacherProgrammeList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(entry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OpenCourseYearList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exam codes for a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Misnamed — actually returns programme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OpenCourseStudentList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 + existing marks, for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OpenCourseMarkUpload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mark-save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OpenCourseHodApproval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(HoD approval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OpenCourseHodAprovalList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Student/mark list, for HoD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OpenCourseHodApprove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HoD’s approve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OpenCoursePrincipalApproval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(Principal approval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OpenCoursePrincipalAprovalList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Student/mark list, for Principal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OpenCoursePrincipalApprove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Principal’s approve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OpenCourseMarkList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(read-only view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OpenCourseMarkView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student/mark list</w:t>
            </w:r>
          </w:p>
        </w:tc>
      </w:tr>
    </w:tbl>
    <w:bookmarkEnd w:id="21"/>
    <w:bookmarkStart w:id="22" w:name="Xd118aba69f0a64056dab0c3779c4ee6da7be5f1"/>
    <w:p>
      <w:pPr>
        <w:pStyle w:val="Heading2"/>
      </w:pPr>
      <w:r>
        <w:t xml:space="preserve">What’s worth knowing before reading the individual class docs</w:t>
      </w:r>
    </w:p>
    <w:p>
      <w:pPr>
        <w:pStyle w:val="FirstParagraph"/>
      </w:pPr>
      <w:r>
        <w:rPr>
          <w:bCs/>
          <w:b/>
        </w:rPr>
        <w:t xml:space="preserve">This is one of the better-maintained files found across these</w:t>
      </w:r>
      <w:r>
        <w:rPr>
          <w:bCs/>
          <w:b/>
        </w:rPr>
        <w:t xml:space="preserve"> </w:t>
      </w:r>
      <w:r>
        <w:rPr>
          <w:bCs/>
          <w:b/>
        </w:rPr>
        <w:t xml:space="preserve">modules.</w:t>
      </w:r>
      <w:r>
        <w:t xml:space="preserve"> </w:t>
      </w:r>
      <w:r>
        <w:t xml:space="preserve">Several methods carry recent, clearly-labeled fix 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# --- FIX: STRICT FILTER ---</w:t>
      </w:r>
      <w:r>
        <w:t xml:space="preserve">,</w:t>
      </w:r>
      <w:r>
        <w:t xml:space="preserve"> </w:t>
      </w:r>
      <w:r>
        <w:rPr>
          <w:rStyle w:val="VerbatimChar"/>
        </w:rPr>
        <w:t xml:space="preserve"># --- FIX 1: Fetch Exam Object Safe &amp; Early ---</w:t>
      </w:r>
      <w:r>
        <w:t xml:space="preserve">,</w:t>
      </w:r>
      <w:r>
        <w:t xml:space="preserve"> </w:t>
      </w:r>
      <w:r>
        <w:rPr>
          <w:rStyle w:val="VerbatimChar"/>
        </w:rPr>
        <w:t xml:space="preserve"># --- NEW ADDITION ---</w:t>
      </w:r>
      <w:r>
        <w:t xml:space="preserve">), each explaining a real</w:t>
      </w:r>
      <w:r>
        <w:t xml:space="preserve"> </w:t>
      </w:r>
      <w:r>
        <w:t xml:space="preserve">correctness improvement — for example,</w:t>
      </w:r>
      <w:r>
        <w:t xml:space="preserve"> </w:t>
      </w:r>
      <w:r>
        <w:rPr>
          <w:rStyle w:val="VerbatimChar"/>
        </w:rPr>
        <w:t xml:space="preserve">OpenCourseYearList</w:t>
      </w:r>
      <w:r>
        <w:t xml:space="preserve"> </w:t>
      </w:r>
      <w:r>
        <w:t xml:space="preserve">excluding</w:t>
      </w:r>
      <w:r>
        <w:t xml:space="preserve"> </w:t>
      </w:r>
      <w:r>
        <w:t xml:space="preserve">already-published exams, and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OpenCourseMarkUpload</w:t>
      </w:r>
      <w:r>
        <w:t xml:space="preserve"> </w:t>
      </w:r>
      <w:r>
        <w:t xml:space="preserve">scoping strictly to marks for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exam rather than any historical attempt. This shows more evidence of</w:t>
      </w:r>
      <w:r>
        <w:t xml:space="preserve"> </w:t>
      </w:r>
      <w:r>
        <w:t xml:space="preserve">active, careful maintenance than most other files reviewed across</w:t>
      </w:r>
      <w:r>
        <w:t xml:space="preserve"> </w:t>
      </w:r>
      <w:r>
        <w:t xml:space="preserve">these modules.</w:t>
      </w:r>
    </w:p>
    <w:p>
      <w:pPr>
        <w:pStyle w:val="BodyText"/>
      </w:pPr>
      <w:r>
        <w:rPr>
          <w:bCs/>
          <w:b/>
        </w:rPr>
        <w:t xml:space="preserve">That said, one specific pattern repeats across four separate</w:t>
      </w:r>
      <w:r>
        <w:rPr>
          <w:bCs/>
          <w:b/>
        </w:rPr>
        <w:t xml:space="preserve"> </w:t>
      </w:r>
      <w:r>
        <w:rPr>
          <w:bCs/>
          <w:b/>
        </w:rPr>
        <w:t xml:space="preserve">endpoints and is worth flagging clearly: decrypting a stored mark</w:t>
      </w:r>
      <w:r>
        <w:rPr>
          <w:bCs/>
          <w:b/>
        </w:rPr>
        <w:t xml:space="preserve"> </w:t>
      </w:r>
      <w:r>
        <w:rPr>
          <w:bCs/>
          <w:b/>
        </w:rPr>
        <w:t xml:space="preserve">using Python’s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eval()</w:t>
      </w:r>
      <w:r>
        <w:rPr>
          <w:bCs/>
          <w:b/>
        </w:rPr>
        <w:t xml:space="preserve">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(plvf_entry.mark,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f.decrypt(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(plvf_entry.mark)).decode()</w:t>
      </w:r>
    </w:p>
    <w:p>
      <w:pPr>
        <w:pStyle w:val="FirstParagraph"/>
      </w:pPr>
      <w:r>
        <w:t xml:space="preserve">This appears in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OpenCourseHodAprovalList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OpenCoursePrincipalAprovalList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OpenCourseMarkView</w:t>
      </w:r>
      <w:r>
        <w:t xml:space="preserve">.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executes its argument as Python code — even when the value being</w:t>
      </w:r>
      <w:r>
        <w:t xml:space="preserve"> </w:t>
      </w:r>
      <w:r>
        <w:t xml:space="preserve">evaluated originates from the application’s own database rather than</w:t>
      </w:r>
      <w:r>
        <w:t xml:space="preserve"> </w:t>
      </w:r>
      <w:r>
        <w:t xml:space="preserve">directly from a user request, using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for this kind of</w:t>
      </w:r>
      <w:r>
        <w:t xml:space="preserve"> </w:t>
      </w:r>
      <w:r>
        <w:t xml:space="preserve">parsing is inherently riskier than a safe alternative like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(used correctly elsewhere in these same</w:t>
      </w:r>
      <w:r>
        <w:t xml:space="preserve"> </w:t>
      </w:r>
      <w:r>
        <w:t xml:space="preserve">modules, e.g. </w:t>
      </w:r>
      <w:r>
        <w:rPr>
          <w:rStyle w:val="VerbatimChar"/>
        </w:rPr>
        <w:t xml:space="preserve">online_evaluation</w:t>
      </w:r>
      <w:r>
        <w:t xml:space="preserve">’s log-parsing code) or simply</w:t>
      </w:r>
      <w:r>
        <w:t xml:space="preserve"> </w:t>
      </w:r>
      <w:r>
        <w:t xml:space="preserve">storing the value in a format that doesn’t need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to unpack.</w:t>
      </w:r>
      <w:r>
        <w:t xml:space="preserve"> </w:t>
      </w:r>
      <w:r>
        <w:t xml:space="preserve">Each occurrence is noted again in its own class’s doc below, but it’s</w:t>
      </w:r>
      <w:r>
        <w:t xml:space="preserve"> </w:t>
      </w:r>
      <w:r>
        <w:t xml:space="preserve">the same underlying pattern repeated four times.</w:t>
      </w:r>
    </w:p>
    <w:p>
      <w:pPr>
        <w:pStyle w:val="BodyText"/>
      </w:pPr>
      <w:r>
        <w:t xml:space="preserve">See each class’s own document for further detail.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