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encoursemarklist"/>
    <w:p>
      <w:pPr>
        <w:pStyle w:val="Heading1"/>
      </w:pPr>
      <w:r>
        <w:t xml:space="preserve">OpenCourseMarkList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OpenCourseMarkList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OpenCourseMarkList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 for a read-only</w:t>
      </w:r>
      <w:r>
        <w:t xml:space="preserve"> </w:t>
      </w:r>
      <w:r>
        <w:t xml:space="preserve">“</w:t>
      </w:r>
      <w:r>
        <w:t xml:space="preserve">view marks</w:t>
      </w:r>
      <w:r>
        <w:t xml:space="preserve">”</w:t>
      </w:r>
      <w:r>
        <w:t xml:space="preserve"> </w:t>
      </w:r>
      <w:r>
        <w:t xml:space="preserve">flow — same</w:t>
      </w:r>
      <w:r>
        <w:t xml:space="preserve"> </w:t>
      </w:r>
      <w:r>
        <w:t xml:space="preserve">programme-dropdown logic as</w:t>
      </w:r>
      <w:r>
        <w:t xml:space="preserve"> </w:t>
      </w:r>
      <w:r>
        <w:rPr>
          <w:rStyle w:val="VerbatimChar"/>
        </w:rPr>
        <w:t xml:space="preserve">OpenCourseTeacherProgrammeList</w:t>
      </w:r>
      <w:r>
        <w:t xml:space="preserve">, tagged</w:t>
      </w:r>
      <w:r>
        <w:t xml:space="preserve"> </w:t>
      </w:r>
      <w:r>
        <w:t xml:space="preserve">for the mark-list template.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distinguishing issues.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