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invigilatorlogout"/>
    <w:p>
      <w:pPr>
        <w:pStyle w:val="Heading1"/>
      </w:pPr>
      <w:r>
        <w:t xml:space="preserve">InvigilatorLogout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qr_map/exam_mobile_app.py</w:t>
      </w:r>
      <w:r>
        <w:t xml:space="preserve"> </w:t>
      </w:r>
      <w:r>
        <w:t xml:space="preserve">(class</w:t>
      </w:r>
      <w:r>
        <w:t xml:space="preserve"> </w:t>
      </w:r>
      <w:r>
        <w:rPr>
          <w:rStyle w:val="VerbatimChar"/>
        </w:rPr>
        <w:t xml:space="preserve">InvigilatorLogout</w:t>
      </w:r>
      <w:r>
        <w:t xml:space="preserve">)</w:t>
      </w:r>
      <w:r>
        <w:t xml:space="preserve"> </w:t>
      </w:r>
      <w:r>
        <w:t xml:space="preserve">URL mapping:</w:t>
      </w:r>
      <w:r>
        <w:t xml:space="preserve"> </w:t>
      </w:r>
      <w:r>
        <w:rPr>
          <w:rStyle w:val="VerbatimChar"/>
        </w:rPr>
        <w:t xml:space="preserve">qr_map/urls.py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api/v1/user/invigilator-logout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InvigilatorLogout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Permission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IsAuthenticated</w:t>
            </w:r>
          </w:p>
        </w:tc>
      </w:tr>
    </w:tbl>
    <w:bookmarkStart w:id="20" w:name="what-this-api-is-for"/>
    <w:p>
      <w:pPr>
        <w:pStyle w:val="Heading2"/>
      </w:pPr>
      <w:r>
        <w:t xml:space="preserve">What this API is for</w:t>
      </w:r>
    </w:p>
    <w:p>
      <w:pPr>
        <w:pStyle w:val="FirstParagraph"/>
      </w:pPr>
      <w:r>
        <w:t xml:space="preserve">Logs the currently-authenticated invigilator out.</w:t>
      </w:r>
    </w:p>
    <w:bookmarkEnd w:id="20"/>
    <w:bookmarkStart w:id="21" w:name="how-it-works-step-by-step"/>
    <w:p>
      <w:pPr>
        <w:pStyle w:val="Heading2"/>
      </w:pPr>
      <w:r>
        <w:t xml:space="preserve">How it works — step by step</w:t>
      </w:r>
    </w:p>
    <w:p>
      <w:pPr>
        <w:numPr>
          <w:ilvl w:val="0"/>
          <w:numId w:val="1001"/>
        </w:numPr>
        <w:pStyle w:val="Compact"/>
      </w:pPr>
      <w:r>
        <w:t xml:space="preserve">Call Django’s</w:t>
      </w:r>
      <w:r>
        <w:t xml:space="preserve"> </w:t>
      </w:r>
      <w:r>
        <w:rPr>
          <w:rStyle w:val="VerbatimChar"/>
        </w:rPr>
        <w:t xml:space="preserve">logout(request)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Return a success response.</w:t>
      </w:r>
    </w:p>
    <w:p>
      <w:pPr>
        <w:numPr>
          <w:ilvl w:val="0"/>
          <w:numId w:val="1001"/>
        </w:numPr>
        <w:pStyle w:val="Compact"/>
      </w:pPr>
      <w:r>
        <w:t xml:space="preserve">If anything goes wrong, log it and return a failure response.</w:t>
      </w:r>
    </w:p>
    <w:bookmarkEnd w:id="21"/>
    <w:bookmarkStart w:id="22" w:name="response"/>
    <w:p>
      <w:pPr>
        <w:pStyle w:val="Heading2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{"success": false, "message": "Successfully logged out", "data": {}}</w:t>
      </w:r>
    </w:p>
    <w:bookmarkEnd w:id="22"/>
    <w:bookmarkStart w:id="23" w:name="Xe50f43ec89253b659a570ec9d4e1babaee21318"/>
    <w:p>
      <w:pPr>
        <w:pStyle w:val="Heading2"/>
      </w:pPr>
      <w:r>
        <w:t xml:space="preserve">Notes / issues found — the success flag is backwards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request):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logout(request)</w:t>
      </w:r>
      <w:r>
        <w:br/>
      </w:r>
      <w:r>
        <w:rPr>
          <w:rStyle w:val="NormalTok"/>
        </w:rPr>
        <w:t xml:space="preserve">        ...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Response({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USER_LOGOUT_SUCCESS_MSG,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{}}, status.HTTP_200_OK, ...)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...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Response({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USR_LOGOUT_FAILURE_MSG,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{}}, status.HTTP_200_OK, ...)</w:t>
      </w:r>
    </w:p>
    <w:p>
      <w:pPr>
        <w:pStyle w:val="FirstParagraph"/>
      </w:pP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try</w:t>
      </w:r>
      <w:r>
        <w:rPr>
          <w:bCs/>
          <w:b/>
        </w:rPr>
        <w:t xml:space="preserve"> </w:t>
      </w:r>
      <w:r>
        <w:rPr>
          <w:bCs/>
          <w:b/>
        </w:rPr>
        <w:t xml:space="preserve">branch — the one that runs when the logout actually</w:t>
      </w:r>
      <w:r>
        <w:rPr>
          <w:bCs/>
          <w:b/>
        </w:rPr>
        <w:t xml:space="preserve"> </w:t>
      </w:r>
      <w:r>
        <w:rPr>
          <w:bCs/>
          <w:b/>
        </w:rPr>
        <w:t xml:space="preserve">succeeds — returns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"success": False</w:t>
      </w:r>
      <w:r>
        <w:rPr>
          <w:bCs/>
          <w:b/>
        </w:rPr>
        <w:t xml:space="preserve">. 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except</w:t>
      </w:r>
      <w:r>
        <w:rPr>
          <w:bCs/>
          <w:b/>
        </w:rPr>
        <w:t xml:space="preserve"> </w:t>
      </w:r>
      <w:r>
        <w:rPr>
          <w:bCs/>
          <w:b/>
        </w:rPr>
        <w:t xml:space="preserve">branch — the one</w:t>
      </w:r>
      <w:r>
        <w:rPr>
          <w:bCs/>
          <w:b/>
        </w:rPr>
        <w:t xml:space="preserve"> </w:t>
      </w:r>
      <w:r>
        <w:rPr>
          <w:bCs/>
          <w:b/>
        </w:rPr>
        <w:t xml:space="preserve">that runs when something went wrong — returns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"success": True</w:t>
      </w:r>
      <w:r>
        <w:rPr>
          <w:bCs/>
          <w:b/>
        </w:rPr>
        <w:t xml:space="preserve">.</w:t>
      </w:r>
      <w:r>
        <w:t xml:space="preserve"> </w:t>
      </w:r>
      <w:r>
        <w:t xml:space="preserve">Both cases also return the same HTTP 200 status, so a caller can’t</w:t>
      </w:r>
      <w:r>
        <w:t xml:space="preserve"> </w:t>
      </w:r>
      <w:r>
        <w:t xml:space="preserve">tell them apart from the status code either. Anyone checking this</w:t>
      </w:r>
      <w:r>
        <w:t xml:space="preserve"> </w:t>
      </w:r>
      <w:r>
        <w:t xml:space="preserve">response’s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 </w:t>
      </w:r>
      <w:r>
        <w:t xml:space="preserve">field to confirm the logout worked would draw</w:t>
      </w:r>
      <w:r>
        <w:t xml:space="preserve"> </w:t>
      </w:r>
      <w:r>
        <w:t xml:space="preserve">the opposite conclusion from what actually happened. See</w:t>
      </w:r>
      <w:r>
        <w:t xml:space="preserve"> </w:t>
      </w:r>
      <w:r>
        <w:rPr>
          <w:rStyle w:val="VerbatimChar"/>
        </w:rPr>
        <w:t xml:space="preserve">00-overview.docx</w:t>
      </w:r>
      <w:r>
        <w:t xml:space="preserve"> </w:t>
      </w:r>
      <w:r>
        <w:t xml:space="preserve">for the other endpoints in this file that share</w:t>
      </w:r>
      <w:r>
        <w:t xml:space="preserve"> </w:t>
      </w:r>
      <w:r>
        <w:t xml:space="preserve">the identical inverted pattern.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2026-09-01T03:50:49Z</dcterms:created>
  <dcterms:modified xsi:type="dcterms:W3CDTF">2026-09-01T03:50:49Z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