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qus_bank-module-api-documentation"/>
    <w:p>
      <w:pPr>
        <w:pStyle w:val="Heading1"/>
      </w:pPr>
      <w:r>
        <w:t xml:space="preserve">qus_bank Module — API Documentation</w:t>
      </w:r>
    </w:p>
    <w:bookmarkStart w:id="20" w:name="module-documentation-complete"/>
    <w:p>
      <w:pPr>
        <w:pStyle w:val="Heading2"/>
      </w:pPr>
      <w:r>
        <w:t xml:space="preserve">✅ Module documentation complete</w:t>
      </w:r>
    </w:p>
    <w:p>
      <w:pPr>
        <w:pStyle w:val="FirstParagraph"/>
      </w:pPr>
      <w:r>
        <w:t xml:space="preserve">All 3 API-bearing source files in</w:t>
      </w:r>
      <w:r>
        <w:t xml:space="preserve"> </w:t>
      </w:r>
      <w:r>
        <w:rPr>
          <w:rStyle w:val="VerbatimChar"/>
        </w:rPr>
        <w:t xml:space="preserve">qus_bank</w:t>
      </w:r>
      <w:r>
        <w:t xml:space="preserve"> </w:t>
      </w:r>
      <w:r>
        <w:t xml:space="preserve">are documented, with</w:t>
      </w:r>
      <w:r>
        <w:t xml:space="preserve"> </w:t>
      </w:r>
      <w:r>
        <w:t xml:space="preserve">every endpoint explained as a full walkthrough — what it’s for, what</w:t>
      </w:r>
      <w:r>
        <w:t xml:space="preserve"> </w:t>
      </w:r>
      <w:r>
        <w:t xml:space="preserve">the request looks like, what the code does step by step, and what</w:t>
      </w:r>
      <w:r>
        <w:t xml:space="preserve"> </w:t>
      </w:r>
      <w:r>
        <w:t xml:space="preserve">the response looks like — followed by any issues found. Non-API</w:t>
      </w:r>
      <w:r>
        <w:t xml:space="preserve"> </w:t>
      </w:r>
      <w:r>
        <w:t xml:space="preserve">support files (</w:t>
      </w:r>
      <w:r>
        <w:rPr>
          <w:rStyle w:val="VerbatimChar"/>
        </w:rPr>
        <w:t xml:space="preserve">models.py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apps.py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__init__.py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views.py</w:t>
      </w:r>
      <w:r>
        <w:t xml:space="preserve">) are standard Django boilerplate.</w:t>
      </w:r>
    </w:p>
    <w:bookmarkEnd w:id="20"/>
    <w:bookmarkStart w:id="21" w:name="what-this-module-does-and-how-to-read-it"/>
    <w:p>
      <w:pPr>
        <w:pStyle w:val="Heading2"/>
      </w:pPr>
      <w:r>
        <w:t xml:space="preserve">What this module does, and how to read it</w:t>
      </w:r>
    </w:p>
    <w:p>
      <w:pPr>
        <w:pStyle w:val="FirstParagraph"/>
      </w:pPr>
      <w:r>
        <w:rPr>
          <w:rStyle w:val="VerbatimChar"/>
        </w:rPr>
        <w:t xml:space="preserve">qus_bank</w:t>
      </w:r>
      <w:r>
        <w:t xml:space="preserve"> </w:t>
      </w:r>
      <w:r>
        <w:t xml:space="preserve">covers question authoring and review: panel members and</w:t>
      </w:r>
      <w:r>
        <w:t xml:space="preserve"> </w:t>
      </w:r>
      <w:r>
        <w:t xml:space="preserve">teachers submit questions (</w:t>
      </w:r>
      <w:r>
        <w:rPr>
          <w:rStyle w:val="VerbatimChar"/>
        </w:rPr>
        <w:t xml:space="preserve">questionadd.py</w:t>
      </w:r>
      <w:r>
        <w:t xml:space="preserve">), reviewers browse and</w:t>
      </w:r>
      <w:r>
        <w:t xml:space="preserve"> </w:t>
      </w:r>
      <w:r>
        <w:t xml:space="preserve">approve them (</w:t>
      </w:r>
      <w:r>
        <w:rPr>
          <w:rStyle w:val="VerbatimChar"/>
        </w:rPr>
        <w:t xml:space="preserve">questionaddapproval.py</w:t>
      </w:r>
      <w:r>
        <w:t xml:space="preserve">), and separately, SMP</w:t>
      </w:r>
      <w:r>
        <w:t xml:space="preserve"> </w:t>
      </w:r>
      <w:r>
        <w:t xml:space="preserve">(inspection) panel members get assigned to exam centres for a given</w:t>
      </w:r>
      <w:r>
        <w:t xml:space="preserve"> </w:t>
      </w:r>
      <w:r>
        <w:t xml:space="preserve">date range (</w:t>
      </w:r>
      <w:r>
        <w:rPr>
          <w:rStyle w:val="VerbatimChar"/>
        </w:rPr>
        <w:t xml:space="preserve">qus_panel_conf.py</w:t>
      </w:r>
      <w:r>
        <w:t xml:space="preserve">).</w:t>
      </w:r>
    </w:p>
    <w:p>
      <w:pPr>
        <w:pStyle w:val="BodyText"/>
      </w:pPr>
      <w:r>
        <w:t xml:space="preserve">A reasonable path through this module:</w:t>
      </w:r>
      <w:r>
        <w:t xml:space="preserve"> </w:t>
      </w:r>
      <w:r>
        <w:rPr>
          <w:rStyle w:val="VerbatimChar"/>
        </w:rPr>
        <w:t xml:space="preserve">questionadd.docx</w:t>
      </w:r>
      <w:r>
        <w:t xml:space="preserve"> </w:t>
      </w:r>
      <w:r>
        <w:t xml:space="preserve">(submission)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questionaddapproval.docx</w:t>
      </w:r>
      <w:r>
        <w:t xml:space="preserve"> </w:t>
      </w:r>
      <w:r>
        <w:t xml:space="preserve">(review) →</w:t>
      </w:r>
      <w:r>
        <w:t xml:space="preserve"> </w:t>
      </w:r>
      <w:r>
        <w:rPr>
          <w:rStyle w:val="VerbatimChar"/>
        </w:rPr>
        <w:t xml:space="preserve">qus_panel_conf.docx</w:t>
      </w:r>
      <w:r>
        <w:t xml:space="preserve"> </w:t>
      </w:r>
      <w:r>
        <w:t xml:space="preserve">(a</w:t>
      </w:r>
      <w:r>
        <w:t xml:space="preserve"> </w:t>
      </w:r>
      <w:r>
        <w:t xml:space="preserve">separate, unrelated panel-allocation workflow sharing the same</w:t>
      </w:r>
      <w:r>
        <w:t xml:space="preserve"> </w:t>
      </w:r>
      <w:r>
        <w:t xml:space="preserve">module).</w:t>
      </w:r>
    </w:p>
    <w:bookmarkEnd w:id="21"/>
    <w:bookmarkStart w:id="22" w:name="Xaf86fe7f4a805f07581d2a33477c88383479abb"/>
    <w:p>
      <w:pPr>
        <w:pStyle w:val="Heading2"/>
      </w:pPr>
      <w:r>
        <w:t xml:space="preserve">The single most important thing to understand about this module</w:t>
      </w:r>
    </w:p>
    <w:p>
      <w:pPr>
        <w:pStyle w:val="FirstParagraph"/>
      </w:pPr>
      <w:r>
        <w:rPr>
          <w:bCs/>
          <w:b/>
        </w:rPr>
        <w:t xml:space="preserve">Two separate endpoints —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questionadd.py</w:t>
      </w:r>
      <w:r>
        <w:rPr>
          <w:bCs/>
          <w:b/>
        </w:rPr>
        <w:t xml:space="preserve">’s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QuestionView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questionaddapproval.py</w:t>
      </w:r>
      <w:r>
        <w:rPr>
          <w:bCs/>
          <w:b/>
        </w:rPr>
        <w:t xml:space="preserve">’s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QuestionaddView</w:t>
      </w:r>
      <w:r>
        <w:rPr>
          <w:bCs/>
          <w:b/>
        </w:rPr>
        <w:t xml:space="preserve"> </w:t>
      </w:r>
      <w:r>
        <w:rPr>
          <w:bCs/>
          <w:b/>
        </w:rPr>
        <w:t xml:space="preserve">— share the same</w:t>
      </w:r>
      <w:r>
        <w:rPr>
          <w:bCs/>
          <w:b/>
        </w:rPr>
        <w:t xml:space="preserve"> </w:t>
      </w:r>
      <w:r>
        <w:rPr>
          <w:bCs/>
          <w:b/>
        </w:rPr>
        <w:t xml:space="preserve">compounding bug: a Django queryset compared to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None</w:t>
      </w:r>
      <w:r>
        <w:rPr>
          <w:bCs/>
          <w:b/>
        </w:rPr>
        <w:t xml:space="preserve"> </w:t>
      </w:r>
      <w:r>
        <w:rPr>
          <w:bCs/>
          <w:b/>
        </w:rPr>
        <w:t xml:space="preserve">(which is</w:t>
      </w:r>
      <w:r>
        <w:rPr>
          <w:bCs/>
          <w:b/>
        </w:rPr>
        <w:t xml:space="preserve"> </w:t>
      </w:r>
      <w:r>
        <w:rPr>
          <w:bCs/>
          <w:b/>
        </w:rPr>
        <w:t xml:space="preserve">always false, even for an empty queryset) combined with 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return</w:t>
      </w:r>
      <w:r>
        <w:rPr>
          <w:bCs/>
          <w:b/>
        </w:rPr>
        <w:t xml:space="preserve"> </w:t>
      </w:r>
      <w:r>
        <w:rPr>
          <w:bCs/>
          <w:b/>
        </w:rPr>
        <w:t xml:space="preserve">statement placed inside a loop.</w:t>
      </w:r>
      <w:r>
        <w:t xml:space="preserve"> </w:t>
      </w:r>
      <w:r>
        <w:t xml:space="preserve">The practical effect differs</w:t>
      </w:r>
      <w:r>
        <w:t xml:space="preserve"> </w:t>
      </w:r>
      <w:r>
        <w:t xml:space="preserve">slightly between the two, but both are serious:</w:t>
      </w:r>
    </w:p>
    <w:p>
      <w:pPr>
        <w:numPr>
          <w:ilvl w:val="0"/>
          <w:numId w:val="1001"/>
        </w:numPr>
        <w:pStyle w:val="Compact"/>
      </w:pPr>
      <w:r>
        <w:t xml:space="preserve">In</w:t>
      </w:r>
      <w:r>
        <w:t xml:space="preserve"> </w:t>
      </w:r>
      <w:r>
        <w:rPr>
          <w:rStyle w:val="VerbatimChar"/>
        </w:rPr>
        <w:t xml:space="preserve">QuestionView</w:t>
      </w:r>
      <w:r>
        <w:t xml:space="preserve">, a teacher with</w:t>
      </w:r>
      <w:r>
        <w:t xml:space="preserve"> </w:t>
      </w:r>
      <w:r>
        <w:rPr>
          <w:bCs/>
          <w:b/>
        </w:rPr>
        <w:t xml:space="preserve">no panel membership at all</w:t>
      </w:r>
      <w:r>
        <w:t xml:space="preserve"> </w:t>
      </w:r>
      <w:r>
        <w:t xml:space="preserve">can</w:t>
      </w:r>
      <w:r>
        <w:t xml:space="preserve"> </w:t>
      </w:r>
      <w:r>
        <w:t xml:space="preserve">never reach the fallback logic meant to let them submit questions</w:t>
      </w:r>
      <w:r>
        <w:t xml:space="preserve"> </w:t>
      </w:r>
      <w:r>
        <w:t xml:space="preserve">via their mentored programmes — they’re always incorrectly told</w:t>
      </w:r>
      <w:r>
        <w:t xml:space="preserve"> </w:t>
      </w:r>
      <w:r>
        <w:rPr>
          <w:rStyle w:val="VerbatimChar"/>
        </w:rPr>
        <w:t xml:space="preserve">PERMISSION_DENIED</w:t>
      </w:r>
      <w:r>
        <w:t xml:space="preserve"> </w:t>
      </w:r>
      <w:r>
        <w:t xml:space="preserve">instead.</w:t>
      </w:r>
    </w:p>
    <w:p>
      <w:pPr>
        <w:numPr>
          <w:ilvl w:val="0"/>
          <w:numId w:val="1001"/>
        </w:numPr>
        <w:pStyle w:val="Compact"/>
      </w:pPr>
      <w:r>
        <w:t xml:space="preserve">In</w:t>
      </w:r>
      <w:r>
        <w:t xml:space="preserve"> </w:t>
      </w:r>
      <w:r>
        <w:rPr>
          <w:rStyle w:val="VerbatimChar"/>
        </w:rPr>
        <w:t xml:space="preserve">QuestionaddView</w:t>
      </w:r>
      <w:r>
        <w:t xml:space="preserve">, a genuine panel-member reviewer’s list of</w:t>
      </w:r>
      <w:r>
        <w:t xml:space="preserve"> </w:t>
      </w:r>
      <w:r>
        <w:t xml:space="preserve">approvable programmes is decided by</w:t>
      </w:r>
      <w:r>
        <w:t xml:space="preserve"> </w:t>
      </w:r>
      <w:r>
        <w:rPr>
          <w:bCs/>
          <w:b/>
        </w:rPr>
        <w:t xml:space="preserve">only the first item</w:t>
      </w:r>
      <w:r>
        <w:t xml:space="preserve"> </w:t>
      </w:r>
      <w:r>
        <w:t xml:space="preserve">in an</w:t>
      </w:r>
      <w:r>
        <w:t xml:space="preserve"> </w:t>
      </w:r>
      <w:r>
        <w:t xml:space="preserve">unordered list — which can either silently under-return results</w:t>
      </w:r>
      <w:r>
        <w:t xml:space="preserve"> </w:t>
      </w:r>
      <w:r>
        <w:t xml:space="preserve">(only ever showing one programme, even when several match) or</w:t>
      </w:r>
      <w:r>
        <w:t xml:space="preserve"> </w:t>
      </w:r>
      <w:r>
        <w:rPr>
          <w:bCs/>
          <w:b/>
        </w:rPr>
        <w:t xml:space="preserve">incorrectly deny the reviewer access outright</w:t>
      </w:r>
      <w:r>
        <w:t xml:space="preserve">, purely because</w:t>
      </w:r>
      <w:r>
        <w:t xml:space="preserve"> </w:t>
      </w:r>
      <w:r>
        <w:t xml:space="preserve">of which programme happens to appear first in the query results.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questionadd.docx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questionaddapproval.docx</w:t>
      </w:r>
      <w:r>
        <w:t xml:space="preserve"> </w:t>
      </w:r>
      <w:r>
        <w:t xml:space="preserve">for the full</w:t>
      </w:r>
      <w:r>
        <w:t xml:space="preserve"> </w:t>
      </w:r>
      <w:r>
        <w:t xml:space="preserve">code excerpts and explanation — this pattern is worth fixing in both</w:t>
      </w:r>
      <w:r>
        <w:t xml:space="preserve"> </w:t>
      </w:r>
      <w:r>
        <w:t xml:space="preserve">places, since each was clearly written independently rather than</w:t>
      </w:r>
      <w:r>
        <w:t xml:space="preserve"> </w:t>
      </w:r>
      <w:r>
        <w:t xml:space="preserve">sharing a common helper.</w:t>
      </w:r>
    </w:p>
    <w:bookmarkEnd w:id="22"/>
    <w:bookmarkStart w:id="23" w:name="other-high-priority-findings"/>
    <w:p>
      <w:pPr>
        <w:pStyle w:val="Heading2"/>
      </w:pPr>
      <w:r>
        <w:t xml:space="preserve">Other high-priority findings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try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except</w:t>
      </w:r>
      <w:r>
        <w:rPr>
          <w:bCs/>
          <w:b/>
        </w:rPr>
        <w:t xml:space="preserve"> </w:t>
      </w:r>
      <w:r>
        <w:rPr>
          <w:bCs/>
          <w:b/>
        </w:rPr>
        <w:t xml:space="preserve">anywhere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questionadd.py</w:t>
      </w:r>
      <w:r>
        <w:rPr>
          <w:bCs/>
          <w:b/>
        </w:rPr>
        <w:t xml:space="preserve"> </w:t>
      </w:r>
      <w:r>
        <w:rPr>
          <w:bCs/>
          <w:b/>
        </w:rPr>
        <w:t xml:space="preserve">or in most of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questionaddapproval.py</w:t>
      </w:r>
      <w:r>
        <w:rPr>
          <w:bCs/>
          <w:b/>
        </w:rPr>
        <w:t xml:space="preserve">.</w:t>
      </w:r>
      <w:r>
        <w:t xml:space="preserve"> </w:t>
      </w:r>
      <w:r>
        <w:t xml:space="preserve">Nearly every field across both files is</w:t>
      </w:r>
      <w:r>
        <w:t xml:space="preserve"> </w:t>
      </w:r>
      <w:r>
        <w:t xml:space="preserve">read via direct dictionary indexing (</w:t>
      </w:r>
      <w:r>
        <w:rPr>
          <w:rStyle w:val="VerbatimChar"/>
        </w:rPr>
        <w:t xml:space="preserve">request.data["field"]</w:t>
      </w:r>
      <w:r>
        <w:t xml:space="preserve">)</w:t>
      </w:r>
      <w:r>
        <w:t xml:space="preserve"> </w:t>
      </w:r>
      <w:r>
        <w:t xml:space="preserve">rather than</w:t>
      </w:r>
      <w:r>
        <w:t xml:space="preserve"> </w:t>
      </w:r>
      <w:r>
        <w:rPr>
          <w:rStyle w:val="VerbatimChar"/>
        </w:rPr>
        <w:t xml:space="preserve">.get(...)</w:t>
      </w:r>
      <w:r>
        <w:t xml:space="preserve">, so a missing field in any submission</w:t>
      </w:r>
      <w:r>
        <w:t xml:space="preserve"> </w:t>
      </w:r>
      <w:r>
        <w:t xml:space="preserve">raises an unhandled error rather than a specific validation</w:t>
      </w:r>
      <w:r>
        <w:t xml:space="preserve"> </w:t>
      </w:r>
      <w:r>
        <w:t xml:space="preserve">message — a notably more exposed gap than the</w:t>
      </w:r>
      <w:r>
        <w:t xml:space="preserve"> </w:t>
      </w:r>
      <w:r>
        <w:t xml:space="preserve">“</w:t>
      </w:r>
      <w:r>
        <w:t xml:space="preserve">some methods lack</w:t>
      </w:r>
      <w:r>
        <w:t xml:space="preserve"> </w:t>
      </w:r>
      <w:r>
        <w:t xml:space="preserve">try/except</w:t>
      </w:r>
      <w:r>
        <w:t xml:space="preserve">”</w:t>
      </w:r>
      <w:r>
        <w:t xml:space="preserve"> </w:t>
      </w:r>
      <w:r>
        <w:t xml:space="preserve">pattern seen in other modules; here it’s the norm</w:t>
      </w:r>
      <w:r>
        <w:t xml:space="preserve"> </w:t>
      </w:r>
      <w:r>
        <w:t xml:space="preserve">across two entire files.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 class named literally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trial</w:t>
      </w:r>
      <w:r>
        <w:t xml:space="preserve"> </w:t>
      </w:r>
      <w:r>
        <w:t xml:space="preserve">(</w:t>
      </w:r>
      <w:r>
        <w:rPr>
          <w:rStyle w:val="VerbatimChar"/>
        </w:rPr>
        <w:t xml:space="preserve">questionaddapproval.py</w:t>
      </w:r>
      <w:r>
        <w:t xml:space="preserve">) is</w:t>
      </w:r>
      <w:r>
        <w:t xml:space="preserve"> </w:t>
      </w:r>
      <w:r>
        <w:t xml:space="preserve">wired up as a live, reachable production endpoint</w:t>
      </w:r>
      <w:r>
        <w:t xml:space="preserve"> </w:t>
      </w:r>
      <w:r>
        <w:t xml:space="preserve">(</w:t>
      </w:r>
      <w:r>
        <w:rPr>
          <w:rStyle w:val="VerbatimChar"/>
        </w:rPr>
        <w:t xml:space="preserve">api/v1/qus-bank-trial</w:t>
      </w:r>
      <w:r>
        <w:t xml:space="preserve">), complete with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debug statements</w:t>
      </w:r>
      <w:r>
        <w:t xml:space="preserve"> </w:t>
      </w:r>
      <w:r>
        <w:t xml:space="preserve">— this has the shape of a testing artifact that was never cleaned</w:t>
      </w:r>
      <w:r>
        <w:t xml:space="preserve"> </w:t>
      </w:r>
      <w:r>
        <w:t xml:space="preserve">up or promoted to a properly-named endpoint.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QuestionapproveStatusFetch</w:t>
      </w:r>
      <w:r>
        <w:rPr>
          <w:bCs/>
          <w:b/>
        </w:rPr>
        <w:t xml:space="preserve"> </w:t>
      </w:r>
      <w:r>
        <w:rPr>
          <w:bCs/>
          <w:b/>
        </w:rPr>
        <w:t xml:space="preserve">loads and serializes the entire</w:t>
      </w:r>
      <w:r>
        <w:rPr>
          <w:bCs/>
          <w:b/>
        </w:rPr>
        <w:t xml:space="preserve"> </w:t>
      </w:r>
      <w:r>
        <w:rPr>
          <w:bCs/>
          <w:b/>
        </w:rPr>
        <w:t xml:space="preserve">question bank table</w:t>
      </w:r>
      <w:r>
        <w:t xml:space="preserve"> </w:t>
      </w:r>
      <w:r>
        <w:t xml:space="preserve">just to extract a small set of distinct</w:t>
      </w:r>
      <w:r>
        <w:t xml:space="preserve"> </w:t>
      </w:r>
      <w:r>
        <w:t xml:space="preserve">status values, with no filtering — this will scale poorly as the</w:t>
      </w:r>
      <w:r>
        <w:t xml:space="preserve"> </w:t>
      </w:r>
      <w:r>
        <w:t xml:space="preserve">question bank grows.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Inconsistent parameter naming for the same underlying value.</w:t>
      </w:r>
      <w:r>
        <w:t xml:space="preserve"> </w:t>
      </w:r>
      <w:r>
        <w:t xml:space="preserve">Several endpoints across</w:t>
      </w:r>
      <w:r>
        <w:t xml:space="preserve"> </w:t>
      </w:r>
      <w:r>
        <w:rPr>
          <w:rStyle w:val="VerbatimChar"/>
        </w:rPr>
        <w:t xml:space="preserve">questionadd.py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questionaddapproval.py</w:t>
      </w:r>
      <w:r>
        <w:t xml:space="preserve"> </w:t>
      </w:r>
      <w:r>
        <w:t xml:space="preserve">accept a programme id under the field name</w:t>
      </w:r>
      <w:r>
        <w:t xml:space="preserve"> </w:t>
      </w:r>
      <w:r>
        <w:rPr>
          <w:rStyle w:val="VerbatimChar"/>
        </w:rPr>
        <w:t xml:space="preserve">exam_id</w:t>
      </w:r>
      <w:r>
        <w:t xml:space="preserve">, while others use</w:t>
      </w:r>
      <w:r>
        <w:t xml:space="preserve"> </w:t>
      </w:r>
      <w:r>
        <w:rPr>
          <w:rStyle w:val="VerbatimChar"/>
        </w:rPr>
        <w:t xml:space="preserve">prg_id</w:t>
      </w:r>
      <w:r>
        <w:t xml:space="preserve"> </w:t>
      </w:r>
      <w:r>
        <w:t xml:space="preserve">for the exact same kind of</w:t>
      </w:r>
      <w:r>
        <w:t xml:space="preserve"> </w:t>
      </w:r>
      <w:r>
        <w:t xml:space="preserve">value — a source of confusion for anyone integrating against this</w:t>
      </w:r>
      <w:r>
        <w:t xml:space="preserve"> </w:t>
      </w:r>
      <w:r>
        <w:t xml:space="preserve">module without reading each endpoint’s implementation.</w:t>
      </w:r>
    </w:p>
    <w:bookmarkEnd w:id="23"/>
    <w:bookmarkStart w:id="24" w:name="a-positive-counter-example-worth-noting"/>
    <w:p>
      <w:pPr>
        <w:pStyle w:val="Heading2"/>
      </w:pPr>
      <w:r>
        <w:t xml:space="preserve">A positive counter-example worth noting</w:t>
      </w:r>
    </w:p>
    <w:p>
      <w:pPr>
        <w:pStyle w:val="FirstParagraph"/>
      </w:pPr>
      <w:r>
        <w:rPr>
          <w:rStyle w:val="VerbatimChar"/>
          <w:bCs/>
          <w:b/>
        </w:rPr>
        <w:t xml:space="preserve">qus_panel_conf.py</w:t>
      </w:r>
      <w:r>
        <w:rPr>
          <w:bCs/>
          <w:b/>
        </w:rPr>
        <w:t xml:space="preserve"> </w:t>
      </w:r>
      <w:r>
        <w:rPr>
          <w:bCs/>
          <w:b/>
        </w:rPr>
        <w:t xml:space="preserve">is one of the better-built files reviewed</w:t>
      </w:r>
      <w:r>
        <w:rPr>
          <w:bCs/>
          <w:b/>
        </w:rPr>
        <w:t xml:space="preserve"> </w:t>
      </w:r>
      <w:r>
        <w:rPr>
          <w:bCs/>
          <w:b/>
        </w:rPr>
        <w:t xml:space="preserve">across all these modules</w:t>
      </w:r>
      <w:r>
        <w:t xml:space="preserve"> </w:t>
      </w:r>
      <w:r>
        <w:t xml:space="preserve">— every method has proper</w:t>
      </w:r>
      <w:r>
        <w:t xml:space="preserve"> </w:t>
      </w:r>
      <w:r>
        <w:rPr>
          <w:rStyle w:val="VerbatimChar"/>
        </w:rPr>
        <w:t xml:space="preserve">try</w:t>
      </w:r>
      <w:r>
        <w:t xml:space="preserve">/</w:t>
      </w:r>
      <w:r>
        <w:rPr>
          <w:rStyle w:val="VerbatimChar"/>
        </w:rPr>
        <w:t xml:space="preserve">except</w:t>
      </w:r>
      <w:r>
        <w:t xml:space="preserve"> </w:t>
      </w:r>
      <w:r>
        <w:t xml:space="preserve">handling with specific exception types where it</w:t>
      </w:r>
      <w:r>
        <w:t xml:space="preserve"> </w:t>
      </w:r>
      <w:r>
        <w:t xml:space="preserve">matters (</w:t>
      </w:r>
      <w:r>
        <w:rPr>
          <w:rStyle w:val="VerbatimChar"/>
        </w:rPr>
        <w:t xml:space="preserve">ValidationError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IntegrityError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RiverException</w:t>
      </w:r>
      <w:r>
        <w:t xml:space="preserve">), and</w:t>
      </w:r>
      <w:r>
        <w:t xml:space="preserve"> </w:t>
      </w:r>
      <w:r>
        <w:t xml:space="preserve">its delete/approve flow uses the</w:t>
      </w:r>
      <w:r>
        <w:t xml:space="preserve"> </w:t>
      </w:r>
      <w:r>
        <w:rPr>
          <w:rStyle w:val="VerbatimChar"/>
        </w:rPr>
        <w:t xml:space="preserve">river</w:t>
      </w:r>
      <w:r>
        <w:t xml:space="preserve"> </w:t>
      </w:r>
      <w:r>
        <w:t xml:space="preserve">state-machine library</w:t>
      </w:r>
      <w:r>
        <w:t xml:space="preserve"> </w:t>
      </w:r>
      <w:r>
        <w:t xml:space="preserve">directly and cleanly (</w:t>
      </w:r>
      <w:r>
        <w:rPr>
          <w:rStyle w:val="VerbatimChar"/>
        </w:rPr>
        <w:t xml:space="preserve">.approve(next_state=delete_status)</w:t>
      </w:r>
      <w:r>
        <w:t xml:space="preserve">), in</w:t>
      </w:r>
      <w:r>
        <w:t xml:space="preserve"> </w:t>
      </w:r>
      <w:r>
        <w:t xml:space="preserve">contrast to the considerably more convoluted, exception-driven</w:t>
      </w:r>
      <w:r>
        <w:t xml:space="preserve"> </w:t>
      </w:r>
      <w:r>
        <w:t xml:space="preserve">cascading approach seen in</w:t>
      </w:r>
      <w:r>
        <w:t xml:space="preserve"> </w:t>
      </w:r>
      <w:r>
        <w:rPr>
          <w:rStyle w:val="VerbatimChar"/>
        </w:rPr>
        <w:t xml:space="preserve">pre_exam/project_lab_mark.py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PLVFMarkPublish</w:t>
      </w:r>
      <w:r>
        <w:t xml:space="preserve"> </w:t>
      </w:r>
      <w:r>
        <w:t xml:space="preserve">for a conceptually similar problem. Worth pointing</w:t>
      </w:r>
      <w:r>
        <w:t xml:space="preserve"> </w:t>
      </w:r>
      <w:r>
        <w:t xml:space="preserve">to as the reference pattern if this module’s other two files are</w:t>
      </w:r>
      <w:r>
        <w:t xml:space="preserve"> </w:t>
      </w:r>
      <w:r>
        <w:t xml:space="preserve">ever revisited.</w:t>
      </w:r>
    </w:p>
    <w:p>
      <w:pPr>
        <w:pStyle w:val="BodyText"/>
      </w:pPr>
      <w:r>
        <w:t xml:space="preserve">This is a living document — all</w:t>
      </w:r>
      <w:r>
        <w:t xml:space="preserve"> </w:t>
      </w:r>
      <w:r>
        <w:rPr>
          <w:rStyle w:val="VerbatimChar"/>
        </w:rPr>
        <w:t xml:space="preserve">qus_bank</w:t>
      </w:r>
      <w:r>
        <w:t xml:space="preserve"> </w:t>
      </w:r>
      <w:r>
        <w:t xml:space="preserve">source files with API</w:t>
      </w:r>
      <w:r>
        <w:t xml:space="preserve"> </w:t>
      </w:r>
      <w:r>
        <w:t xml:space="preserve">endpoints are now documented; future updates should track fixes to</w:t>
      </w:r>
      <w:r>
        <w:t xml:space="preserve"> </w:t>
      </w:r>
      <w:r>
        <w:t xml:space="preserve">the findings above, or extend to the next module.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2026-09-01T04:00:38Z</dcterms:created>
  <dcterms:modified xsi:type="dcterms:W3CDTF">2026-09-01T04:00:38Z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