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nrollment-overview"/>
    <w:p>
      <w:pPr>
        <w:pStyle w:val="Heading1"/>
      </w:pPr>
      <w:r>
        <w:t xml:space="preserve">enrollment — Overview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app covers two related areas of the University of Kerala</w:t>
      </w:r>
      <w:r>
        <w:t xml:space="preserve"> </w:t>
      </w:r>
      <w:r>
        <w:t xml:space="preserve">system, based on the routed views and their linked templates: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Student enrollment lifecycle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enroll.py</w:t>
      </w:r>
      <w:r>
        <w:t xml:space="preserve">) — district/college/programme</w:t>
      </w:r>
      <w:r>
        <w:t xml:space="preserve"> </w:t>
      </w:r>
      <w:r>
        <w:t xml:space="preserve">lookup data for the enrollment forms, bulk student enrollment upload,</w:t>
      </w:r>
      <w:r>
        <w:t xml:space="preserve"> </w:t>
      </w:r>
      <w:r>
        <w:t xml:space="preserve">per-student enrollment view/upload, and admin-side windows to</w:t>
      </w:r>
      <w:r>
        <w:t xml:space="preserve"> </w:t>
      </w:r>
      <w:r>
        <w:rPr>
          <w:iCs/>
          <w:i/>
        </w:rPr>
        <w:t xml:space="preserve">enable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extend</w:t>
      </w:r>
      <w:r>
        <w:t xml:space="preserve"> </w:t>
      </w:r>
      <w:r>
        <w:t xml:space="preserve">enrollment windows for a programme/college/batch (</w:t>
      </w:r>
      <w:r>
        <w:rPr>
          <w:rStyle w:val="VerbatimChar"/>
        </w:rPr>
        <w:t xml:space="preserve">Enrollment    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 Extend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Enrolment Schedule List</w:t>
      </w:r>
      <w:r>
        <w:t xml:space="preserve"> </w:t>
      </w:r>
      <w:r>
        <w:t xml:space="preserve">templates).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Candidate Code Generation 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c_code_gen.py</w:t>
      </w:r>
      <w:r>
        <w:t xml:space="preserve">) — a cascading</w:t>
      </w:r>
      <w:r>
        <w:t xml:space="preserve"> </w:t>
      </w:r>
      <w:r>
        <w:t xml:space="preserve">Programme Type → Programme Group → Programme Class → Admission Year →</w:t>
      </w:r>
      <w:r>
        <w:t xml:space="preserve"> </w:t>
      </w:r>
      <w:r>
        <w:t xml:space="preserve">College picker (</w:t>
      </w:r>
      <w:r>
        <w:rPr>
          <w:rStyle w:val="VerbatimChar"/>
        </w:rPr>
        <w:t xml:space="preserve">Candidate Code Generation Schedule</w:t>
      </w:r>
      <w:r>
        <w:t xml:space="preserve"> </w:t>
      </w:r>
      <w:r>
        <w:t xml:space="preserve">template) used to</w:t>
      </w:r>
      <w:r>
        <w:t xml:space="preserve"> </w:t>
      </w:r>
      <w:r>
        <w:t xml:space="preserve">scope which programmes/colleges a candidate-code generation run applies</w:t>
      </w:r>
      <w:r>
        <w:t xml:space="preserve"> </w:t>
      </w:r>
      <w:r>
        <w:t xml:space="preserve">to.</w:t>
      </w:r>
    </w:p>
    <w:p>
      <w:pPr>
        <w:pStyle w:val="FirstParagraph"/>
      </w:pPr>
      <w:r>
        <w:t xml:space="preserve">Both areas scope their programme lists through the logged-in staff member’s</w:t>
      </w:r>
      <w:r>
        <w:t xml:space="preserve"> </w:t>
      </w:r>
      <w:r>
        <w:t xml:space="preserve">section assignment: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,</w:t>
      </w:r>
      <w:r>
        <w:t xml:space="preserve"> </w:t>
      </w:r>
      <w:r>
        <w:t xml:space="preserve">rather than exposing all programmes to all staff.</w:t>
      </w:r>
    </w:p>
    <w:bookmarkEnd w:id="20"/>
    <w:bookmarkStart w:id="21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Every routed view in both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returns through a</w:t>
      </w:r>
      <w:r>
        <w:t xml:space="preserve"> </w:t>
      </w:r>
      <w:r>
        <w:t xml:space="preserve">single shared helper,</w:t>
      </w:r>
      <w:r>
        <w:t xml:space="preserve"> </w:t>
      </w:r>
      <w:r>
        <w:rPr>
          <w:rStyle w:val="VerbatimChar"/>
        </w:rPr>
        <w:t xml:space="preserve">format_response(...)</w:t>
      </w:r>
      <w:r>
        <w:t xml:space="preserve">, called consistently 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Success:</w:t>
      </w:r>
      <w:r>
        <w:t xml:space="preserve"> </w:t>
      </w:r>
      <w:r>
        <w:rPr>
          <w:rStyle w:val="VerbatimChar"/>
        </w:rPr>
        <w:t xml:space="preserve">format_response(True, &lt;message&gt;, data=&lt;dict&gt;,   status_code=status.HTTP_200_OK|201_CREATED, template_name='&lt;template&gt;.html')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rPr>
          <w:rStyle w:val="VerbatimChar"/>
        </w:rPr>
        <w:t xml:space="preserve">format_response(False, BAD_GATEWAY, {}, BAD_GATEWAY_ERROR_CODE,   status_code=status.HTTP_400_BAD_REQUEST|500, template_name='&lt;template&gt;.html')</w:t>
      </w:r>
    </w:p>
    <w:p>
      <w:pPr>
        <w:pStyle w:val="FirstParagraph"/>
      </w:pPr>
      <w:r>
        <w:t xml:space="preserve">No routed view in either file falls back to a raw</w:t>
      </w:r>
      <w:r>
        <w:t xml:space="preserve"> </w:t>
      </w:r>
      <w:r>
        <w:rPr>
          <w:rStyle w:val="VerbatimChar"/>
        </w:rPr>
        <w:t xml:space="preserve">Response(...)</w:t>
      </w:r>
      <w:r>
        <w:t xml:space="preserve"> </w:t>
      </w:r>
      <w:r>
        <w:t xml:space="preserve">call — the</w:t>
      </w:r>
      <w:r>
        <w:t xml:space="preserve"> </w:t>
      </w:r>
      <w:r>
        <w:t xml:space="preserve">envelope is used uniformly, which is good hygiene. However: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format_response()</w:t>
      </w:r>
      <w:r>
        <w:t xml:space="preserve"> </w:t>
      </w:r>
      <w:r>
        <w:t xml:space="preserve">itself is</w:t>
      </w:r>
      <w:r>
        <w:t xml:space="preserve"> </w:t>
      </w:r>
      <w:r>
        <w:rPr>
          <w:bCs/>
          <w:b/>
        </w:rPr>
        <w:t xml:space="preserve">not defined in this upload</w:t>
      </w:r>
      <w:r>
        <w:t xml:space="preserve"> </w:t>
      </w:r>
      <w:r>
        <w:t xml:space="preserve">(it’s not in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, or the boilerplate files).</w:t>
      </w:r>
      <w:r>
        <w:t xml:space="preserve"> </w:t>
      </w:r>
      <w:r>
        <w:t xml:space="preserve">It’s imported implicitly via one of the</w:t>
      </w:r>
      <w:r>
        <w:t xml:space="preserve"> </w:t>
      </w:r>
      <w:r>
        <w:rPr>
          <w:rStyle w:val="VerbatimChar"/>
        </w:rPr>
        <w:t xml:space="preserve">util.*</w:t>
      </w:r>
      <w:r>
        <w:t xml:space="preserve"> </w:t>
      </w:r>
      <w:r>
        <w:t xml:space="preserve">wildcard imports. The</w:t>
      </w:r>
      <w:r>
        <w:t xml:space="preserve"> </w:t>
      </w:r>
      <w:r>
        <w:t xml:space="preserve">exact JSON key names it produces (e.g. whether the success flag comes back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,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, etc.) are</w:t>
      </w:r>
      <w:r>
        <w:t xml:space="preserve"> </w:t>
      </w:r>
      <w:r>
        <w:rPr>
          <w:bCs/>
          <w:b/>
        </w:rPr>
        <w:t xml:space="preserve">not confirmable</w:t>
      </w:r>
      <w:r>
        <w:t xml:space="preserve"> </w:t>
      </w:r>
      <w:r>
        <w:t xml:space="preserve">from this</w:t>
      </w:r>
      <w:r>
        <w:t xml:space="preserve"> </w:t>
      </w:r>
      <w:r>
        <w:t xml:space="preserve">upload — the module docs show only the arguments passed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helper, not its output shape.</w:t>
      </w:r>
    </w:p>
    <w:p>
      <w:pPr>
        <w:numPr>
          <w:ilvl w:val="0"/>
          <w:numId w:val="1003"/>
        </w:numPr>
        <w:pStyle w:val="Compact"/>
      </w:pPr>
      <w:r>
        <w:t xml:space="preserve">Success calls consistently pass a</w:t>
      </w:r>
      <w:r>
        <w:t xml:space="preserve"> </w:t>
      </w:r>
      <w:r>
        <w:rPr>
          <w:bCs/>
          <w:b/>
        </w:rPr>
        <w:t xml:space="preserve">boolean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as the first</w:t>
      </w:r>
      <w:r>
        <w:t xml:space="preserve"> </w:t>
      </w:r>
      <w:r>
        <w:t xml:space="preserve">argument (not a numeric status).</w:t>
      </w:r>
    </w:p>
    <w:p>
      <w:pPr>
        <w:numPr>
          <w:ilvl w:val="0"/>
          <w:numId w:val="1003"/>
        </w:numPr>
        <w:pStyle w:val="Compact"/>
      </w:pPr>
      <w:r>
        <w:t xml:space="preserve">Many purely read-only</w:t>
      </w:r>
      <w:r>
        <w:t xml:space="preserve"> </w:t>
      </w:r>
      <w:r>
        <w:t xml:space="preserve">“</w:t>
      </w:r>
      <w:r>
        <w:t xml:space="preserve">fetch a list</w:t>
      </w:r>
      <w:r>
        <w:t xml:space="preserve">”</w:t>
      </w:r>
      <w:r>
        <w:t xml:space="preserve"> </w:t>
      </w:r>
      <w:r>
        <w:t xml:space="preserve">endpoints return</w:t>
      </w:r>
      <w:r>
        <w:t xml:space="preserve"> </w:t>
      </w:r>
      <w:r>
        <w:rPr>
          <w:rStyle w:val="VerbatimChar"/>
        </w:rPr>
        <w:t xml:space="preserve">status.HTTP_201_CREATED</w:t>
      </w:r>
      <w:r>
        <w:t xml:space="preserve"> </w:t>
      </w:r>
      <w:r>
        <w:t xml:space="preserve">on success instead of</w:t>
      </w:r>
      <w:r>
        <w:t xml:space="preserve"> </w:t>
      </w:r>
      <w:r>
        <w:rPr>
          <w:rStyle w:val="VerbatimChar"/>
        </w:rPr>
        <w:t xml:space="preserve">200_OK</w:t>
      </w:r>
      <w:r>
        <w:t xml:space="preserve"> </w:t>
      </w:r>
      <w:r>
        <w:t xml:space="preserve">(e.g. district</w:t>
      </w:r>
      <w:r>
        <w:t xml:space="preserve"> </w:t>
      </w:r>
      <w:r>
        <w:t xml:space="preserve">list, college list, programme list, admission-year list).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is semantically meant for resource-creation responses; using it for GET/</w:t>
      </w:r>
      <w:r>
        <w:t xml:space="preserve"> </w:t>
      </w:r>
      <w:r>
        <w:t xml:space="preserve">POST-as-fetch endpoints that create nothing is inconsistent, though</w:t>
      </w:r>
      <w:r>
        <w:t xml:space="preserve"> </w:t>
      </w:r>
      <w:r>
        <w:t xml:space="preserve">functionally harmless since the frontend presumably just checks the</w:t>
      </w:r>
      <w:r>
        <w:t xml:space="preserve"> </w:t>
      </w:r>
      <w:r>
        <w:t xml:space="preserve">envelope’s success flag.</w:t>
      </w:r>
    </w:p>
    <w:bookmarkEnd w:id="21"/>
    <w:bookmarkStart w:id="22" w:name="a-note-on-source-visibility"/>
    <w:p>
      <w:pPr>
        <w:pStyle w:val="Heading2"/>
      </w:pPr>
      <w:r>
        <w:t xml:space="preserve">A note on source visibility</w:t>
      </w:r>
    </w:p>
    <w:p>
      <w:pPr>
        <w:pStyle w:val="FirstParagraph"/>
      </w:pPr>
      <w:r>
        <w:t xml:space="preserve">This upload contains only the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Django app. It imports heavily</w:t>
      </w:r>
      <w:r>
        <w:t xml:space="preserve"> </w:t>
      </w:r>
      <w:r>
        <w:t xml:space="preserve">from a separate shared package via wildcard imports: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from util.constants import *</w:t>
      </w:r>
      <w:r>
        <w:t xml:space="preserve"> </w:t>
      </w:r>
      <w:r>
        <w:t xml:space="preserve">— status/message constants (e.g.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BAD_GATEWAY_ERROR_CODE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EXAM_CNTR_FETCH_SUCCESS_MSG</w:t>
      </w:r>
      <w:r>
        <w:t xml:space="preserve">) —</w:t>
      </w:r>
      <w:r>
        <w:t xml:space="preserve"> </w:t>
      </w:r>
      <w:r>
        <w:rPr>
          <w:bCs/>
          <w:b/>
        </w:rPr>
        <w:t xml:space="preserve">not included</w:t>
      </w:r>
      <w:r>
        <w:t xml:space="preserve">, so literal values of</w:t>
      </w:r>
      <w:r>
        <w:t xml:space="preserve"> </w:t>
      </w:r>
      <w:r>
        <w:t xml:space="preserve">these constants are shown as</w:t>
      </w:r>
      <w:r>
        <w:t xml:space="preserve"> </w:t>
      </w:r>
      <w:r>
        <w:rPr>
          <w:rStyle w:val="VerbatimChar"/>
        </w:rPr>
        <w:t xml:space="preserve">&lt;value of CONSTANT_NAME&gt;</w:t>
      </w:r>
      <w:r>
        <w:t xml:space="preserve">, not guessed.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from util.models import *</w:t>
      </w:r>
      <w:r>
        <w:t xml:space="preserve"> </w:t>
      </w:r>
      <w:r>
        <w:t xml:space="preserve">— the real ORM models (</w:t>
      </w:r>
      <w:r>
        <w:rPr>
          <w:rStyle w:val="VerbatimChar"/>
        </w:rPr>
        <w:t xml:space="preserve">StaffBase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,</w:t>
      </w:r>
      <w:r>
        <w:t xml:space="preserve"> </w:t>
      </w:r>
      <w:r>
        <w:t xml:space="preserve">etc.) —</w:t>
      </w:r>
      <w:r>
        <w:t xml:space="preserve"> </w:t>
      </w:r>
      <w:r>
        <w:rPr>
          <w:bCs/>
          <w:b/>
        </w:rPr>
        <w:t xml:space="preserve">not included</w:t>
      </w:r>
      <w:r>
        <w:t xml:space="preserve">.</w:t>
      </w:r>
      <w:r>
        <w:t xml:space="preserve"> </w:t>
      </w:r>
      <w:r>
        <w:rPr>
          <w:rStyle w:val="VerbatimChar"/>
        </w:rPr>
        <w:t xml:space="preserve">enrollment/models.py</w:t>
      </w:r>
      <w:r>
        <w:t xml:space="preserve"> </w:t>
      </w:r>
      <w:r>
        <w:t xml:space="preserve">itself is empty</w:t>
      </w:r>
      <w:r>
        <w:t xml:space="preserve"> </w:t>
      </w:r>
      <w:r>
        <w:t xml:space="preserve">Django boilerplate.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from util.serializers import *</w:t>
      </w:r>
      <w:r>
        <w:t xml:space="preserve"> </w:t>
      </w:r>
      <w:r>
        <w:t xml:space="preserve">— a second, larger serializer set is</w:t>
      </w:r>
      <w:r>
        <w:t xml:space="preserve"> </w:t>
      </w:r>
      <w:r>
        <w:t xml:space="preserve">pulled in from here (e.g. </w:t>
      </w:r>
      <w:r>
        <w:rPr>
          <w:rStyle w:val="VerbatimChar"/>
        </w:rPr>
        <w:t xml:space="preserve">ProgrammeGroupSerializer</w:t>
      </w:r>
      <w:r>
        <w:t xml:space="preserve">, used in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but never defined locally) —</w:t>
      </w:r>
      <w:r>
        <w:t xml:space="preserve"> </w:t>
      </w:r>
      <w:r>
        <w:rPr>
          <w:bCs/>
          <w:b/>
        </w:rPr>
        <w:t xml:space="preserve">not included</w:t>
      </w:r>
      <w:r>
        <w:t xml:space="preserve">.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enrollment/serializers.py</w:t>
      </w:r>
      <w:r>
        <w:t xml:space="preserve"> </w:t>
      </w:r>
      <w:r>
        <w:t xml:space="preserve">(157 lines, 8 classes) is local and fully</w:t>
      </w:r>
      <w:r>
        <w:t xml:space="preserve"> </w:t>
      </w:r>
      <w:r>
        <w:t xml:space="preserve">readable. Every module doc marks fields as</w:t>
      </w:r>
      <w:r>
        <w:t xml:space="preserve"> </w:t>
      </w:r>
      <w:r>
        <w:rPr>
          <w:bCs/>
          <w:b/>
        </w:rPr>
        <w:t xml:space="preserve">confirmed</w:t>
      </w:r>
      <w:r>
        <w:t xml:space="preserve"> </w:t>
      </w:r>
      <w:r>
        <w:t xml:space="preserve">when the</w:t>
      </w:r>
      <w:r>
        <w:t xml:space="preserve"> </w:t>
      </w:r>
      <w:r>
        <w:t xml:space="preserve">serializer is one of those 8, and</w:t>
      </w:r>
      <w:r>
        <w:t xml:space="preserve"> </w:t>
      </w:r>
      <w:r>
        <w:rPr>
          <w:bCs/>
          <w:b/>
        </w:rPr>
        <w:t xml:space="preserve">external, not confirmable</w:t>
      </w:r>
      <w:r>
        <w:t xml:space="preserve"> </w:t>
      </w:r>
      <w:r>
        <w:t xml:space="preserve">when it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enrollment/models.py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 </w:t>
      </w:r>
      <w:r>
        <w:t xml:space="preserve">are all</w:t>
      </w:r>
      <w:r>
        <w:t xml:space="preserve"> </w:t>
      </w:r>
      <w:r>
        <w:t xml:space="preserve">untouched Django boilerplate (3–5 lines each, no custom code) and are not</w:t>
      </w:r>
      <w:r>
        <w:t xml:space="preserve"> </w:t>
      </w:r>
      <w:r>
        <w:t xml:space="preserve">documented separately.</w:t>
      </w:r>
    </w:p>
    <w:bookmarkEnd w:id="22"/>
    <w:bookmarkStart w:id="23" w:name="sub-areas-table"/>
    <w:p>
      <w:pPr>
        <w:pStyle w:val="Heading2"/>
      </w:pPr>
      <w:r>
        <w:t xml:space="preserve">Sub-areas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c_code_gen.py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Code Generation Schedule cascade (Programme Type → Group → Class → Admission Year → College)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— found a copy-paste bug where the</w:t>
            </w:r>
            <w:r>
              <w:t xml:space="preserve"> </w:t>
            </w:r>
            <w:r>
              <w:t xml:space="preserve">“</w:t>
            </w:r>
            <w:r>
              <w:t xml:space="preserve">College List</w:t>
            </w:r>
            <w:r>
              <w:t xml:space="preserve">”</w:t>
            </w:r>
            <w:r>
              <w:t xml:space="preserve"> </w:t>
            </w:r>
            <w:r>
              <w:t xml:space="preserve">endpoint returns admission-year data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district/college/programme lookups, bulk upload, per-student enrollment, and Enable/Extend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— found a</w:t>
            </w:r>
            <w:r>
              <w:t xml:space="preserve"> </w:t>
            </w:r>
            <w:r>
              <w:rPr>
                <w:rStyle w:val="VerbatimChar"/>
              </w:rPr>
              <w:t xml:space="preserve">transaction.atomic()</w:t>
            </w:r>
            <w:r>
              <w:t xml:space="preserve"> </w:t>
            </w:r>
            <w:r>
              <w:t xml:space="preserve">gap in two write endpoints, a 4-instance recurring unassigned-variable bug, a caste/religion field mixup, and a list-reference-aliasing bug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Scope estimate:</w:t>
      </w:r>
      <w:r>
        <w:t xml:space="preserve"> </w:t>
      </w:r>
      <w:r>
        <w:t xml:space="preserve">2 module files behind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31 live routed</w:t>
      </w:r>
      <w:r>
        <w:t xml:space="preserve"> </w:t>
      </w:r>
      <w:r>
        <w:t xml:space="preserve">endpoints total, ~996 lines of view code (</w:t>
      </w:r>
      <w:r>
        <w:rPr>
          <w:rStyle w:val="VerbatimChar"/>
        </w:rPr>
        <w:t xml:space="preserve">enroll.py</w:t>
      </w:r>
      <w:r>
        <w:t xml:space="preserve"> </w:t>
      </w:r>
      <w:r>
        <w:t xml:space="preserve">798 +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198), plus a fully-readable 157-line local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Pacing:</w:t>
      </w:r>
      <w:r>
        <w:t xml:space="preserve"> </w:t>
      </w:r>
      <w:r>
        <w:t xml:space="preserve">went smallest-file-first —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(198 lines, 5</w:t>
      </w:r>
      <w:r>
        <w:t xml:space="preserve"> </w:t>
      </w:r>
      <w:r>
        <w:t xml:space="preserve">endpoints), then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 </w:t>
      </w:r>
      <w:r>
        <w:t xml:space="preserve">(798 lines, 26 endpoints), each read in full</w:t>
      </w:r>
      <w:r>
        <w:t xml:space="preserve"> </w:t>
      </w:r>
      <w:r>
        <w:t xml:space="preserve">before writing its doc. Both module files are now documented; this is the</w:t>
      </w:r>
      <w:r>
        <w:t xml:space="preserve"> </w:t>
      </w:r>
      <w:r>
        <w:t xml:space="preserve">full doc set for the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app.</w:t>
      </w:r>
    </w:p>
    <w:bookmarkEnd w:id="23"/>
    <w:bookmarkStart w:id="26" w:name="known-cross-cutting-issues"/>
    <w:p>
      <w:pPr>
        <w:pStyle w:val="Heading2"/>
      </w:pPr>
      <w:r>
        <w:t xml:space="preserve">Known cross-cutting issues</w:t>
      </w:r>
    </w:p>
    <w:bookmarkStart w:id="24" w:name="X8411882276a5fa5338bceb81101c4a20c3bf6f7"/>
    <w:p>
      <w:pPr>
        <w:pStyle w:val="Heading3"/>
      </w:pPr>
      <w:r>
        <w:t xml:space="preserve">1. Stray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embedded in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on failure paths</w:t>
      </w:r>
    </w:p>
    <w:p>
      <w:pPr>
        <w:pStyle w:val="FirstParagraph"/>
      </w:pPr>
      <w:r>
        <w:t xml:space="preserve">On several failure-path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calls, the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string literal has a trailing double-quote character embedded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string value itself, e.g. (from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'c_code_gen_schedule.html"'</w:t>
      </w:r>
    </w:p>
    <w:p>
      <w:pPr>
        <w:pStyle w:val="FirstParagraph"/>
      </w:pPr>
      <w:r>
        <w:t xml:space="preserve">The string is single-quoted, so the value actually passed is</w:t>
      </w:r>
      <w:r>
        <w:t xml:space="preserve"> </w:t>
      </w:r>
      <w:r>
        <w:rPr>
          <w:rStyle w:val="VerbatimChar"/>
        </w:rPr>
        <w:t xml:space="preserve">c_code_gen_schedule.html"</w:t>
      </w:r>
      <w:r>
        <w:t xml:space="preserve"> </w:t>
      </w:r>
      <w:r>
        <w:t xml:space="preserve">— with a literal trailing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— which won’t</w:t>
      </w:r>
      <w:r>
        <w:t xml:space="preserve"> </w:t>
      </w:r>
      <w:r>
        <w:t xml:space="preserve">match a real template filename. Confirmed present in multiple endpoints in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(see below) and in the equivalent</w:t>
      </w:r>
      <w:r>
        <w:t xml:space="preserve"> </w:t>
      </w:r>
      <w:r>
        <w:rPr>
          <w:rStyle w:val="VerbatimChar"/>
        </w:rPr>
        <w:t xml:space="preserve">enrollment_enable.html</w:t>
      </w:r>
      <w:r>
        <w:t xml:space="preserve">/</w:t>
      </w:r>
      <w:r>
        <w:t xml:space="preserve"> </w:t>
      </w:r>
      <w:r>
        <w:rPr>
          <w:rStyle w:val="VerbatimChar"/>
        </w:rPr>
        <w:t xml:space="preserve">enrollment_extend.html</w:t>
      </w:r>
      <w:r>
        <w:t xml:space="preserve"> </w:t>
      </w:r>
      <w:r>
        <w:t xml:space="preserve">failure paths in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, so this reads as a</w:t>
      </w:r>
      <w:r>
        <w:t xml:space="preserve"> </w:t>
      </w:r>
      <w:r>
        <w:t xml:space="preserve">copy-paste typo that propagated across both files rather than an isolated</w:t>
      </w:r>
      <w:r>
        <w:t xml:space="preserve"> </w:t>
      </w:r>
      <w:r>
        <w:t xml:space="preserve">mistake. Flagged here once; module docs will cross-reference this section</w:t>
      </w:r>
      <w:r>
        <w:t xml:space="preserve"> </w:t>
      </w:r>
      <w:r>
        <w:t xml:space="preserve">instead of re-explaining it.</w:t>
      </w:r>
    </w:p>
    <w:bookmarkEnd w:id="24"/>
    <w:bookmarkStart w:id="25" w:name="X3b4398d468ffac7f2d69018508265c32495fffa"/>
    <w:p>
      <w:pPr>
        <w:pStyle w:val="Heading3"/>
      </w:pPr>
      <w:r>
        <w:t xml:space="preserve">2. 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anywhere in this app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on any</w:t>
      </w:r>
      <w:r>
        <w:t xml:space="preserve"> </w:t>
      </w:r>
      <w:r>
        <w:t xml:space="preserve">routed view, even though both files import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rest_framework.permissions</w:t>
      </w:r>
      <w:r>
        <w:t xml:space="preserve">. Every endpoint therefore falls back to</w:t>
      </w:r>
      <w:r>
        <w:t xml:space="preserve"> </w:t>
      </w:r>
      <w:r>
        <w:t xml:space="preserve">whatever DRF’s project-wide default permission is — which isn’t visible in</w:t>
      </w:r>
      <w:r>
        <w:t xml:space="preserve"> </w:t>
      </w:r>
      <w:r>
        <w:t xml:space="preserve">this upload. Worth confirming project settings, since several of these</w:t>
      </w:r>
      <w:r>
        <w:t xml:space="preserve"> </w:t>
      </w:r>
      <w:r>
        <w:t xml:space="preserve">endpoints (enrollment enable/extend, bulk upload) look like admin-only</w:t>
      </w:r>
      <w:r>
        <w:t xml:space="preserve"> </w:t>
      </w:r>
      <w:r>
        <w:t xml:space="preserve">actions.</w:t>
      </w:r>
    </w:p>
    <w:bookmarkEnd w:id="25"/>
    <w:bookmarkEnd w:id="26"/>
    <w:bookmarkStart w:id="27" w:name="notes-on-this-source-file"/>
    <w:p>
      <w:pPr>
        <w:pStyle w:val="Heading2"/>
      </w:pPr>
      <w:r>
        <w:t xml:space="preserve">Notes on this source file</w:t>
      </w:r>
    </w:p>
    <w:p>
      <w:pPr>
        <w:pStyle w:val="FirstParagraph"/>
      </w:pPr>
      <w:r>
        <w:t xml:space="preserve">(none yet — see individual module docs)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2026-09-11T05:01:40Z</dcterms:created>
  <dcterms:modified xsi:type="dcterms:W3CDTF">2026-09-11T05:01:40Z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