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59bf08d595d1d2de0503c3f38fed772c219920"/>
    <w:p>
      <w:pPr>
        <w:pStyle w:val="Heading1"/>
      </w:pPr>
      <w:r>
        <w:t xml:space="preserve">serializers.py — Absentee Statement, Profile Views &amp; Hallticket</w:t>
      </w:r>
    </w:p>
    <w:p>
      <w:pPr>
        <w:pStyle w:val="FirstParagraph"/>
      </w:pPr>
      <w:r>
        <w:t xml:space="preserve">Covers roughly lines 569–1949: the absentee-statement serializers (four</w:t>
      </w:r>
      <w:r>
        <w:t xml:space="preserve"> </w:t>
      </w:r>
      <w:r>
        <w:t xml:space="preserve">similarly-named</w:t>
      </w:r>
      <w:r>
        <w:t xml:space="preserve"> </w:t>
      </w:r>
      <w:r>
        <w:rPr>
          <w:rStyle w:val="VerbatimChar"/>
        </w:rPr>
        <w:t xml:space="preserve">AbsenteeStmnt*</w:t>
      </w:r>
      <w:r>
        <w:t xml:space="preserve">/</w:t>
      </w:r>
      <w:r>
        <w:rPr>
          <w:rStyle w:val="VerbatimChar"/>
        </w:rPr>
        <w:t xml:space="preserve">AbsenteeGenerate*</w:t>
      </w:r>
      <w:r>
        <w:t xml:space="preserve"> </w:t>
      </w:r>
      <w:r>
        <w:t xml:space="preserve">classes, all</w:t>
      </w:r>
      <w:r>
        <w:t xml:space="preserve"> </w:t>
      </w:r>
      <w:r>
        <w:t xml:space="preserve">independently computing near-identical</w:t>
      </w:r>
      <w:r>
        <w:t xml:space="preserve"> </w:t>
      </w:r>
      <w:r>
        <w:rPr>
          <w:rStyle w:val="VerbatimChar"/>
        </w:rPr>
        <w:t xml:space="preserve">student_name</w:t>
      </w:r>
      <w:r>
        <w:t xml:space="preserve">/</w:t>
      </w:r>
      <w:r>
        <w:t xml:space="preserve"> </w:t>
      </w:r>
      <w:r>
        <w:rPr>
          <w:rStyle w:val="VerbatimChar"/>
        </w:rPr>
        <w:t xml:space="preserve">exam_registration_type</w:t>
      </w:r>
      <w:r>
        <w:t xml:space="preserve">/</w:t>
      </w:r>
      <w:r>
        <w:rPr>
          <w:rStyle w:val="VerbatimChar"/>
        </w:rPr>
        <w:t xml:space="preserve">exam_registration_id</w:t>
      </w:r>
      <w:r>
        <w:t xml:space="preserve">/</w:t>
      </w:r>
      <w:r>
        <w:rPr>
          <w:rStyle w:val="VerbatimChar"/>
        </w:rPr>
        <w:t xml:space="preserve">exam_registration_status</w:t>
      </w:r>
      <w:r>
        <w:t xml:space="preserve"> </w:t>
      </w:r>
      <w:r>
        <w:t xml:space="preserve">fields off different base models), the large</w:t>
      </w:r>
      <w:r>
        <w:t xml:space="preserve"> </w:t>
      </w:r>
      <w:r>
        <w:t xml:space="preserve">“</w:t>
      </w:r>
      <w:r>
        <w:t xml:space="preserve">User Profile view</w:t>
      </w:r>
      <w:r>
        <w:t xml:space="preserve">”</w:t>
      </w:r>
      <w:r>
        <w:t xml:space="preserve"> </w:t>
      </w:r>
      <w:r>
        <w:t xml:space="preserve">block,</w:t>
      </w:r>
      <w:r>
        <w:t xml:space="preserve"> </w:t>
      </w:r>
      <w:r>
        <w:t xml:space="preserve">and the hall-ticket generation serializers (student semester, exam</w:t>
      </w:r>
      <w:r>
        <w:t xml:space="preserve"> </w:t>
      </w:r>
      <w:r>
        <w:t xml:space="preserve">centre, programme-semester, instructions).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AbsenteeStmntExamRegistrationCourseSerializer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student_name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exam_registration_type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exam_registration_id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exam_registration_status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AbsenteeStmntExamRegistrationSerializer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student_name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exam_registration_type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exam_registration_id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exam_registration_status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AbsenteeStmntExamRegistrationSerializerNew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student_name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exam_registration_type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exam_registration_id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exam_registration_status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AbsenteeGenerateExamRegistrationSerializer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student_name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exam_registration_id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ChiefSuperintendentAllocationSerializer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ChiefSuperintendentAllocation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ExaminationCenterSerializer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ExaminationCenter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ExamCourseStatusSerializer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AbsenteeDateSerialzer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ExamScheduleSerializer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ExamDateSerializer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ExaminationDate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ExamAdmissionYearSerializer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ExaminationAdmissionYear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ExamProgrammeSemesterMappingSerializer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ProgrammeSemesterExamSerializer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ExamBaseSerializer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programme_class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ProgramCourseListSerializers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sub_course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ExamscheduleourseListSerializers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StaffSectionviewSerializer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StaffSection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CollegeStaffviewSerializer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CollegeStaff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StaffBaseviewSerializer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StaffBase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BankDetailsSerializer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UserBankDetails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CollegeTeacherProgrammeSerializer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ProgrammeMentorSerializer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ProgrammeMentor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college_program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CollgeTeachviewSerializer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TeacherBaseviewSerializer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TeacherBase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StudSemesterSerializer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StudDetailsSerializer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StudentDetail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StudentBaseviewSerializer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stud_name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UserAddressviewSerializer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UserAddress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UserProfilesHistorySerializer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HistoricalUserQualifications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UserQualificationsviewSerializer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UserQualifications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UsersProfileviewSerializer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photo_url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last_name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TeacherExamScheduleSerializer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CampFullListSerializer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CampRoleAllocationViewSerializer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CollegeProgrammeCourseTeacherViewSerializer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CollegeProgrammeCourseTeacher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CollegeTeacherProgrammeDashSerializer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CollgeTeacherViewSerializer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TeacherBaseViewSerializer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TeacherBase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ExamScheduleViewSerializer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ExamDateViewSerializer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ExaminationDate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ExamProgrammeSemesterMappingViewSerializer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purpose_list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ExamRegisterSerializer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SchemeSyllabusYearViewSerializer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SchemeSyllabusYear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SyllabusDetailViewSerializer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SyllabusDetails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StudentSemesterCourseViewSerializer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StudentSemesterCourse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StudentSemesterViewSerializer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StudentDetailsSerializer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StudentDetail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StudentAttendanceSerializer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AttendanceStudents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StudentBaseViewSerializer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UserAddressViewSerializer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UserAddress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UserProfileViewSerializer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photo_url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GroupViewSerializer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ExaminationTypeMasterSerializer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ExaminationTypeMaster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ExamHallSerializer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ExamHall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ExamHallAllotmentListSerializer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ExamHallAllotmentCourseTeacher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teacher_name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is_past_exam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ExamHallAllotmentViewSerializer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ExamHallAllotmentCourseTeacher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.</w:t>
      </w:r>
      <w:r>
        <w:t xml:space="preserve"> </w:t>
      </w:r>
      <w:r>
        <w:t xml:space="preserve">### Notes / issues found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four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AbsenteeStmnt*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AbsenteeGenerate*</w:t>
      </w:r>
      <w:r>
        <w:rPr>
          <w:bCs/>
          <w:b/>
        </w:rPr>
        <w:t xml:space="preserve"> </w:t>
      </w:r>
      <w:r>
        <w:rPr>
          <w:bCs/>
          <w:b/>
        </w:rPr>
        <w:t xml:space="preserve">serializers each</w:t>
      </w:r>
      <w:r>
        <w:rPr>
          <w:bCs/>
          <w:b/>
        </w:rPr>
        <w:t xml:space="preserve"> </w:t>
      </w:r>
      <w:r>
        <w:rPr>
          <w:bCs/>
          <w:b/>
        </w:rPr>
        <w:t xml:space="preserve">re-derive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student_name</w:t>
      </w:r>
      <w:r>
        <w:rPr>
          <w:bCs/>
          <w:b/>
        </w:rPr>
        <w:t xml:space="preserve"> </w:t>
      </w:r>
      <w:r>
        <w:rPr>
          <w:bCs/>
          <w:b/>
        </w:rPr>
        <w:t xml:space="preserve">and similar fields independently</w:t>
      </w:r>
      <w:r>
        <w:t xml:space="preserve">, rather</w:t>
      </w:r>
      <w:r>
        <w:t xml:space="preserve"> </w:t>
      </w:r>
      <w:r>
        <w:t xml:space="preserve">than one being built on another — the same</w:t>
      </w:r>
      <w:r>
        <w:t xml:space="preserve"> </w:t>
      </w:r>
      <w:r>
        <w:t xml:space="preserve">“</w:t>
      </w:r>
      <w:r>
        <w:t xml:space="preserve">same computation</w:t>
      </w:r>
      <w:r>
        <w:t xml:space="preserve"> </w:t>
      </w:r>
      <w:r>
        <w:t xml:space="preserve">duplicated across sibling serializers</w:t>
      </w:r>
      <w:r>
        <w:t xml:space="preserve">”</w:t>
      </w:r>
      <w:r>
        <w:t xml:space="preserve"> </w:t>
      </w:r>
      <w:r>
        <w:t xml:space="preserve">pattern already flagged</w:t>
      </w:r>
      <w:r>
        <w:t xml:space="preserve"> </w:t>
      </w:r>
      <w:r>
        <w:t xml:space="preserve">repeatedly in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’s serializers.</w:t>
      </w:r>
    </w:p>
    <w:p>
      <w:pPr>
        <w:numPr>
          <w:ilvl w:val="0"/>
          <w:numId w:val="1001"/>
        </w:numPr>
        <w:pStyle w:val="Compact"/>
      </w:pPr>
      <w:r>
        <w:t xml:space="preserve">Two names in this block (</w:t>
      </w:r>
      <w:r>
        <w:rPr>
          <w:rStyle w:val="VerbatimChar"/>
        </w:rPr>
        <w:t xml:space="preserve">TeacherBaseviewSerializer</w:t>
      </w:r>
      <w:r>
        <w:t xml:space="preserve"> </w:t>
      </w:r>
      <w:r>
        <w:t xml:space="preserve">at line 1147 and</w:t>
      </w:r>
      <w:r>
        <w:t xml:space="preserve"> </w:t>
      </w:r>
      <w:r>
        <w:rPr>
          <w:rStyle w:val="VerbatimChar"/>
        </w:rPr>
        <w:t xml:space="preserve">TeacherBaseViewSerializer</w:t>
      </w:r>
      <w:r>
        <w:t xml:space="preserve"> </w:t>
      </w:r>
      <w:r>
        <w:t xml:space="preserve">at line 1484 — see the next doc) differ</w:t>
      </w:r>
      <w:r>
        <w:t xml:space="preserve"> </w:t>
      </w:r>
      <w:r>
        <w:t xml:space="preserve">only by capitalization and both wrap</w:t>
      </w:r>
      <w:r>
        <w:t xml:space="preserve"> </w:t>
      </w:r>
      <w:r>
        <w:rPr>
          <w:rStyle w:val="VerbatimChar"/>
        </w:rPr>
        <w:t xml:space="preserve">TeacherBase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method field — this is the pair</w:t>
      </w:r>
      <w:r>
        <w:t xml:space="preserve"> </w:t>
      </w:r>
      <w:r>
        <w:rPr>
          <w:rStyle w:val="VerbatimChar"/>
        </w:rPr>
        <w:t xml:space="preserve">tcr_index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CollegeCourseTeacherFetchView</w:t>
      </w:r>
      <w:r>
        <w:t xml:space="preserve"> </w:t>
      </w:r>
      <w:r>
        <w:t xml:space="preserve">uses inconsistently for two different</w:t>
      </w:r>
      <w:r>
        <w:t xml:space="preserve"> </w:t>
      </w:r>
      <w:r>
        <w:t xml:space="preserve">purposes in the same method (see that module’s doc). They are not</w:t>
      </w:r>
      <w:r>
        <w:t xml:space="preserve"> </w:t>
      </w:r>
      <w:r>
        <w:t xml:space="preserve">literal duplicates of each other (different line ranges, likely</w:t>
      </w:r>
      <w:r>
        <w:t xml:space="preserve"> </w:t>
      </w:r>
      <w:r>
        <w:t xml:space="preserve">different exact fields), but the near-identical naming is the same</w:t>
      </w:r>
      <w:r>
        <w:t xml:space="preserve"> </w:t>
      </w:r>
      <w:r>
        <w:t xml:space="preserve">footgun already flagged there.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2026-09-09T11:18:14Z</dcterms:created>
  <dcterms:modified xsi:type="dcterms:W3CDTF">2026-09-09T11:18:14Z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