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verification.py</w:t>
      </w:r>
    </w:p>
    <w:p>
      <w:pPr>
        <w:spacing w:after="120"/>
      </w:pPr>
      <w:r>
        <w:rPr>
          <w:rFonts w:ascii="Calibri" w:cs="Calibri" w:eastAsia="Calibri" w:hAnsi="Calibri"/>
          <w:b/>
          <w:bCs/>
        </w:rPr>
        <w:t xml:space="preserve">Source file: verification/verification.py. URL mapping is defined in verification/urls.py.</w:t>
      </w:r>
    </w:p>
    <w:p>
      <w:pPr>
        <w:spacing w:after="120"/>
      </w:pPr>
      <w:r>
        <w:rPr>
          <w:rFonts w:ascii="Calibri" w:cs="Calibri" w:eastAsia="Calibri" w:hAnsi="Calibri"/>
        </w:rPr>
        <w:t xml:space="preserve">Status: Complete — all 4 routed endpoints read in full, including exception handling. Headline issue: several endpoints build their final response dict from variables that are only assigned inside a conditional branch with no covering else; when the branch isn't taken, the unconditional reference below raises NameError/UnboundLocalError, which is then masked by the endpoint's own blanket except Exception as a generic 500. See the per-endpoint Notes and Known cross-cutting issues XC-1/XC-2 in 00-overview.docx.</w:t>
      </w:r>
    </w:p>
    <w:p>
      <w:pPr>
        <w:pStyle w:val="Heading1"/>
        <w:spacing w:after="150" w:before="300"/>
      </w:pPr>
      <w:r>
        <w:t xml:space="preserve">1. CertConVerification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shd w:fill="DDEBF7" w:val="clear"/>
          </w:tcPr>
          <w:p>
            <w:r>
              <w:rPr>
                <w:rFonts w:ascii="Calibri" w:cs="Calibri" w:eastAsia="Calibri" w:hAnsi="Calibri"/>
                <w:b/>
                <w:bCs/>
                <w:sz w:val="20"/>
                <w:szCs w:val="20"/>
              </w:rPr>
              <w:t xml:space="preserve">URL</w:t>
            </w:r>
          </w:p>
        </w:tc>
        <w:tc>
          <w:tcPr>
            <w:tcW w:type="dxa" w:w="7800"/>
          </w:tcPr>
          <w:p>
            <w:r>
              <w:rPr>
                <w:rFonts w:ascii="Calibri" w:cs="Calibri" w:eastAsia="Calibri" w:hAnsi="Calibri"/>
                <w:b w:val="false"/>
                <w:bCs w:val="false"/>
                <w:sz w:val="20"/>
                <w:szCs w:val="20"/>
              </w:rPr>
              <w:t xml:space="preserve">con/&lt;data1&gt;  (name: verify-con-cerificate)</w:t>
            </w:r>
          </w:p>
        </w:tc>
      </w:tr>
      <w:tr>
        <w:tc>
          <w:tcPr>
            <w:tcW w:type="dxa" w:w="2200"/>
            <w:shd w:fill="DDEBF7" w:val="clear"/>
          </w:tcPr>
          <w:p>
            <w:r>
              <w:rPr>
                <w:rFonts w:ascii="Calibri" w:cs="Calibri" w:eastAsia="Calibri" w:hAnsi="Calibri"/>
                <w:b/>
                <w:bCs/>
                <w:sz w:val="20"/>
                <w:szCs w:val="20"/>
              </w:rPr>
              <w:t xml:space="preserve">Method</w:t>
            </w:r>
          </w:p>
        </w:tc>
        <w:tc>
          <w:tcPr>
            <w:tcW w:type="dxa" w:w="7800"/>
          </w:tcPr>
          <w:p>
            <w:r>
              <w:rPr>
                <w:rFonts w:ascii="Calibri" w:cs="Calibri" w:eastAsia="Calibri" w:hAnsi="Calibri"/>
                <w:b w:val="false"/>
                <w:bCs w:val="false"/>
                <w:sz w:val="20"/>
                <w:szCs w:val="20"/>
              </w:rPr>
              <w:t xml:space="preserve">GET</w:t>
            </w:r>
          </w:p>
        </w:tc>
      </w:tr>
      <w:tr>
        <w:tc>
          <w:tcPr>
            <w:tcW w:type="dxa" w:w="2200"/>
            <w:shd w:fill="DDEBF7" w:val="clear"/>
          </w:tcPr>
          <w:p>
            <w:r>
              <w:rPr>
                <w:rFonts w:ascii="Calibri" w:cs="Calibri" w:eastAsia="Calibri" w:hAnsi="Calibri"/>
                <w:b/>
                <w:bCs/>
                <w:sz w:val="20"/>
                <w:szCs w:val="20"/>
              </w:rPr>
              <w:t xml:space="preserve">Auth</w:t>
            </w:r>
          </w:p>
        </w:tc>
        <w:tc>
          <w:tcPr>
            <w:tcW w:type="dxa" w:w="7800"/>
          </w:tcPr>
          <w:p>
            <w:r>
              <w:rPr>
                <w:rFonts w:ascii="Calibri" w:cs="Calibri" w:eastAsia="Calibri" w:hAnsi="Calibri"/>
                <w:b w:val="false"/>
                <w:bCs w:val="false"/>
                <w:sz w:val="20"/>
                <w:szCs w:val="20"/>
              </w:rPr>
              <w:t xml:space="preserve">AllowAny (no authentication). csrf_exempt is applied twice — once by @method_decorator(csrf_exempt, name='dispatch') on the class, and again by wrapping the view in csrf_exempt(...) in urls.py. Redundant but not harmful (irrelevant for GET regardless, since CSRF only applies to unsafe methods).</w:t>
            </w:r>
          </w:p>
        </w:tc>
      </w:tr>
      <w:tr>
        <w:tc>
          <w:tcPr>
            <w:tcW w:type="dxa" w:w="2200"/>
            <w:shd w:fill="DDEBF7" w:val="clear"/>
          </w:tcPr>
          <w:p>
            <w:r>
              <w:rPr>
                <w:rFonts w:ascii="Calibri" w:cs="Calibri" w:eastAsia="Calibri" w:hAnsi="Calibri"/>
                <w:b/>
                <w:bCs/>
                <w:sz w:val="20"/>
                <w:szCs w:val="20"/>
              </w:rPr>
              <w:t xml:space="preserve">View class</w:t>
            </w:r>
          </w:p>
        </w:tc>
        <w:tc>
          <w:tcPr>
            <w:tcW w:type="dxa" w:w="7800"/>
          </w:tcPr>
          <w:p>
            <w:r>
              <w:rPr>
                <w:rFonts w:ascii="Calibri" w:cs="Calibri" w:eastAsia="Calibri" w:hAnsi="Calibri"/>
                <w:b w:val="false"/>
                <w:bCs w:val="false"/>
                <w:sz w:val="20"/>
                <w:szCs w:val="20"/>
              </w:rPr>
              <w:t xml:space="preserve">CertConVerification(ListAPIView)</w:t>
            </w:r>
          </w:p>
        </w:tc>
      </w:tr>
    </w:tbl>
    <w:p>
      <w:pPr>
        <w:pStyle w:val="Heading2"/>
        <w:spacing w:after="90" w:before="200"/>
      </w:pPr>
      <w:r>
        <w:t xml:space="preserve">Request body</w:t>
      </w:r>
    </w:p>
    <w:p>
      <w:pPr>
        <w:spacing w:after="120"/>
      </w:pPr>
      <w:r>
        <w:rPr>
          <w:rFonts w:ascii="Calibri" w:cs="Calibri" w:eastAsia="Calibri" w:hAnsi="Calibri"/>
        </w:rPr>
        <w:t xml:space="preserve">No request body. The encrypted identifier is the last path segment of the URL itself (re-parsed from request.get_full_path() rather than taken from the data1 path parameter that Django already captured — the two should always agree, but this is a slightly unusual, brittle way to read it: any structural change to the URL, e.g. a trailing slash or querystring, changes components[-1]).</w:t>
      </w:r>
    </w:p>
    <w:p>
      <w:pPr>
        <w:pStyle w:val="Heading2"/>
        <w:spacing w:after="90" w:before="200"/>
      </w:pPr>
      <w:r>
        <w:t xml:space="preserve">Response — success</w:t>
      </w:r>
    </w:p>
    <w:p>
      <w:pPr>
        <w:spacing w:after="100"/>
      </w:pPr>
      <w:r>
        <w:rPr>
          <w:rFonts w:ascii="Courier New" w:cs="Courier New" w:eastAsia="Courier New" w:hAnsi="Courier New"/>
          <w:sz w:val="20"/>
          <w:szCs w:val="20"/>
        </w:rPr>
        <w:t xml:space="preserve">{ "prgms": "&lt;Programme.name&gt;", "cand_code": "&lt;StudentDetail.candidate_code&gt;", "name": "&lt;UserProfiles.full_name&gt;" }</w:t>
      </w:r>
    </w:p>
    <w:p>
      <w:pPr>
        <w:spacing w:after="120"/>
      </w:pPr>
      <w:r>
        <w:rPr>
          <w:rFonts w:ascii="Calibri" w:cs="Calibri" w:eastAsia="Calibri" w:hAnsi="Calibri"/>
        </w:rPr>
        <w:t xml:space="preserve">Wrapped in format_response(True, FETCH_SUCCESS_MSG, data={...}, status_code=201, template_name="certificate_verification.html"). Field values come from util.models objects not included in this export — external, not confirmable beyond the attribute names shown.</w:t>
      </w:r>
    </w:p>
    <w:p>
      <w:pPr>
        <w:pStyle w:val="Heading2"/>
        <w:spacing w:after="90" w:before="200"/>
      </w:pPr>
      <w:r>
        <w:t xml:space="preserve">Response — failure</w:t>
      </w:r>
    </w:p>
    <w:p>
      <w:pPr>
        <w:spacing w:after="100"/>
      </w:pPr>
      <w:r>
        <w:rPr>
          <w:rFonts w:ascii="Courier New" w:cs="Courier New" w:eastAsia="Courier New" w:hAnsi="Courier New"/>
          <w:sz w:val="20"/>
          <w:szCs w:val="20"/>
        </w:rPr>
        <w:t xml:space="preserve">format_response(False, BAD_GATEWAY, {}, status_code=500, template_name=None)</w:t>
      </w:r>
    </w:p>
    <w:p>
      <w:pPr>
        <w:spacing w:after="120"/>
      </w:pPr>
      <w:r>
        <w:rPr>
          <w:rFonts w:ascii="Calibri" w:cs="Calibri" w:eastAsia="Calibri" w:hAnsi="Calibri"/>
        </w:rPr>
        <w:t xml:space="preserve">Every failure path in this endpoint — bad/undecryptable token, unknown mark-list id, any missing related row, an unassigned variable — falls through to this single generic except block. There is no 4xx path at all; a malformed request and a real server fault look identical to the caller.</w:t>
      </w:r>
    </w:p>
    <w:p>
      <w:pPr>
        <w:pStyle w:val="Heading2"/>
        <w:spacing w:after="90" w:before="200"/>
      </w:pPr>
      <w:r>
        <w:t xml:space="preserve">Notes</w:t>
      </w:r>
    </w:p>
    <w:p>
      <w:pPr>
        <w:pStyle w:val="ListParagraph"/>
        <w:numPr>
          <w:ilvl w:val="0"/>
          <w:numId w:val="1"/>
        </w:numPr>
        <w:spacing w:after="60"/>
      </w:pPr>
      <w:r>
        <w:t xml:space="preserve">Unassigned-variable risk (see XC-2): prg, cand_code, and name are assigned only inside "if student_mark_obj.is_consolidated==True:" (the whole body from that line through name=candiobj.full_name), but the return statement below references all three unconditionally. If is_consolidated is falsy, this raises NameError, caught by the outer except and reported as a generic 500 rather than a meaningful “not yet consolidated” message.</w:t>
      </w:r>
    </w:p>
    <w:p>
      <w:pPr>
        <w:pStyle w:val="ListParagraph"/>
        <w:numPr>
          <w:ilvl w:val="0"/>
          <w:numId w:val="1"/>
        </w:numPr>
        <w:spacing w:after="60"/>
      </w:pPr>
      <w:r>
        <w:t xml:space="preserve">Missing None check (see XC-1): student_mark_obj = StudentMarkList.objects.filter(id=stud_mark_id).first() is immediately followed by student_mark_obj.is_consolidated with no None check. The same pattern then repeats down the chain — exareg_obj, student_sem_obj, stud_detail_obj, userobj, candiobj are each fetched with .filter(...).first() and their attributes accessed immediately, six unchecked lookups in a row.</w:t>
      </w:r>
    </w:p>
    <w:p>
      <w:pPr>
        <w:pStyle w:val="ListParagraph"/>
        <w:numPr>
          <w:ilvl w:val="0"/>
          <w:numId w:val="1"/>
        </w:numPr>
        <w:spacing w:after="60"/>
      </w:pPr>
      <w:r>
        <w:t xml:space="preserve">Fernet is used (Fernet(private_key_cert.encode())) but this file only does import cryptography at the top, not from cryptography.fernet import Fernet. Not confirmable from this export whether Fernet reaches this module's namespace via one of the from util.x import * wildcard imports; if it doesn't, this endpoint fails on every call with NameError (still caught by the blanket except, so it would present as an opaque 500 rather than an import error).</w:t>
      </w:r>
    </w:p>
    <w:p>
      <w:pPr>
        <w:pStyle w:val="ListParagraph"/>
        <w:numPr>
          <w:ilvl w:val="0"/>
          <w:numId w:val="1"/>
        </w:numPr>
        <w:spacing w:after="60"/>
      </w:pPr>
      <w:r>
        <w:t xml:space="preserve">public_key_certificate.pem is opened with a bare relative path (open("public_key_certificate.pem", "r")), so it resolves relative to the process's current working directory rather than a fixed location — fragile if the app is ever launched from a different working directory.</w:t>
      </w:r>
    </w:p>
    <w:p>
      <w:pPr>
        <w:pStyle w:val="ListParagraph"/>
        <w:numPr>
          <w:ilvl w:val="0"/>
          <w:numId w:val="1"/>
        </w:numPr>
        <w:spacing w:after="60"/>
      </w:pPr>
      <w:r>
        <w:t xml:space="preserve">verification_data = f"{decoded_data}" is a no-op re-wrap of an already-decoded string; likely copy-paste residue rather than intentional (see CertProVerification, which has the identical line).</w:t>
      </w:r>
    </w:p>
    <w:p>
      <w:pPr>
        <w:pStyle w:val="ListParagraph"/>
        <w:numPr>
          <w:ilvl w:val="0"/>
          <w:numId w:val="1"/>
        </w:numPr>
        <w:spacing w:after="60"/>
      </w:pPr>
      <w:r>
        <w:t xml:space="preserve">Success responses use HTTP 201 Created for what is a read-only GET lookup; see XC-3.</w:t>
      </w:r>
    </w:p>
    <w:p>
      <w:pPr>
        <w:pStyle w:val="Heading1"/>
        <w:spacing w:after="150" w:before="300"/>
      </w:pPr>
      <w:r>
        <w:t xml:space="preserve">2. CertProVerification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shd w:fill="DDEBF7" w:val="clear"/>
          </w:tcPr>
          <w:p>
            <w:r>
              <w:rPr>
                <w:rFonts w:ascii="Calibri" w:cs="Calibri" w:eastAsia="Calibri" w:hAnsi="Calibri"/>
                <w:b/>
                <w:bCs/>
                <w:sz w:val="20"/>
                <w:szCs w:val="20"/>
              </w:rPr>
              <w:t xml:space="preserve">URL</w:t>
            </w:r>
          </w:p>
        </w:tc>
        <w:tc>
          <w:tcPr>
            <w:tcW w:type="dxa" w:w="7800"/>
          </w:tcPr>
          <w:p>
            <w:r>
              <w:rPr>
                <w:rFonts w:ascii="Calibri" w:cs="Calibri" w:eastAsia="Calibri" w:hAnsi="Calibri"/>
                <w:b w:val="false"/>
                <w:bCs w:val="false"/>
                <w:sz w:val="20"/>
                <w:szCs w:val="20"/>
              </w:rPr>
              <w:t xml:space="preserve">pro/&lt;data2&gt;  (name: verify-pro-cerificate)</w:t>
            </w:r>
          </w:p>
        </w:tc>
      </w:tr>
      <w:tr>
        <w:tc>
          <w:tcPr>
            <w:tcW w:type="dxa" w:w="2200"/>
            <w:shd w:fill="DDEBF7" w:val="clear"/>
          </w:tcPr>
          <w:p>
            <w:r>
              <w:rPr>
                <w:rFonts w:ascii="Calibri" w:cs="Calibri" w:eastAsia="Calibri" w:hAnsi="Calibri"/>
                <w:b/>
                <w:bCs/>
                <w:sz w:val="20"/>
                <w:szCs w:val="20"/>
              </w:rPr>
              <w:t xml:space="preserve">Method</w:t>
            </w:r>
          </w:p>
        </w:tc>
        <w:tc>
          <w:tcPr>
            <w:tcW w:type="dxa" w:w="7800"/>
          </w:tcPr>
          <w:p>
            <w:r>
              <w:rPr>
                <w:rFonts w:ascii="Calibri" w:cs="Calibri" w:eastAsia="Calibri" w:hAnsi="Calibri"/>
                <w:b w:val="false"/>
                <w:bCs w:val="false"/>
                <w:sz w:val="20"/>
                <w:szCs w:val="20"/>
              </w:rPr>
              <w:t xml:space="preserve">GET</w:t>
            </w:r>
          </w:p>
        </w:tc>
      </w:tr>
      <w:tr>
        <w:tc>
          <w:tcPr>
            <w:tcW w:type="dxa" w:w="2200"/>
            <w:shd w:fill="DDEBF7" w:val="clear"/>
          </w:tcPr>
          <w:p>
            <w:r>
              <w:rPr>
                <w:rFonts w:ascii="Calibri" w:cs="Calibri" w:eastAsia="Calibri" w:hAnsi="Calibri"/>
                <w:b/>
                <w:bCs/>
                <w:sz w:val="20"/>
                <w:szCs w:val="20"/>
              </w:rPr>
              <w:t xml:space="preserve">Auth</w:t>
            </w:r>
          </w:p>
        </w:tc>
        <w:tc>
          <w:tcPr>
            <w:tcW w:type="dxa" w:w="7800"/>
          </w:tcPr>
          <w:p>
            <w:r>
              <w:rPr>
                <w:rFonts w:ascii="Calibri" w:cs="Calibri" w:eastAsia="Calibri" w:hAnsi="Calibri"/>
                <w:b w:val="false"/>
                <w:bCs w:val="false"/>
                <w:sz w:val="20"/>
                <w:szCs w:val="20"/>
              </w:rPr>
              <w:t xml:space="preserve">AllowAny (no authentication). Unlike CertConVerification, this class has no @method_decorator(csrf_exempt, ...) — it relies solely on the csrf_exempt(...) wrap in urls.py. Functionally equivalent for GET, but an inconsistency in how the two near-identical endpoints are written.</w:t>
            </w:r>
          </w:p>
        </w:tc>
      </w:tr>
      <w:tr>
        <w:tc>
          <w:tcPr>
            <w:tcW w:type="dxa" w:w="2200"/>
            <w:shd w:fill="DDEBF7" w:val="clear"/>
          </w:tcPr>
          <w:p>
            <w:r>
              <w:rPr>
                <w:rFonts w:ascii="Calibri" w:cs="Calibri" w:eastAsia="Calibri" w:hAnsi="Calibri"/>
                <w:b/>
                <w:bCs/>
                <w:sz w:val="20"/>
                <w:szCs w:val="20"/>
              </w:rPr>
              <w:t xml:space="preserve">View class</w:t>
            </w:r>
          </w:p>
        </w:tc>
        <w:tc>
          <w:tcPr>
            <w:tcW w:type="dxa" w:w="7800"/>
          </w:tcPr>
          <w:p>
            <w:r>
              <w:rPr>
                <w:rFonts w:ascii="Calibri" w:cs="Calibri" w:eastAsia="Calibri" w:hAnsi="Calibri"/>
                <w:b w:val="false"/>
                <w:bCs w:val="false"/>
                <w:sz w:val="20"/>
                <w:szCs w:val="20"/>
              </w:rPr>
              <w:t xml:space="preserve">CertProVerification(ListAPIView)</w:t>
            </w:r>
          </w:p>
        </w:tc>
      </w:tr>
    </w:tbl>
    <w:p>
      <w:pPr>
        <w:pStyle w:val="Heading2"/>
        <w:spacing w:after="90" w:before="200"/>
      </w:pPr>
      <w:r>
        <w:t xml:space="preserve">Request body</w:t>
      </w:r>
    </w:p>
    <w:p>
      <w:pPr>
        <w:spacing w:after="120"/>
      </w:pPr>
      <w:r>
        <w:rPr>
          <w:rFonts w:ascii="Calibri" w:cs="Calibri" w:eastAsia="Calibri" w:hAnsi="Calibri"/>
        </w:rPr>
        <w:t xml:space="preserve">No request body. Same pattern as CertConVerification: the encrypted identifier is re-parsed from request.get_full_path() rather than read from the data2 path parameter.</w:t>
      </w:r>
    </w:p>
    <w:p>
      <w:pPr>
        <w:pStyle w:val="Heading2"/>
        <w:spacing w:after="90" w:before="200"/>
      </w:pPr>
      <w:r>
        <w:t xml:space="preserve">Response — success</w:t>
      </w:r>
    </w:p>
    <w:p>
      <w:pPr>
        <w:spacing w:after="100"/>
      </w:pPr>
      <w:r>
        <w:rPr>
          <w:rFonts w:ascii="Courier New" w:cs="Courier New" w:eastAsia="Courier New" w:hAnsi="Courier New"/>
          <w:sz w:val="20"/>
          <w:szCs w:val="20"/>
        </w:rPr>
        <w:t xml:space="preserve">{ "prgms": "&lt;Programme.name&gt;", "cand_code": "&lt;StudentDetail.candidate_code&gt;", "name": "&lt;UserProfiles.full_name&gt;" }</w:t>
      </w:r>
    </w:p>
    <w:p>
      <w:pPr>
        <w:spacing w:after="120"/>
      </w:pPr>
      <w:r>
        <w:rPr>
          <w:rFonts w:ascii="Calibri" w:cs="Calibri" w:eastAsia="Calibri" w:hAnsi="Calibri"/>
        </w:rPr>
        <w:t xml:space="preserve">Same envelope and same field set as CertConVerification, sourced from StudentCertificate instead of StudentMarkList. External model fields, not confirmable beyond attribute names.</w:t>
      </w:r>
    </w:p>
    <w:p>
      <w:pPr>
        <w:pStyle w:val="Heading2"/>
        <w:spacing w:after="90" w:before="200"/>
      </w:pPr>
      <w:r>
        <w:t xml:space="preserve">Response — failure</w:t>
      </w:r>
    </w:p>
    <w:p>
      <w:pPr>
        <w:spacing w:after="100"/>
      </w:pPr>
      <w:r>
        <w:rPr>
          <w:rFonts w:ascii="Courier New" w:cs="Courier New" w:eastAsia="Courier New" w:hAnsi="Courier New"/>
          <w:sz w:val="20"/>
          <w:szCs w:val="20"/>
        </w:rPr>
        <w:t xml:space="preserve">format_response(False, BAD_GATEWAY, {}, status_code=500, template_name=None)</w:t>
      </w:r>
    </w:p>
    <w:p>
      <w:pPr>
        <w:pStyle w:val="Heading2"/>
        <w:spacing w:after="90" w:before="200"/>
      </w:pPr>
      <w:r>
        <w:t xml:space="preserve">Notes</w:t>
      </w:r>
    </w:p>
    <w:p>
      <w:pPr>
        <w:pStyle w:val="ListParagraph"/>
        <w:numPr>
          <w:ilvl w:val="0"/>
          <w:numId w:val="1"/>
        </w:numPr>
        <w:spacing w:after="60"/>
      </w:pPr>
      <w:r>
        <w:t xml:space="preserve">Missing None checks (XC-1), same chain pattern as CertConVerification but slightly worse — there is no is_consolidated gate here at all, so every one of student_cert_obj, stud_detail_obj, userobj, candiobj, student_sem_obj is dereferenced immediately after .first() with zero checks, five unchecked lookups in a row with no conditional branching to even partially guard them.</w:t>
      </w:r>
    </w:p>
    <w:p>
      <w:pPr>
        <w:pStyle w:val="ListParagraph"/>
        <w:numPr>
          <w:ilvl w:val="0"/>
          <w:numId w:val="1"/>
        </w:numPr>
        <w:spacing w:after="60"/>
      </w:pPr>
      <w:r>
        <w:t xml:space="preserve">Cross-reference: same not-confirmable Fernet-import concern as CertConVerification — Notes §1.</w:t>
      </w:r>
    </w:p>
    <w:p>
      <w:pPr>
        <w:pStyle w:val="ListParagraph"/>
        <w:numPr>
          <w:ilvl w:val="0"/>
          <w:numId w:val="1"/>
        </w:numPr>
        <w:spacing w:after="60"/>
      </w:pPr>
      <w:r>
        <w:t xml:space="preserve">Cross-reference: same relative-path pvt-key-file pattern as CertConVerification — Notes §1 (here public_key_certificate.pem).</w:t>
      </w:r>
    </w:p>
    <w:p>
      <w:pPr>
        <w:pStyle w:val="ListParagraph"/>
        <w:numPr>
          <w:ilvl w:val="0"/>
          <w:numId w:val="1"/>
        </w:numPr>
        <w:spacing w:after="60"/>
      </w:pPr>
      <w:r>
        <w:t xml:space="preserve">Copy-paste evidence: verification_data = f"{decoded_data}" no-op wrap, identical to CertConVerification.</w:t>
      </w:r>
    </w:p>
    <w:p>
      <w:pPr>
        <w:pStyle w:val="ListParagraph"/>
        <w:numPr>
          <w:ilvl w:val="0"/>
          <w:numId w:val="1"/>
        </w:numPr>
        <w:spacing w:after="60"/>
      </w:pPr>
      <w:r>
        <w:t xml:space="preserve">Success response again uses HTTP 201 Created for a GET; see XC-3.</w:t>
      </w:r>
    </w:p>
    <w:p>
      <w:pPr>
        <w:pStyle w:val="Heading1"/>
        <w:spacing w:after="150" w:before="300"/>
      </w:pPr>
      <w:r>
        <w:t xml:space="preserve">3. CertificateVerification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shd w:fill="DDEBF7" w:val="clear"/>
          </w:tcPr>
          <w:p>
            <w:r>
              <w:rPr>
                <w:rFonts w:ascii="Calibri" w:cs="Calibri" w:eastAsia="Calibri" w:hAnsi="Calibri"/>
                <w:b/>
                <w:bCs/>
                <w:sz w:val="20"/>
                <w:szCs w:val="20"/>
              </w:rPr>
              <w:t xml:space="preserve">URL</w:t>
            </w:r>
          </w:p>
        </w:tc>
        <w:tc>
          <w:tcPr>
            <w:tcW w:type="dxa" w:w="7800"/>
          </w:tcPr>
          <w:p>
            <w:r>
              <w:rPr>
                <w:rFonts w:ascii="Calibri" w:cs="Calibri" w:eastAsia="Calibri" w:hAnsi="Calibri"/>
                <w:b w:val="false"/>
                <w:bCs w:val="false"/>
                <w:sz w:val="20"/>
                <w:szCs w:val="20"/>
              </w:rPr>
              <w:t xml:space="preserve">certificate-verification  (name: certificate-verification)</w:t>
            </w:r>
          </w:p>
        </w:tc>
      </w:tr>
      <w:tr>
        <w:tc>
          <w:tcPr>
            <w:tcW w:type="dxa" w:w="2200"/>
            <w:shd w:fill="DDEBF7" w:val="clear"/>
          </w:tcPr>
          <w:p>
            <w:r>
              <w:rPr>
                <w:rFonts w:ascii="Calibri" w:cs="Calibri" w:eastAsia="Calibri" w:hAnsi="Calibri"/>
                <w:b/>
                <w:bCs/>
                <w:sz w:val="20"/>
                <w:szCs w:val="20"/>
              </w:rPr>
              <w:t xml:space="preserve">Method</w:t>
            </w:r>
          </w:p>
        </w:tc>
        <w:tc>
          <w:tcPr>
            <w:tcW w:type="dxa" w:w="7800"/>
          </w:tcPr>
          <w:p>
            <w:r>
              <w:rPr>
                <w:rFonts w:ascii="Calibri" w:cs="Calibri" w:eastAsia="Calibri" w:hAnsi="Calibri"/>
                <w:b w:val="false"/>
                <w:bCs w:val="false"/>
                <w:sz w:val="20"/>
                <w:szCs w:val="20"/>
              </w:rPr>
              <w:t xml:space="preserve">GET, POST</w:t>
            </w:r>
          </w:p>
        </w:tc>
      </w:tr>
      <w:tr>
        <w:tc>
          <w:tcPr>
            <w:tcW w:type="dxa" w:w="2200"/>
            <w:shd w:fill="DDEBF7" w:val="clear"/>
          </w:tcPr>
          <w:p>
            <w:r>
              <w:rPr>
                <w:rFonts w:ascii="Calibri" w:cs="Calibri" w:eastAsia="Calibri" w:hAnsi="Calibri"/>
                <w:b/>
                <w:bCs/>
                <w:sz w:val="20"/>
                <w:szCs w:val="20"/>
              </w:rPr>
              <w:t xml:space="preserve">Auth</w:t>
            </w:r>
          </w:p>
        </w:tc>
        <w:tc>
          <w:tcPr>
            <w:tcW w:type="dxa" w:w="7800"/>
          </w:tcPr>
          <w:p>
            <w:r>
              <w:rPr>
                <w:rFonts w:ascii="Calibri" w:cs="Calibri" w:eastAsia="Calibri" w:hAnsi="Calibri"/>
                <w:b w:val="false"/>
                <w:bCs w:val="false"/>
                <w:sz w:val="20"/>
                <w:szCs w:val="20"/>
              </w:rPr>
              <w:t xml:space="preserve">AllowAny (permissions.AllowAny). No ownership check on the candidate_code supplied in POST — see XC-5.</w:t>
            </w:r>
          </w:p>
        </w:tc>
      </w:tr>
      <w:tr>
        <w:tc>
          <w:tcPr>
            <w:tcW w:type="dxa" w:w="2200"/>
            <w:shd w:fill="DDEBF7" w:val="clear"/>
          </w:tcPr>
          <w:p>
            <w:r>
              <w:rPr>
                <w:rFonts w:ascii="Calibri" w:cs="Calibri" w:eastAsia="Calibri" w:hAnsi="Calibri"/>
                <w:b/>
                <w:bCs/>
                <w:sz w:val="20"/>
                <w:szCs w:val="20"/>
              </w:rPr>
              <w:t xml:space="preserve">View class</w:t>
            </w:r>
          </w:p>
        </w:tc>
        <w:tc>
          <w:tcPr>
            <w:tcW w:type="dxa" w:w="7800"/>
          </w:tcPr>
          <w:p>
            <w:r>
              <w:rPr>
                <w:rFonts w:ascii="Calibri" w:cs="Calibri" w:eastAsia="Calibri" w:hAnsi="Calibri"/>
                <w:b w:val="false"/>
                <w:bCs w:val="false"/>
                <w:sz w:val="20"/>
                <w:szCs w:val="20"/>
              </w:rPr>
              <w:t xml:space="preserve">CertificateVerification(ListAPIView)</w:t>
            </w:r>
          </w:p>
        </w:tc>
      </w:tr>
    </w:tbl>
    <w:p>
      <w:pPr>
        <w:pStyle w:val="Heading2"/>
        <w:spacing w:after="90" w:before="200"/>
      </w:pPr>
      <w:r>
        <w:t xml:space="preserve">Request body — GET</w:t>
      </w:r>
    </w:p>
    <w:p>
      <w:pPr>
        <w:spacing w:after="120"/>
      </w:pPr>
      <w:r>
        <w:rPr>
          <w:rFonts w:ascii="Calibri" w:cs="Calibri" w:eastAsia="Calibri" w:hAnsi="Calibri"/>
        </w:rPr>
        <w:t xml:space="preserve">None. GET does not use format_response at all — it returns a raw Django render(request, 'cert_verification.html', {'form': form}), an HTML page rather than a JSON API response. A commented-out format_response(...) call sits directly above the render(...) line, suggesting the JSON response was deliberately replaced with an HTML one at some point.</w:t>
      </w:r>
    </w:p>
    <w:p>
      <w:pPr>
        <w:pStyle w:val="Heading2"/>
        <w:spacing w:after="90" w:before="200"/>
      </w:pPr>
      <w:r>
        <w:t xml:space="preserve">Request body — POST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c>
          <w:tcPr>
            <w:tcW w:type="dxa" w:w="3200"/>
            <w:shd w:fill="DDEBF7" w:val="clear"/>
          </w:tcPr>
          <w:p>
            <w:r>
              <w:rPr>
                <w:rFonts w:ascii="Calibri" w:cs="Calibri" w:eastAsia="Calibri" w:hAnsi="Calibri"/>
                <w:b/>
                <w:bCs/>
                <w:sz w:val="20"/>
                <w:szCs w:val="20"/>
              </w:rPr>
              <w:t xml:space="preserve">Field</w:t>
            </w:r>
          </w:p>
        </w:tc>
        <w:tc>
          <w:tcPr>
            <w:tcW w:type="dxa" w:w="3400"/>
            <w:shd w:fill="DDEBF7" w:val="clear"/>
          </w:tcPr>
          <w:p>
            <w:r>
              <w:rPr>
                <w:rFonts w:ascii="Calibri" w:cs="Calibri" w:eastAsia="Calibri" w:hAnsi="Calibri"/>
                <w:b/>
                <w:bCs/>
                <w:sz w:val="20"/>
                <w:szCs w:val="20"/>
              </w:rPr>
              <w:t xml:space="preserve">Source</w:t>
            </w:r>
          </w:p>
        </w:tc>
        <w:tc>
          <w:tcPr>
            <w:tcW w:type="dxa" w:w="3400"/>
            <w:shd w:fill="DDEBF7" w:val="clear"/>
          </w:tcPr>
          <w:p>
            <w:r>
              <w:rPr>
                <w:rFonts w:ascii="Calibri" w:cs="Calibri" w:eastAsia="Calibri" w:hAnsi="Calibri"/>
                <w:b/>
                <w:bCs/>
                <w:sz w:val="20"/>
                <w:szCs w:val="20"/>
              </w:rPr>
              <w:t xml:space="preserve">Notes</w:t>
            </w:r>
          </w:p>
        </w:tc>
      </w:tr>
      <w:tr>
        <w:tc>
          <w:tcPr>
            <w:tcW w:type="dxa" w:w="3200"/>
          </w:tcPr>
          <w:p>
            <w:r>
              <w:rPr>
                <w:rFonts w:ascii="Calibri" w:cs="Calibri" w:eastAsia="Calibri" w:hAnsi="Calibri"/>
                <w:b w:val="false"/>
                <w:bCs w:val="false"/>
                <w:sz w:val="20"/>
                <w:szCs w:val="20"/>
              </w:rPr>
              <w:t xml:space="preserve">c_code</w:t>
            </w:r>
          </w:p>
        </w:tc>
        <w:tc>
          <w:tcPr>
            <w:tcW w:type="dxa" w:w="3400"/>
          </w:tcPr>
          <w:p>
            <w:r>
              <w:rPr>
                <w:rFonts w:ascii="Calibri" w:cs="Calibri" w:eastAsia="Calibri" w:hAnsi="Calibri"/>
                <w:b w:val="false"/>
                <w:bCs w:val="false"/>
                <w:sz w:val="20"/>
                <w:szCs w:val="20"/>
              </w:rPr>
              <w:t xml:space="preserve">request.POST['c_code']</w:t>
            </w:r>
          </w:p>
        </w:tc>
        <w:tc>
          <w:tcPr>
            <w:tcW w:type="dxa" w:w="3400"/>
          </w:tcPr>
          <w:p>
            <w:r>
              <w:rPr>
                <w:rFonts w:ascii="Calibri" w:cs="Calibri" w:eastAsia="Calibri" w:hAnsi="Calibri"/>
                <w:b w:val="false"/>
                <w:bCs w:val="false"/>
                <w:sz w:val="20"/>
                <w:szCs w:val="20"/>
              </w:rPr>
              <w:t xml:space="preserve">Required — raises KeyError (uncaught by a specific handler, falls to the blanket except) if absent.</w:t>
            </w:r>
          </w:p>
        </w:tc>
      </w:tr>
      <w:tr>
        <w:tc>
          <w:tcPr>
            <w:tcW w:type="dxa" w:w="3200"/>
          </w:tcPr>
          <w:p>
            <w:r>
              <w:rPr>
                <w:rFonts w:ascii="Calibri" w:cs="Calibri" w:eastAsia="Calibri" w:hAnsi="Calibri"/>
                <w:b w:val="false"/>
                <w:bCs w:val="false"/>
                <w:sz w:val="20"/>
                <w:szCs w:val="20"/>
              </w:rPr>
              <w:t xml:space="preserve">val</w:t>
            </w:r>
          </w:p>
        </w:tc>
        <w:tc>
          <w:tcPr>
            <w:tcW w:type="dxa" w:w="3400"/>
          </w:tcPr>
          <w:p>
            <w:r>
              <w:rPr>
                <w:rFonts w:ascii="Calibri" w:cs="Calibri" w:eastAsia="Calibri" w:hAnsi="Calibri"/>
                <w:b w:val="false"/>
                <w:bCs w:val="false"/>
                <w:sz w:val="20"/>
                <w:szCs w:val="20"/>
              </w:rPr>
              <w:t xml:space="preserve">request.POST['val'] (as cert_type)</w:t>
            </w:r>
          </w:p>
        </w:tc>
        <w:tc>
          <w:tcPr>
            <w:tcW w:type="dxa" w:w="3400"/>
          </w:tcPr>
          <w:p>
            <w:r>
              <w:rPr>
                <w:rFonts w:ascii="Calibri" w:cs="Calibri" w:eastAsia="Calibri" w:hAnsi="Calibri"/>
                <w:b w:val="false"/>
                <w:bCs w:val="false"/>
                <w:sz w:val="20"/>
                <w:szCs w:val="20"/>
              </w:rPr>
              <w:t xml:space="preserve">Required, same KeyError risk. Selects one of three behaviors: "4" = single semester, "5" = aggregate percentage (proxied), anything else = full result/CGPA.</w:t>
            </w:r>
          </w:p>
        </w:tc>
      </w:tr>
      <w:tr>
        <w:tc>
          <w:tcPr>
            <w:tcW w:type="dxa" w:w="3200"/>
          </w:tcPr>
          <w:p>
            <w:r>
              <w:rPr>
                <w:rFonts w:ascii="Calibri" w:cs="Calibri" w:eastAsia="Calibri" w:hAnsi="Calibri"/>
                <w:b w:val="false"/>
                <w:bCs w:val="false"/>
                <w:sz w:val="20"/>
                <w:szCs w:val="20"/>
              </w:rPr>
              <w:t xml:space="preserve">semester</w:t>
            </w:r>
          </w:p>
        </w:tc>
        <w:tc>
          <w:tcPr>
            <w:tcW w:type="dxa" w:w="3400"/>
          </w:tcPr>
          <w:p>
            <w:r>
              <w:rPr>
                <w:rFonts w:ascii="Calibri" w:cs="Calibri" w:eastAsia="Calibri" w:hAnsi="Calibri"/>
                <w:b w:val="false"/>
                <w:bCs w:val="false"/>
                <w:sz w:val="20"/>
                <w:szCs w:val="20"/>
              </w:rPr>
              <w:t xml:space="preserve">request.POST.get('semester', '')</w:t>
            </w:r>
          </w:p>
        </w:tc>
        <w:tc>
          <w:tcPr>
            <w:tcW w:type="dxa" w:w="3400"/>
          </w:tcPr>
          <w:p>
            <w:r>
              <w:rPr>
                <w:rFonts w:ascii="Calibri" w:cs="Calibri" w:eastAsia="Calibri" w:hAnsi="Calibri"/>
                <w:b w:val="false"/>
                <w:bCs w:val="false"/>
                <w:sz w:val="20"/>
                <w:szCs w:val="20"/>
              </w:rPr>
              <w:t xml:space="preserve">Only required when val == "4"; explicitly checked and rejected with SEM_MISS if blank.</w:t>
            </w:r>
          </w:p>
        </w:tc>
      </w:tr>
      <w:tr>
        <w:tc>
          <w:tcPr>
            <w:tcW w:type="dxa" w:w="3200"/>
          </w:tcPr>
          <w:p>
            <w:r>
              <w:rPr>
                <w:rFonts w:ascii="Calibri" w:cs="Calibri" w:eastAsia="Calibri" w:hAnsi="Calibri"/>
                <w:b w:val="false"/>
                <w:bCs w:val="false"/>
                <w:sz w:val="20"/>
                <w:szCs w:val="20"/>
              </w:rPr>
              <w:t xml:space="preserve">(form fields validated by MyForm)</w:t>
            </w:r>
          </w:p>
        </w:tc>
        <w:tc>
          <w:tcPr>
            <w:tcW w:type="dxa" w:w="3400"/>
          </w:tcPr>
          <w:p>
            <w:r>
              <w:rPr>
                <w:rFonts w:ascii="Calibri" w:cs="Calibri" w:eastAsia="Calibri" w:hAnsi="Calibri"/>
                <w:b w:val="false"/>
                <w:bCs w:val="false"/>
                <w:sz w:val="20"/>
                <w:szCs w:val="20"/>
              </w:rPr>
              <w:t xml:space="preserve">user_mnt.forms.MyForm — external, not confirmable</w:t>
            </w:r>
          </w:p>
        </w:tc>
        <w:tc>
          <w:tcPr>
            <w:tcW w:type="dxa" w:w="3400"/>
          </w:tcPr>
          <w:p>
            <w:r>
              <w:rPr>
                <w:rFonts w:ascii="Calibri" w:cs="Calibri" w:eastAsia="Calibri" w:hAnsi="Calibri"/>
                <w:b w:val="false"/>
                <w:bCs w:val="false"/>
                <w:sz w:val="20"/>
                <w:szCs w:val="20"/>
              </w:rPr>
              <w:t xml:space="preserve">form.is_valid() gates the whole POST body; on failure the endpoint returns USR_CAPTCHA_INVALID, implying the form includes a captcha field, but the form's fields and rules are not visible in this export.</w:t>
            </w:r>
          </w:p>
        </w:tc>
      </w:tr>
    </w:tbl>
    <w:p>
      <w:pPr>
        <w:pStyle w:val="Heading2"/>
        <w:spacing w:after="90" w:before="200"/>
      </w:pPr>
      <w:r>
        <w:t xml:space="preserve">Response — success (val not in ["4","5"], full result path)</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"candidate_code": "...", "full_name": "...", "prg_name": "...", "pgm_code": "...",</w:t>
      </w:r>
    </w:p>
    <w:p>
      <w:pPr>
        <w:spacing w:after="0"/>
      </w:pPr>
      <w:r>
        <w:rPr>
          <w:rFonts w:ascii="Courier New" w:cs="Courier New" w:eastAsia="Courier New" w:hAnsi="Courier New"/>
          <w:sz w:val="20"/>
          <w:szCs w:val="20"/>
        </w:rPr>
        <w:t xml:space="preserve">  "img": "&lt;constructed image URL&gt;", "semester": "", "stdsem_status": "",</w:t>
      </w:r>
    </w:p>
    <w:p>
      <w:pPr>
        <w:spacing w:after="0"/>
      </w:pPr>
      <w:r>
        <w:rPr>
          <w:rFonts w:ascii="Courier New" w:cs="Courier New" w:eastAsia="Courier New" w:hAnsi="Courier New"/>
          <w:sz w:val="20"/>
          <w:szCs w:val="20"/>
        </w:rPr>
        <w:t xml:space="preserve">  "marks": "", "ovr_status": "&lt;PASS_STATE|FAIL_STATE|COURSE_NOT_COMPLETED&gt;",</w:t>
      </w:r>
    </w:p>
    <w:p>
      <w:pPr>
        <w:spacing w:after="0"/>
      </w:pPr>
      <w:r>
        <w:rPr>
          <w:rFonts w:ascii="Courier New" w:cs="Courier New" w:eastAsia="Courier New" w:hAnsi="Courier New"/>
          <w:sz w:val="20"/>
          <w:szCs w:val="20"/>
        </w:rPr>
        <w:t xml:space="preserve">  "grade": "", "gender": "&lt;UserProfiles.gender_id&gt;", "grade_class": "",</w:t>
      </w:r>
    </w:p>
    <w:p>
      <w:pPr>
        <w:spacing w:after="0"/>
      </w:pPr>
      <w:r>
        <w:rPr>
          <w:rFonts w:ascii="Courier New" w:cs="Courier New" w:eastAsia="Courier New" w:hAnsi="Courier New"/>
          <w:sz w:val="20"/>
          <w:szCs w:val="20"/>
        </w:rPr>
        <w:t xml:space="preserve">  "grand_total": &lt;float&gt;, "c_gpa": &lt;float or external-API value&gt;,</w:t>
      </w:r>
    </w:p>
    <w:p>
      <w:pPr>
        <w:spacing w:after="0"/>
      </w:pPr>
      <w:r>
        <w:rPr>
          <w:rFonts w:ascii="Courier New" w:cs="Courier New" w:eastAsia="Courier New" w:hAnsi="Courier New"/>
          <w:sz w:val="20"/>
          <w:szCs w:val="20"/>
        </w:rPr>
        <w:t xml:space="preserve">  "prg_class": "&lt;title or ''&gt;", "grade_ug": "&lt;grade or external-API value&gt;"</w:t>
      </w:r>
    </w:p>
    <w:p>
      <w:pPr>
        <w:spacing w:after="0"/>
      </w:pPr>
      <w:r>
        <w:rPr>
          <w:rFonts w:ascii="Courier New" w:cs="Courier New" w:eastAsia="Courier New" w:hAnsi="Courier New"/>
          <w:sz w:val="20"/>
          <w:szCs w:val="20"/>
        </w:rPr>
        <w:t xml:space="preserve">}</w:t>
      </w:r>
    </w:p>
    <w:p>
      <w:pPr>
        <w:spacing w:after="120"/>
      </w:pPr>
      <w:r>
        <w:rPr>
          <w:rFonts w:ascii="Calibri" w:cs="Calibri" w:eastAsia="Calibri" w:hAnsi="Calibri"/>
        </w:rPr>
        <w:t xml:space="preserve">status_code=201, template_name="cert_verification.html". Every field name shown is taken directly from the dict literal in the source; values described as “external-API value” come from a proxied third-party JSON response (see Notes) and are not confirmable here.</w:t>
      </w:r>
    </w:p>
    <w:p>
      <w:pPr>
        <w:pStyle w:val="Heading2"/>
        <w:spacing w:after="90" w:before="200"/>
      </w:pPr>
      <w:r>
        <w:t xml:space="preserve">Response — success (val == "4", single semester)</w:t>
      </w:r>
    </w:p>
    <w:p>
      <w:pPr>
        <w:spacing w:after="100"/>
      </w:pPr>
      <w:r>
        <w:rPr>
          <w:rFonts w:ascii="Courier New" w:cs="Courier New" w:eastAsia="Courier New" w:hAnsi="Courier New"/>
          <w:sz w:val="20"/>
          <w:szCs w:val="20"/>
        </w:rPr>
        <w:t xml:space="preserve">format_response(True, FETCH_SUCCESS_MSG, data={...}, status_code=201, ...)  — reuses the same full dict shape above, with only semester/stdsem_status/marks/grade populated</w:t>
      </w:r>
    </w:p>
    <w:p>
      <w:pPr>
        <w:pStyle w:val="Heading2"/>
        <w:spacing w:after="90" w:before="200"/>
      </w:pPr>
      <w:r>
        <w:t xml:space="preserve">Response — success (val == "5", aggregate percentage)</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"candidate_code": "...", "full_name": "...", "prg_name": "...", "pgm_code": "...",</w:t>
      </w:r>
    </w:p>
    <w:p>
      <w:pPr>
        <w:spacing w:after="0"/>
      </w:pPr>
      <w:r>
        <w:rPr>
          <w:rFonts w:ascii="Courier New" w:cs="Courier New" w:eastAsia="Courier New" w:hAnsi="Courier New"/>
          <w:sz w:val="20"/>
          <w:szCs w:val="20"/>
        </w:rPr>
        <w:t xml:space="preserve">  "img": "...", "semester": "...", "stdsem_status": "...", "marks": "",</w:t>
      </w:r>
    </w:p>
    <w:p>
      <w:pPr>
        <w:spacing w:after="0"/>
      </w:pPr>
      <w:r>
        <w:rPr>
          <w:rFonts w:ascii="Courier New" w:cs="Courier New" w:eastAsia="Courier New" w:hAnsi="Courier New"/>
          <w:sz w:val="20"/>
          <w:szCs w:val="20"/>
        </w:rPr>
        <w:t xml:space="preserve">  "ovr_status": "", "gender": "...",</w:t>
      </w:r>
    </w:p>
    <w:p>
      <w:pPr>
        <w:spacing w:after="0"/>
      </w:pPr>
      <w:r>
        <w:rPr>
          <w:rFonts w:ascii="Courier New" w:cs="Courier New" w:eastAsia="Courier New" w:hAnsi="Courier New"/>
          <w:sz w:val="20"/>
          <w:szCs w:val="20"/>
        </w:rPr>
        <w:t xml:space="preserve">  "percentageClass": "&lt;external API: i['class']&gt;", "percentage": "&lt;external API: i['pectotal']&gt;"</w:t>
      </w:r>
    </w:p>
    <w:p>
      <w:pPr>
        <w:spacing w:after="0"/>
      </w:pPr>
      <w:r>
        <w:rPr>
          <w:rFonts w:ascii="Courier New" w:cs="Courier New" w:eastAsia="Courier New" w:hAnsi="Courier New"/>
          <w:sz w:val="20"/>
          <w:szCs w:val="20"/>
        </w:rPr>
        <w:t xml:space="preserve">}</w:t>
      </w:r>
    </w:p>
    <w:p>
      <w:pPr>
        <w:pStyle w:val="Heading2"/>
        <w:spacing w:after="90" w:before="200"/>
      </w:pPr>
      <w:r>
        <w:t xml:space="preserve">Response — failure</w:t>
      </w:r>
    </w:p>
    <w:p>
      <w:pPr>
        <w:spacing w:after="0"/>
      </w:pPr>
      <w:r>
        <w:rPr>
          <w:rFonts w:ascii="Courier New" w:cs="Courier New" w:eastAsia="Courier New" w:hAnsi="Courier New"/>
          <w:sz w:val="20"/>
          <w:szCs w:val="20"/>
        </w:rPr>
        <w:t xml:space="preserve">format_response(False, INVALID_CANDIDATE,      {}, status_code=201) — candidate_code not found</w:t>
      </w:r>
    </w:p>
    <w:p>
      <w:pPr>
        <w:spacing w:after="0"/>
      </w:pPr>
      <w:r>
        <w:rPr>
          <w:rFonts w:ascii="Courier New" w:cs="Courier New" w:eastAsia="Courier New" w:hAnsi="Courier New"/>
          <w:sz w:val="20"/>
          <w:szCs w:val="20"/>
        </w:rPr>
        <w:t xml:space="preserve">format_response(False, SEM_MISS,               {}, status_code=201) — val=="4" with no semester given</w:t>
      </w:r>
    </w:p>
    <w:p>
      <w:pPr>
        <w:spacing w:after="0"/>
      </w:pPr>
      <w:r>
        <w:rPr>
          <w:rFonts w:ascii="Courier New" w:cs="Courier New" w:eastAsia="Courier New" w:hAnsi="Courier New"/>
          <w:sz w:val="20"/>
          <w:szCs w:val="20"/>
        </w:rPr>
        <w:t xml:space="preserve">format_response(False, RESULT_NOT_PUBLISHED,   {}, status_code=201) — semester status neither PASS nor FAIL</w:t>
      </w:r>
    </w:p>
    <w:p>
      <w:pPr>
        <w:spacing w:after="0"/>
      </w:pPr>
      <w:r>
        <w:rPr>
          <w:rFonts w:ascii="Courier New" w:cs="Courier New" w:eastAsia="Courier New" w:hAnsi="Courier New"/>
          <w:sz w:val="20"/>
          <w:szCs w:val="20"/>
        </w:rPr>
        <w:t xml:space="preserve">format_response(False, COURSE_NOT_COMPLETED,   {}, status_code=201) — current semester != final semester</w:t>
      </w:r>
    </w:p>
    <w:p>
      <w:pPr>
        <w:spacing w:after="0"/>
      </w:pPr>
      <w:r>
        <w:rPr>
          <w:rFonts w:ascii="Courier New" w:cs="Courier New" w:eastAsia="Courier New" w:hAnsi="Courier New"/>
          <w:sz w:val="20"/>
          <w:szCs w:val="20"/>
        </w:rPr>
        <w:t xml:space="preserve">format_response(False, USR_CAPTCHA_INVALID,    {}, status_code=201) — form.is_valid() is False</w:t>
      </w:r>
    </w:p>
    <w:p>
      <w:pPr>
        <w:spacing w:after="0"/>
      </w:pPr>
      <w:r>
        <w:rPr>
          <w:rFonts w:ascii="Courier New" w:cs="Courier New" w:eastAsia="Courier New" w:hAnsi="Courier New"/>
          <w:sz w:val="20"/>
          <w:szCs w:val="20"/>
        </w:rPr>
        <w:t xml:space="preserve">format_response(False, "Aggregate Mark Not Available", {}, status_code=200) — note: 200, not 201, unlike every other failure above</w:t>
      </w:r>
    </w:p>
    <w:p>
      <w:pPr>
        <w:spacing w:after="0"/>
      </w:pPr>
      <w:r>
        <w:rPr>
          <w:rFonts w:ascii="Courier New" w:cs="Courier New" w:eastAsia="Courier New" w:hAnsi="Courier New"/>
          <w:sz w:val="20"/>
          <w:szCs w:val="20"/>
        </w:rPr>
        <w:t xml:space="preserve">Response({'error': 'Unable to make the API request'}, status=500) — raw DRF Response, both external-API branches</w:t>
      </w:r>
    </w:p>
    <w:p>
      <w:pPr>
        <w:spacing w:after="0"/>
      </w:pPr>
      <w:r>
        <w:rPr>
          <w:rFonts w:ascii="Courier New" w:cs="Courier New" w:eastAsia="Courier New" w:hAnsi="Courier New"/>
          <w:sz w:val="20"/>
          <w:szCs w:val="20"/>
        </w:rPr>
        <w:t xml:space="preserve">format_response(False, BAD_GATEWAY, {}, status_code=500) — outer blanket except</w:t>
      </w:r>
    </w:p>
    <w:p>
      <w:pPr>
        <w:spacing w:after="120"/>
      </w:pPr>
      <w:r>
        <w:rPr>
          <w:rFonts w:ascii="Calibri" w:cs="Calibri" w:eastAsia="Calibri" w:hAnsi="Calibri"/>
        </w:rPr>
        <w:t xml:space="preserve">Six different “failure” shapes/status-code combinations for what a client would treat as a single “request didn't succeed” case. See XC-3.</w:t>
      </w:r>
    </w:p>
    <w:p>
      <w:pPr>
        <w:pStyle w:val="Heading2"/>
        <w:spacing w:after="90" w:before="200"/>
      </w:pPr>
      <w:r>
        <w:t xml:space="preserve">Notes</w:t>
      </w:r>
    </w:p>
    <w:p>
      <w:pPr>
        <w:pStyle w:val="ListParagraph"/>
        <w:numPr>
          <w:ilvl w:val="0"/>
          <w:numId w:val="1"/>
        </w:numPr>
        <w:spacing w:after="60"/>
      </w:pPr>
      <w:r>
        <w:t xml:space="preserve">Unassigned-variable risk, high-impact: the final success return (for the non-"4"/"5" branch) reads mpesc_gpa, css_cggpa, mpesgrade, and cssgrade unconditionally inside a conditional expression: "mpesc_gpa if prg_class_id == MPES and final_sem == True else css_cggpa if prg_type == 5 and final == True else c_gpa". These four names are only ever assigned inside the for i in data: loop of the proxied-API branch (reached only when prg_class_id in {MPES, 6} or prg_type == 5, and only if the proxied response list is non-empty). For every student outside that combination, or if the proxied API returns an empty list, referencing them raises NameError — caught by the outer except and reported as a generic 500.</w:t>
      </w:r>
    </w:p>
    <w:p>
      <w:pPr>
        <w:pStyle w:val="ListParagraph"/>
        <w:numPr>
          <w:ilvl w:val="0"/>
          <w:numId w:val="1"/>
        </w:numPr>
        <w:spacing w:after="60"/>
      </w:pPr>
      <w:r>
        <w:t xml:space="preserve">Likely copy-paste logic error: the first branch of that same expression checks final_sem == True, but final_sem holds a semester id (final_sem = s.colg_batch_prgm_sem.prgm_semester.semester.id, an integer), not a boolean — it is never a semester-progress flag. The very next clause correctly checks final == True, where final is the boolean set earlier (final = False, then final = True once current_semester == final_sem). This strongly suggests final_sem == True should have read final == True; as written, the MPES branch of this expression is essentially unreachable except by coincidence (semester id 1 satisfies == True in Python since True == 1).</w:t>
      </w:r>
    </w:p>
    <w:p>
      <w:pPr>
        <w:pStyle w:val="ListParagraph"/>
        <w:numPr>
          <w:ilvl w:val="0"/>
          <w:numId w:val="1"/>
        </w:numPr>
        <w:spacing w:after="60"/>
      </w:pPr>
      <w:r>
        <w:t xml:space="preserve">Unassigned-variable risk: schm_id is assigned only inside "if schemeYear:" but is read unconditionally a few lines later in the UniversityRegulationSchemeProgrammeParams.objects.filter(...) call. An empty schemeYear list raises NameError.</w:t>
      </w:r>
    </w:p>
    <w:p>
      <w:pPr>
        <w:pStyle w:val="ListParagraph"/>
        <w:numPr>
          <w:ilvl w:val="0"/>
          <w:numId w:val="1"/>
        </w:numPr>
        <w:spacing w:after="60"/>
      </w:pPr>
      <w:r>
        <w:t xml:space="preserve">Unassigned-variable risk: admissionyear is assigned only inside "if admissionYear:" but is used unconditionally to build image_url immediately after. An admission year with no matching AdmissionYearMaster row raises NameError.</w:t>
      </w:r>
    </w:p>
    <w:p>
      <w:pPr>
        <w:pStyle w:val="ListParagraph"/>
        <w:numPr>
          <w:ilvl w:val="0"/>
          <w:numId w:val="1"/>
        </w:numPr>
        <w:spacing w:after="60"/>
      </w:pPr>
      <w:r>
        <w:t xml:space="preserve">Missing None checks (XC-1): stud_det = ...first() is checked for None (the one place in this file that does check), but prg = Programme.objects.filter(code=pgm_code).first() immediately followed by prg.programme_type.id / prg.programme_group.id / prg.programme_class.id / prg.id / prg.title is not checked; nor is sem = ProgrammeSemester.objects.filter(...).order_by(...).last() before sem.semester.id.</w:t>
      </w:r>
    </w:p>
    <w:p>
      <w:pPr>
        <w:pStyle w:val="ListParagraph"/>
        <w:numPr>
          <w:ilvl w:val="0"/>
          <w:numId w:val="1"/>
        </w:numPr>
        <w:spacing w:after="60"/>
      </w:pPr>
      <w:r>
        <w:t xml:space="preserve">Security-sensitive: hardcoded bearer token (api_key = 'a205ce2c1554fb6f3d905805c99c8078d41d5a01') and a hardcoded internal IP (other_api_url = 'http://10.20.20.105/...') appear twice, each with a commented-out DNS-style URL (http://erp:9000/...) directly above the live line, and verify=False on both requests.get(...) calls, disabling TLS certificate validation. Recommend rotating the token regardless of any other remediation, since it is now visible in this document as well as in source control history.</w:t>
      </w:r>
    </w:p>
    <w:p>
      <w:pPr>
        <w:pStyle w:val="ListParagraph"/>
        <w:numPr>
          <w:ilvl w:val="0"/>
          <w:numId w:val="1"/>
        </w:numPr>
        <w:spacing w:after="60"/>
      </w:pPr>
      <w:r>
        <w:t xml:space="preserve">requests is used (requests.get, requests.exceptions.RequestException) but no import requests is visible among this file's imports; not confirmable whether it arrives via a wildcard util.* import. If it does not, the failure mode is unusual: evaluating the except requests.exceptions.RequestException clause itself would raise a second NameError, which propagates out of the inner try and is caught by the outer blanket except — still surfacing as a generic 500, just via a different path than the except clause's own error message would suggest.</w:t>
      </w:r>
    </w:p>
    <w:p>
      <w:pPr>
        <w:pStyle w:val="ListParagraph"/>
        <w:numPr>
          <w:ilvl w:val="0"/>
          <w:numId w:val="1"/>
        </w:numPr>
        <w:spacing w:after="60"/>
      </w:pPr>
      <w:r>
        <w:t xml:space="preserve">Dead code: userid = user.id is computed in both the val=="5" branch and the MPES/CSS/B.Tech proxied branch but never used afterward in either place.</w:t>
      </w:r>
    </w:p>
    <w:p>
      <w:pPr>
        <w:pStyle w:val="ListParagraph"/>
        <w:numPr>
          <w:ilvl w:val="0"/>
          <w:numId w:val="1"/>
        </w:numPr>
        <w:spacing w:after="60"/>
      </w:pPr>
      <w:r>
        <w:t xml:space="preserve">Dead/no-op code: request.method =='POST' (a bare comparison, not an if) has no effect and is discarded. form = MyForm() is also reassigned to a blank, unbound form immediately after form.is_valid() succeeds, then never used again.</w:t>
      </w:r>
    </w:p>
    <w:p>
      <w:pPr>
        <w:pStyle w:val="ListParagraph"/>
        <w:numPr>
          <w:ilvl w:val="0"/>
          <w:numId w:val="1"/>
        </w:numPr>
        <w:spacing w:after="60"/>
      </w:pPr>
      <w:r>
        <w:t xml:space="preserve">cert_type comparisons are against string literals "4" and "5", read from request.POST (which are always strings), so this specific comparison is safe; flagged only because sgpa_marks_grade[0] in ["0.00","0","0.0"] a little further down compares a value obtained from an external serializer's .data to string literals — if that field is actually numeric (float/Decimal), the membership test never matches. Not confirmable without the serializer's field definitions.</w:t>
      </w:r>
    </w:p>
    <w:p>
      <w:pPr>
        <w:pStyle w:val="ListParagraph"/>
        <w:numPr>
          <w:ilvl w:val="0"/>
          <w:numId w:val="1"/>
        </w:numPr>
        <w:spacing w:after="60"/>
      </w:pPr>
      <w:r>
        <w:t xml:space="preserve">Cross-reference: relies on find_grade_ug, find_bed_grade, and ug_grade_classifier via find_ug_grade — see §6 Notes on this source file for the unassigned-variable bugs in those helpers, which this endpoint's non-"4"/"5" path calls indirectly.</w:t>
      </w:r>
    </w:p>
    <w:p>
      <w:pPr>
        <w:pStyle w:val="Heading1"/>
        <w:spacing w:after="150" w:before="300"/>
      </w:pPr>
      <w:r>
        <w:t xml:space="preserve">4. CertificateSemester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shd w:fill="DDEBF7" w:val="clear"/>
          </w:tcPr>
          <w:p>
            <w:r>
              <w:rPr>
                <w:rFonts w:ascii="Calibri" w:cs="Calibri" w:eastAsia="Calibri" w:hAnsi="Calibri"/>
                <w:b/>
                <w:bCs/>
                <w:sz w:val="20"/>
                <w:szCs w:val="20"/>
              </w:rPr>
              <w:t xml:space="preserve">URL</w:t>
            </w:r>
          </w:p>
        </w:tc>
        <w:tc>
          <w:tcPr>
            <w:tcW w:type="dxa" w:w="7800"/>
          </w:tcPr>
          <w:p>
            <w:r>
              <w:rPr>
                <w:rFonts w:ascii="Calibri" w:cs="Calibri" w:eastAsia="Calibri" w:hAnsi="Calibri"/>
                <w:b w:val="false"/>
                <w:bCs w:val="false"/>
                <w:sz w:val="20"/>
                <w:szCs w:val="20"/>
              </w:rPr>
              <w:t xml:space="preserve">certificate-semester  (name: certificate-semester)</w:t>
            </w:r>
          </w:p>
        </w:tc>
      </w:tr>
      <w:tr>
        <w:tc>
          <w:tcPr>
            <w:tcW w:type="dxa" w:w="2200"/>
            <w:shd w:fill="DDEBF7" w:val="clear"/>
          </w:tcPr>
          <w:p>
            <w:r>
              <w:rPr>
                <w:rFonts w:ascii="Calibri" w:cs="Calibri" w:eastAsia="Calibri" w:hAnsi="Calibri"/>
                <w:b/>
                <w:bCs/>
                <w:sz w:val="20"/>
                <w:szCs w:val="20"/>
              </w:rPr>
              <w:t xml:space="preserve">Method</w:t>
            </w:r>
          </w:p>
        </w:tc>
        <w:tc>
          <w:tcPr>
            <w:tcW w:type="dxa" w:w="7800"/>
          </w:tcPr>
          <w:p>
            <w:r>
              <w:rPr>
                <w:rFonts w:ascii="Calibri" w:cs="Calibri" w:eastAsia="Calibri" w:hAnsi="Calibri"/>
                <w:b w:val="false"/>
                <w:bCs w:val="false"/>
                <w:sz w:val="20"/>
                <w:szCs w:val="20"/>
              </w:rPr>
              <w:t xml:space="preserve">GET</w:t>
            </w:r>
          </w:p>
        </w:tc>
      </w:tr>
      <w:tr>
        <w:tc>
          <w:tcPr>
            <w:tcW w:type="dxa" w:w="2200"/>
            <w:shd w:fill="DDEBF7" w:val="clear"/>
          </w:tcPr>
          <w:p>
            <w:r>
              <w:rPr>
                <w:rFonts w:ascii="Calibri" w:cs="Calibri" w:eastAsia="Calibri" w:hAnsi="Calibri"/>
                <w:b/>
                <w:bCs/>
                <w:sz w:val="20"/>
                <w:szCs w:val="20"/>
              </w:rPr>
              <w:t xml:space="preserve">Auth</w:t>
            </w:r>
          </w:p>
        </w:tc>
        <w:tc>
          <w:tcPr>
            <w:tcW w:type="dxa" w:w="7800"/>
          </w:tcPr>
          <w:p>
            <w:r>
              <w:rPr>
                <w:rFonts w:ascii="Calibri" w:cs="Calibri" w:eastAsia="Calibri" w:hAnsi="Calibri"/>
                <w:b w:val="false"/>
                <w:bCs w:val="false"/>
                <w:sz w:val="20"/>
                <w:szCs w:val="20"/>
              </w:rPr>
              <w:t xml:space="preserve">AllowAny (permissions.AllowAny). No signature/ownership check — see XC-5.</w:t>
            </w:r>
          </w:p>
        </w:tc>
      </w:tr>
      <w:tr>
        <w:tc>
          <w:tcPr>
            <w:tcW w:type="dxa" w:w="2200"/>
            <w:shd w:fill="DDEBF7" w:val="clear"/>
          </w:tcPr>
          <w:p>
            <w:r>
              <w:rPr>
                <w:rFonts w:ascii="Calibri" w:cs="Calibri" w:eastAsia="Calibri" w:hAnsi="Calibri"/>
                <w:b/>
                <w:bCs/>
                <w:sz w:val="20"/>
                <w:szCs w:val="20"/>
              </w:rPr>
              <w:t xml:space="preserve">View class</w:t>
            </w:r>
          </w:p>
        </w:tc>
        <w:tc>
          <w:tcPr>
            <w:tcW w:type="dxa" w:w="7800"/>
          </w:tcPr>
          <w:p>
            <w:r>
              <w:rPr>
                <w:rFonts w:ascii="Calibri" w:cs="Calibri" w:eastAsia="Calibri" w:hAnsi="Calibri"/>
                <w:b w:val="false"/>
                <w:bCs w:val="false"/>
                <w:sz w:val="20"/>
                <w:szCs w:val="20"/>
              </w:rPr>
              <w:t xml:space="preserve">CertificateSemester(ListAPIView)</w:t>
            </w:r>
          </w:p>
        </w:tc>
      </w:tr>
    </w:tbl>
    <w:p>
      <w:pPr>
        <w:pStyle w:val="Heading2"/>
        <w:spacing w:after="90" w:before="200"/>
      </w:pPr>
      <w:r>
        <w:t xml:space="preserve">Request 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c>
          <w:tcPr>
            <w:tcW w:type="dxa" w:w="2400"/>
            <w:shd w:fill="DDEBF7" w:val="clear"/>
          </w:tcPr>
          <w:p>
            <w:r>
              <w:rPr>
                <w:rFonts w:ascii="Calibri" w:cs="Calibri" w:eastAsia="Calibri" w:hAnsi="Calibri"/>
                <w:b/>
                <w:bCs/>
                <w:sz w:val="20"/>
                <w:szCs w:val="20"/>
              </w:rPr>
              <w:t xml:space="preserve">Field</w:t>
            </w:r>
          </w:p>
        </w:tc>
        <w:tc>
          <w:tcPr>
            <w:tcW w:type="dxa" w:w="3600"/>
            <w:shd w:fill="DDEBF7" w:val="clear"/>
          </w:tcPr>
          <w:p>
            <w:r>
              <w:rPr>
                <w:rFonts w:ascii="Calibri" w:cs="Calibri" w:eastAsia="Calibri" w:hAnsi="Calibri"/>
                <w:b/>
                <w:bCs/>
                <w:sz w:val="20"/>
                <w:szCs w:val="20"/>
              </w:rPr>
              <w:t xml:space="preserve">Source</w:t>
            </w:r>
          </w:p>
        </w:tc>
        <w:tc>
          <w:tcPr>
            <w:tcW w:type="dxa" w:w="4000"/>
            <w:shd w:fill="DDEBF7" w:val="clear"/>
          </w:tcPr>
          <w:p>
            <w:r>
              <w:rPr>
                <w:rFonts w:ascii="Calibri" w:cs="Calibri" w:eastAsia="Calibri" w:hAnsi="Calibri"/>
                <w:b/>
                <w:bCs/>
                <w:sz w:val="20"/>
                <w:szCs w:val="20"/>
              </w:rPr>
              <w:t xml:space="preserve">Notes</w:t>
            </w:r>
          </w:p>
        </w:tc>
      </w:tr>
      <w:tr>
        <w:tc>
          <w:tcPr>
            <w:tcW w:type="dxa" w:w="2400"/>
          </w:tcPr>
          <w:p>
            <w:r>
              <w:rPr>
                <w:rFonts w:ascii="Calibri" w:cs="Calibri" w:eastAsia="Calibri" w:hAnsi="Calibri"/>
                <w:b w:val="false"/>
                <w:bCs w:val="false"/>
                <w:sz w:val="20"/>
                <w:szCs w:val="20"/>
              </w:rPr>
              <w:t xml:space="preserve">c_code</w:t>
            </w:r>
          </w:p>
        </w:tc>
        <w:tc>
          <w:tcPr>
            <w:tcW w:type="dxa" w:w="3600"/>
          </w:tcPr>
          <w:p>
            <w:r>
              <w:rPr>
                <w:rFonts w:ascii="Calibri" w:cs="Calibri" w:eastAsia="Calibri" w:hAnsi="Calibri"/>
                <w:b w:val="false"/>
                <w:bCs w:val="false"/>
                <w:sz w:val="20"/>
                <w:szCs w:val="20"/>
              </w:rPr>
              <w:t xml:space="preserve">request.GET.get('c_code')</w:t>
            </w:r>
          </w:p>
        </w:tc>
        <w:tc>
          <w:tcPr>
            <w:tcW w:type="dxa" w:w="4000"/>
          </w:tcPr>
          <w:p>
            <w:r>
              <w:rPr>
                <w:rFonts w:ascii="Calibri" w:cs="Calibri" w:eastAsia="Calibri" w:hAnsi="Calibri"/>
                <w:b w:val="false"/>
                <w:bCs w:val="false"/>
                <w:sz w:val="20"/>
                <w:szCs w:val="20"/>
              </w:rPr>
              <w:t xml:space="preserve">Not validated for presence. If missing, candidate_code is None and candidate_code[0:3] raises TypeError immediately, caught by the blanket except.</w:t>
            </w:r>
          </w:p>
        </w:tc>
      </w:tr>
      <w:tr>
        <w:tc>
          <w:tcPr>
            <w:tcW w:type="dxa" w:w="2400"/>
          </w:tcPr>
          <w:p>
            <w:r>
              <w:rPr>
                <w:rFonts w:ascii="Calibri" w:cs="Calibri" w:eastAsia="Calibri" w:hAnsi="Calibri"/>
                <w:b w:val="false"/>
                <w:bCs w:val="false"/>
                <w:sz w:val="20"/>
                <w:szCs w:val="20"/>
              </w:rPr>
              <w:t xml:space="preserve">val</w:t>
            </w:r>
          </w:p>
        </w:tc>
        <w:tc>
          <w:tcPr>
            <w:tcW w:type="dxa" w:w="3600"/>
          </w:tcPr>
          <w:p>
            <w:r>
              <w:rPr>
                <w:rFonts w:ascii="Calibri" w:cs="Calibri" w:eastAsia="Calibri" w:hAnsi="Calibri"/>
                <w:b w:val="false"/>
                <w:bCs w:val="false"/>
                <w:sz w:val="20"/>
                <w:szCs w:val="20"/>
              </w:rPr>
              <w:t xml:space="preserve">request.GET.get('val') (as cert_type)</w:t>
            </w:r>
          </w:p>
        </w:tc>
        <w:tc>
          <w:tcPr>
            <w:tcW w:type="dxa" w:w="4000"/>
          </w:tcPr>
          <w:p>
            <w:r>
              <w:rPr>
                <w:rFonts w:ascii="Calibri" w:cs="Calibri" w:eastAsia="Calibri" w:hAnsi="Calibri"/>
                <w:b w:val="false"/>
                <w:bCs w:val="false"/>
                <w:sz w:val="20"/>
                <w:szCs w:val="20"/>
              </w:rPr>
              <w:t xml:space="preserve">Read but never used anywhere in this method — dead value.</w:t>
            </w:r>
          </w:p>
        </w:tc>
      </w:tr>
    </w:tbl>
    <w:p>
      <w:pPr>
        <w:pStyle w:val="Heading2"/>
        <w:spacing w:after="90" w:before="200"/>
      </w:pPr>
      <w:r>
        <w:t xml:space="preserve">Response — success</w:t>
      </w:r>
    </w:p>
    <w:p>
      <w:pPr>
        <w:spacing w:after="100"/>
      </w:pPr>
      <w:r>
        <w:rPr>
          <w:rFonts w:ascii="Courier New" w:cs="Courier New" w:eastAsia="Courier New" w:hAnsi="Courier New"/>
          <w:sz w:val="20"/>
          <w:szCs w:val="20"/>
        </w:rPr>
        <w:t xml:space="preserve">{ "semesters": [ ...ProgrammeSemesterExamAddSerializer(sem, many=True).data ] }</w:t>
      </w:r>
    </w:p>
    <w:p>
      <w:pPr>
        <w:spacing w:after="120"/>
      </w:pPr>
      <w:r>
        <w:rPr>
          <w:rFonts w:ascii="Calibri" w:cs="Calibri" w:eastAsia="Calibri" w:hAnsi="Calibri"/>
        </w:rPr>
        <w:t xml:space="preserve">status_code=201, template_name="cert_verification.html". ProgrammeSemesterExamAddSerializer is external (from util.serializers, not included) — its field list is not confirmable.</w:t>
      </w:r>
    </w:p>
    <w:p>
      <w:pPr>
        <w:pStyle w:val="Heading2"/>
        <w:spacing w:after="90" w:before="200"/>
      </w:pPr>
      <w:r>
        <w:t xml:space="preserve">Response — failure</w:t>
      </w:r>
    </w:p>
    <w:p>
      <w:pPr>
        <w:spacing w:after="100"/>
      </w:pPr>
      <w:r>
        <w:rPr>
          <w:rFonts w:ascii="Courier New" w:cs="Courier New" w:eastAsia="Courier New" w:hAnsi="Courier New"/>
          <w:sz w:val="20"/>
          <w:szCs w:val="20"/>
        </w:rPr>
        <w:t xml:space="preserve">format_response(False, BAD_GATEWAY, {}, status_code=500, template_name=None)</w:t>
      </w:r>
    </w:p>
    <w:p>
      <w:pPr>
        <w:spacing w:after="120"/>
      </w:pPr>
      <w:r>
        <w:rPr>
          <w:rFonts w:ascii="Calibri" w:cs="Calibri" w:eastAsia="Calibri" w:hAnsi="Calibri"/>
        </w:rPr>
        <w:t xml:space="preserve">Only failure path in this endpoint; there is no dedicated “not found” or “bad request” branch.</w:t>
      </w:r>
    </w:p>
    <w:p>
      <w:pPr>
        <w:pStyle w:val="Heading2"/>
        <w:spacing w:after="90" w:before="200"/>
      </w:pPr>
      <w:r>
        <w:t xml:space="preserve">Notes</w:t>
      </w:r>
    </w:p>
    <w:p>
      <w:pPr>
        <w:pStyle w:val="ListParagraph"/>
        <w:numPr>
          <w:ilvl w:val="0"/>
          <w:numId w:val="1"/>
        </w:numPr>
        <w:spacing w:after="60"/>
      </w:pPr>
      <w:r>
        <w:t xml:space="preserve">Missing None check (XC-1): prg = Programme.objects.filter(code=pgm_code).first() is immediately followed by prg.id with no check.</w:t>
      </w:r>
    </w:p>
    <w:p>
      <w:pPr>
        <w:pStyle w:val="ListParagraph"/>
        <w:numPr>
          <w:ilvl w:val="0"/>
          <w:numId w:val="1"/>
        </w:numPr>
        <w:spacing w:after="60"/>
      </w:pPr>
      <w:r>
        <w:t xml:space="preserve">Authorization gap (XC-5): the only input is a candidate code fragment and a programme code derived from it; there is no encrypted token, no session, and no check that the requester has any right to this candidate's data. This is the same shape of gap as CertificateVerification.post, and is a sharper contrast here because the app's other two endpoints (CertConVerification/CertProVerification) do require a possession proof.</w:t>
      </w:r>
    </w:p>
    <w:p>
      <w:pPr>
        <w:pStyle w:val="ListParagraph"/>
        <w:numPr>
          <w:ilvl w:val="0"/>
          <w:numId w:val="1"/>
        </w:numPr>
        <w:spacing w:after="60"/>
      </w:pPr>
      <w:r>
        <w:t xml:space="preserve">This is the smallest and least defensive of the four endpoints — 8 lines of logic with two unguarded external calls and one unused input.</w:t>
      </w:r>
    </w:p>
    <w:p>
      <w:pPr>
        <w:pStyle w:val="Heading1"/>
        <w:spacing w:after="150" w:before="300"/>
      </w:pPr>
      <w:r>
        <w:t xml:space="preserve">Notes on this source file</w:t>
      </w:r>
    </w:p>
    <w:p>
      <w:pPr>
        <w:pStyle w:val="ListParagraph"/>
        <w:numPr>
          <w:ilvl w:val="0"/>
          <w:numId w:val="1"/>
        </w:numPr>
        <w:spacing w:after="60"/>
      </w:pPr>
      <w:r>
        <w:t xml:space="preserve">The unassigned-variable-on-partial-branch pattern (XC-2) appears in at least 6 distinct places across this file: find_grade_ug (no covering else at all — grades is unbound whenever the outer prg_type/prg_grp/prg_class combination doesn't match either branch), ug_grade_classifier's B.Ed branch (unbound if ccpa_or_gpa &gt; 10, since only that branch lacks a final catch-all else), find_bed_grade (ug_grade/gpoint set only when prg_class_id == 15, then returned unconditionally), and the three occurrences inside CertificateVerification.post documented above (mpesc_gpa/css_cggpa/mpesgrade/cssgrade, schm_id, admissionyear). All of them are currently caught by an enclosing except Exception and converted into a generic BAD_GATEWAY/500, so none of them crash the process — but all of them silently misreport a code bug as if it were an infrastructure failure.</w:t>
      </w:r>
    </w:p>
    <w:p>
      <w:pPr>
        <w:pStyle w:val="ListParagraph"/>
        <w:numPr>
          <w:ilvl w:val="0"/>
          <w:numId w:val="1"/>
        </w:numPr>
        <w:spacing w:after="60"/>
      </w:pPr>
      <w:r>
        <w:t xml:space="preserve">find_bed_grade (line ~465) is called only from find_ug_grade for prg_class in [15, 6] via find_bed_ug_ccpa, but find_bed_grade itself is never actually called anywhere in this file — it appears to be dead code (a defined function with real, non-trivial logic that is not wired into any current code path). Worth confirming against the rest of the codebase before removing, since dead code that references find_grade_ug is also the most visible carrier of that function's unassigned-variable bug.</w:t>
      </w:r>
    </w:p>
    <w:p>
      <w:pPr>
        <w:pStyle w:val="ListParagraph"/>
        <w:numPr>
          <w:ilvl w:val="0"/>
          <w:numId w:val="1"/>
        </w:numPr>
        <w:spacing w:after="60"/>
      </w:pPr>
      <w:r>
        <w:t xml:space="preserve">Every helper function in this file (from find_class through find_ug_grade) follows the same defensive shape: try/except Exception, log with logger.error(e, exc_info=True), and on failure return format_response(False, BAD_GATEWAY, {}, status_code=500, ...) — i.e. these plain helper functions return an HTTP-flavored DRF Response object on error instead of raising or returning None/a sentinel. A caller that doesn't check the return type (several call sites don't) will silently treat that Response object as if it were the expected tuple/float/string, likely causing a second, harder-to-diagnose error downstream. This is a systemic design pattern, not a one-off mistake, and is worth a closer look than can be given from this file in isolation.</w:t>
      </w:r>
    </w:p>
    <w:p>
      <w:pPr>
        <w:pStyle w:val="ListParagraph"/>
        <w:numPr>
          <w:ilvl w:val="0"/>
          <w:numId w:val="1"/>
        </w:numPr>
        <w:spacing w:after="60"/>
      </w:pPr>
      <w:r>
        <w:t xml:space="preserve">Copy-paste evidence beyond what's noted per-endpoint: CertConVerification and CertProVerification are near-duplicates of each other (same decrypt-then-chain-of-lookups structure, same verification_data = f"{decoded_data}" no-op line, same open("...pem") relative-path pattern); find_grade_two/find_class/find_class_two/ug_grade_classifier/find_grade_ug all duplicate very similar CGPA-to-letter-grade ladders with slightly different boundaries and no shared helper, which is both a maintenance risk and the likely origin of the missing-else bugs above (a boundary case handled in one copy was probably dropped when the logic was copied into the next).</w:t>
      </w:r>
    </w:p>
    <w:p>
      <w:pPr>
        <w:pStyle w:val="ListParagraph"/>
        <w:numPr>
          <w:ilvl w:val="0"/>
          <w:numId w:val="1"/>
        </w:numPr>
        <w:spacing w:after="60"/>
      </w:pPr>
      <w:r>
        <w:t xml:space="preserve">dfm_obj_filter (line ~210) contains a small unused fragment — a local is_even filter over a hardcoded my_list = [1,2,3,4,5], with a debug print(f'\n{filtered_list=}') — that has no connection to the rest of the function and appears to be leftover debugging/scratch code rather than a fabrication risk to endpoint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2026-09-08T11:00:35.140Z</dcterms:created>
  <dcterms:modified xsi:type="dcterms:W3CDTF">2026-09-08T11:00:35.140Z</dcterms:modified>
</cp:coreProperties>
</file>

<file path=docProps/custom.xml><?xml version="1.0" encoding="utf-8"?>
<Properties xmlns="http://schemas.openxmlformats.org/officeDocument/2006/custom-properties" xmlns:vt="http://schemas.openxmlformats.org/officeDocument/2006/docPropsVTypes"/>
</file>