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camp-wise-teacher-count-api"/>
    <w:p>
      <w:pPr>
        <w:pStyle w:val="Heading1"/>
      </w:pPr>
      <w:r>
        <w:t xml:space="preserve">Camp-Wise Teacher Count API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camp_mgmt/camp_wise_tchr_count.py</w:t>
      </w:r>
      <w:r>
        <w:t xml:space="preserve">. URL mapping is</w:t>
      </w:r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camp_mgmt/urls.py</w:t>
      </w:r>
      <w:r>
        <w:t xml:space="preserve">.</w:t>
      </w:r>
    </w:p>
    <w:p>
      <w:pPr>
        <w:pStyle w:val="BodyText"/>
      </w:pPr>
      <w:r>
        <w:t xml:space="preserve">Status: ✅ Complete — the one routed URL in this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campwise-tchr-count</w:t>
      </w:r>
      <w:r>
        <w:t xml:space="preserve">), which maps to a single view class with both a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method.</w:t>
      </w:r>
    </w:p>
    <w:p>
      <w:pPr>
        <w:pStyle w:val="BodyText"/>
      </w:pPr>
      <w:r>
        <w:rPr>
          <w:bCs/>
          <w:b/>
        </w:rPr>
        <w:t xml:space="preserve">Read this before anything else in this doc.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method in</w:t>
      </w:r>
      <w:r>
        <w:t xml:space="preserve"> </w:t>
      </w:r>
      <w:r>
        <w:t xml:space="preserve">this file doesn’t use Django’s ORM at all — it opens a</w:t>
      </w:r>
      <w:r>
        <w:t xml:space="preserve"> </w:t>
      </w:r>
      <w:r>
        <w:rPr>
          <w:bCs/>
          <w:b/>
        </w:rPr>
        <w:t xml:space="preserve">raw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psycopg2</w:t>
      </w:r>
      <w:r>
        <w:rPr>
          <w:bCs/>
          <w:b/>
        </w:rPr>
        <w:t xml:space="preserve"> </w:t>
      </w:r>
      <w:r>
        <w:rPr>
          <w:bCs/>
          <w:b/>
        </w:rPr>
        <w:t xml:space="preserve">connection</w:t>
      </w:r>
      <w:r>
        <w:t xml:space="preserve"> </w:t>
      </w:r>
      <w:r>
        <w:t xml:space="preserve">using connection parameters from a function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config_uat2()</w:t>
      </w:r>
      <w:r>
        <w:t xml:space="preserve">, imported from a completely different app</w:t>
      </w:r>
      <w:r>
        <w:t xml:space="preserve"> </w:t>
      </w:r>
      <w:r>
        <w:t xml:space="preserve">(</w:t>
      </w:r>
      <w:r>
        <w:rPr>
          <w:rStyle w:val="VerbatimChar"/>
        </w:rPr>
        <w:t xml:space="preserve">tabulation.moderation</w:t>
      </w:r>
      <w:r>
        <w:t xml:space="preserve">), and calls a Postgres stored procedure</w:t>
      </w:r>
      <w:r>
        <w:t xml:space="preserve"> </w:t>
      </w:r>
      <w:r>
        <w:t xml:space="preserve">directly. The name</w:t>
      </w:r>
      <w:r>
        <w:t xml:space="preserve"> </w:t>
      </w:r>
      <w:r>
        <w:rPr>
          <w:rStyle w:val="VerbatimChar"/>
        </w:rPr>
        <w:t xml:space="preserve">config_uat2</w:t>
      </w:r>
      <w:r>
        <w:t xml:space="preserve"> </w:t>
      </w:r>
      <w:r>
        <w:t xml:space="preserve">reads like</w:t>
      </w:r>
      <w:r>
        <w:t xml:space="preserve"> </w:t>
      </w:r>
      <w:r>
        <w:t xml:space="preserve">“</w:t>
      </w:r>
      <w:r>
        <w:t xml:space="preserve">UAT</w:t>
      </w:r>
      <w:r>
        <w:t xml:space="preserve">”</w:t>
      </w:r>
      <w:r>
        <w:t xml:space="preserve"> </w:t>
      </w:r>
      <w:r>
        <w:t xml:space="preserve">(User Acceptance</w:t>
      </w:r>
      <w:r>
        <w:t xml:space="preserve"> </w:t>
      </w:r>
      <w:r>
        <w:t xml:space="preserve">Testing) environment config, not production — worth confirming</w:t>
      </w:r>
      <w:r>
        <w:t xml:space="preserve"> </w:t>
      </w:r>
      <w:r>
        <w:t xml:space="preserve">directly what that function actually returns before trusting this</w:t>
      </w:r>
      <w:r>
        <w:t xml:space="preserve"> </w:t>
      </w:r>
      <w:r>
        <w:t xml:space="preserve">endpoint’s data source. The connection is also never closed.</w:t>
      </w:r>
    </w:p>
    <w:bookmarkStart w:id="27" w:name="camp-wise-teacher-count"/>
    <w:p>
      <w:pPr>
        <w:pStyle w:val="Heading2"/>
      </w:pPr>
      <w:r>
        <w:t xml:space="preserve">Camp-Wise Teacher Count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campwise-tchr-count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(programme type dropdown)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(the actual per-camp teacher counts)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 (no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, but no</w:t>
            </w:r>
            <w:r>
              <w:t xml:space="preserve"> </w:t>
            </w:r>
            <w:r>
              <w:rPr>
                <w:rStyle w:val="VerbatimChar"/>
              </w:rPr>
              <w:t xml:space="preserve">AllowAny</w:t>
            </w:r>
            <w:r>
              <w:t xml:space="preserve"> </w:t>
            </w:r>
            <w:r>
              <w:t xml:space="preserve">either — default DRF authentication applies).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CampWiseTchrCntview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0" w:name="get-response-success-200"/>
    <w:p>
      <w:pPr>
        <w:pStyle w:val="Heading3"/>
      </w:pPr>
      <w:r>
        <w:t xml:space="preserve">GET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"prg_type_ser"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ProgrammeTypeMasterSerializers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-status programme types are included.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is the</w:t>
      </w:r>
      <w:r>
        <w:t xml:space="preserve"> </w:t>
      </w:r>
      <w:r>
        <w:t xml:space="preserve">literal string</w:t>
      </w:r>
      <w:r>
        <w:t xml:space="preserve"> </w:t>
      </w:r>
      <w:r>
        <w:rPr>
          <w:rStyle w:val="VerbatimChar"/>
        </w:rPr>
        <w:t xml:space="preserve">"success"</w:t>
      </w:r>
      <w:r>
        <w:t xml:space="preserve">, not a named constant.</w:t>
      </w:r>
    </w:p>
    <w:bookmarkEnd w:id="20"/>
    <w:bookmarkStart w:id="21" w:name="get-response-failure-400"/>
    <w:p>
      <w:pPr>
        <w:pStyle w:val="Heading3"/>
      </w:pPr>
      <w:r>
        <w:t xml:space="preserve">GET — 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INTERNAL_SERVER_ERROR&gt;"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4th positional argument to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(normally an</w:t>
      </w:r>
      <w:r>
        <w:t xml:space="preserve"> </w:t>
      </w:r>
      <w:r>
        <w:rPr>
          <w:rStyle w:val="VerbatimChar"/>
        </w:rPr>
        <w:t xml:space="preserve">error_code</w:t>
      </w:r>
      <w:r>
        <w:t xml:space="preserve">, based on the pattern seen throughout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) is also</w:t>
      </w:r>
      <w:r>
        <w:t xml:space="preserve"> </w:t>
      </w:r>
      <w:r>
        <w:rPr>
          <w:rStyle w:val="VerbatimChar"/>
        </w:rPr>
        <w:t xml:space="preserve">INTERNAL_SERVER_ERROR</w:t>
      </w:r>
      <w:r>
        <w:t xml:space="preserve"> </w:t>
      </w:r>
      <w:r>
        <w:t xml:space="preserve">here — the same constant used for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t xml:space="preserve">reused in the error-code slot too.</w:t>
      </w:r>
    </w:p>
    <w:bookmarkEnd w:id="21"/>
    <w:bookmarkStart w:id="22" w:name="post-request-body"/>
    <w:p>
      <w:pPr>
        <w:pStyle w:val="Heading3"/>
      </w:pPr>
      <w:r>
        <w:t xml:space="preserve">POST — 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data_col_list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read via</w:t>
            </w:r>
            <w:r>
              <w:t xml:space="preserve"> </w:t>
            </w:r>
            <w:r>
              <w:rPr>
                <w:rStyle w:val="VerbatimChar"/>
              </w:rPr>
              <w:t xml:space="preserve">jsondata['data_col_list']</w:t>
            </w:r>
            <w:r>
              <w:t xml:space="preserve"> </w:t>
            </w:r>
            <w:r>
              <w:t xml:space="preserve">with no default; a missing key raises</w:t>
            </w:r>
            <w:r>
              <w:t xml:space="preserve"> </w:t>
            </w:r>
            <w:r>
              <w:rPr>
                <w:rStyle w:val="VerbatimChar"/>
              </w:rPr>
              <w:t xml:space="preserve">KeyError</w:t>
            </w:r>
            <w:r>
              <w:t xml:space="preserve">.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"data_col_list"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exact expected shape isn’t confirmable from this file alone — it’s</w:t>
      </w:r>
      <w:r>
        <w:t xml:space="preserve"> </w:t>
      </w:r>
      <w:r>
        <w:t xml:space="preserve">passed straight through as a JSON parameter (via</w:t>
      </w:r>
      <w:r>
        <w:t xml:space="preserve"> </w:t>
      </w:r>
      <w:r>
        <w:rPr>
          <w:rStyle w:val="VerbatimChar"/>
        </w:rPr>
        <w:t xml:space="preserve">psycopg2.extras.Json</w:t>
      </w:r>
      <w:r>
        <w:t xml:space="preserve">)</w:t>
      </w:r>
      <w:r>
        <w:t xml:space="preserve"> </w:t>
      </w:r>
      <w:r>
        <w:t xml:space="preserve">into a stored procedure, so its structure is defined by that procedure,</w:t>
      </w:r>
      <w:r>
        <w:t xml:space="preserve"> </w:t>
      </w:r>
      <w:r>
        <w:t xml:space="preserve">not by any serializer in this codebase.</w:t>
      </w:r>
    </w:p>
    <w:bookmarkEnd w:id="22"/>
    <w:bookmarkStart w:id="23" w:name="post-behaviour"/>
    <w:p>
      <w:pPr>
        <w:pStyle w:val="Heading3"/>
      </w:pPr>
      <w:r>
        <w:t xml:space="preserve">POST — Behaviour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config_uat2()</w:t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psycopg2.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cur.execute(</w:t>
      </w:r>
      <w:r>
        <w:rPr>
          <w:rStyle w:val="StringTok"/>
        </w:rPr>
        <w:t xml:space="preserve">"CALL uok.camp_wise_teacher_count_proc(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);"</w:t>
      </w:r>
      <w:r>
        <w:rPr>
          <w:rStyle w:val="NormalTok"/>
        </w:rPr>
        <w:t xml:space="preserve">, [Json(input_data), 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cur2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cur2.fetchall()</w:t>
      </w:r>
      <w:r>
        <w:br/>
      </w:r>
      <w:r>
        <w:rPr>
          <w:rStyle w:val="NormalTok"/>
        </w:rPr>
        <w:t xml:space="preserve">camp_count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result]</w:t>
      </w:r>
    </w:p>
    <w:p>
      <w:pPr>
        <w:pStyle w:val="FirstParagraph"/>
      </w:pPr>
      <w:r>
        <w:t xml:space="preserve">This bypasses Django’s ORM (and its configured</w:t>
      </w:r>
      <w:r>
        <w:t xml:space="preserve"> </w:t>
      </w:r>
      <w:r>
        <w:rPr>
          <w:rStyle w:val="VerbatimChar"/>
        </w:rPr>
        <w:t xml:space="preserve">DATABASES</w:t>
      </w:r>
      <w:r>
        <w:t xml:space="preserve"> </w:t>
      </w:r>
      <w:r>
        <w:t xml:space="preserve">connection)</w:t>
      </w:r>
      <w:r>
        <w:t xml:space="preserve"> </w:t>
      </w:r>
      <w:r>
        <w:t xml:space="preserve">entirely, connecting directly to Postgres and invoking a stored</w:t>
      </w:r>
      <w:r>
        <w:t xml:space="preserve"> </w:t>
      </w:r>
      <w:r>
        <w:t xml:space="preserve">procedure,</w:t>
      </w:r>
      <w:r>
        <w:t xml:space="preserve"> </w:t>
      </w:r>
      <w:r>
        <w:rPr>
          <w:rStyle w:val="VerbatimChar"/>
        </w:rPr>
        <w:t xml:space="preserve">uok.camp_wise_teacher_count_proc</w:t>
      </w:r>
      <w:r>
        <w:t xml:space="preserve">, using a named server-side</w:t>
      </w:r>
      <w:r>
        <w:t xml:space="preserve"> </w:t>
      </w:r>
      <w:r>
        <w:t xml:space="preserve">cursor (</w:t>
      </w:r>
      <w:r>
        <w:rPr>
          <w:rStyle w:val="VerbatimChar"/>
        </w:rPr>
        <w:t xml:space="preserve">'result'</w:t>
      </w:r>
      <w:r>
        <w:t xml:space="preserve">) to retrieve its output.</w:t>
      </w:r>
    </w:p>
    <w:bookmarkEnd w:id="23"/>
    <w:bookmarkStart w:id="24" w:name="post-response-success-200"/>
    <w:p>
      <w:pPr>
        <w:pStyle w:val="Heading3"/>
      </w:pPr>
      <w:r>
        <w:t xml:space="preserve">POST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"camp_wise_count"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one value per result row, exact shape defined by the stored procedure, not this file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post-response-failure-400"/>
    <w:p>
      <w:pPr>
        <w:pStyle w:val="Heading3"/>
      </w:pPr>
      <w:r>
        <w:t xml:space="preserve">POST — Response — failure (400)</w:t>
      </w:r>
    </w:p>
    <w:p>
      <w:pPr>
        <w:pStyle w:val="FirstParagraph"/>
      </w:pPr>
      <w:r>
        <w:t xml:space="preserve">Same shape as</w:t>
      </w:r>
      <w:r>
        <w:t xml:space="preserve"> </w:t>
      </w:r>
      <w:r>
        <w:rPr>
          <w:rStyle w:val="VerbatimChar"/>
        </w:rPr>
        <w:t xml:space="preserve">GET</w:t>
      </w:r>
      <w:r>
        <w:t xml:space="preserve">’s failure response above.</w:t>
      </w:r>
    </w:p>
    <w:bookmarkEnd w:id="25"/>
    <w:bookmarkStart w:id="26" w:name="Xbec29c307f61e7cb11a0719a4e25858cc610486"/>
    <w:p>
      <w:pPr>
        <w:pStyle w:val="Heading3"/>
      </w:pPr>
      <w:r>
        <w:t xml:space="preserve">Notes — please read before relying on this endpoint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config_uat2()</w:t>
      </w:r>
      <w:r>
        <w:rPr>
          <w:bCs/>
          <w:b/>
        </w:rPr>
        <w:t xml:space="preserve"> </w:t>
      </w:r>
      <w:r>
        <w:rPr>
          <w:bCs/>
          <w:b/>
        </w:rPr>
        <w:t xml:space="preserve">— confirm this isn’t a testing/UAT database</w:t>
      </w:r>
      <w:r>
        <w:rPr>
          <w:bCs/>
          <w:b/>
        </w:rPr>
        <w:t xml:space="preserve"> </w:t>
      </w:r>
      <w:r>
        <w:rPr>
          <w:bCs/>
          <w:b/>
        </w:rPr>
        <w:t xml:space="preserve">connection before trusting this endpoint in production.</w:t>
      </w:r>
      <w:r>
        <w:t xml:space="preserve"> </w:t>
      </w:r>
      <w:r>
        <w:t xml:space="preserve">It’s</w:t>
      </w:r>
      <w:r>
        <w:t xml:space="preserve"> </w:t>
      </w:r>
      <w:r>
        <w:t xml:space="preserve">imported from</w:t>
      </w:r>
      <w:r>
        <w:t xml:space="preserve"> </w:t>
      </w:r>
      <w:r>
        <w:rPr>
          <w:rStyle w:val="VerbatimChar"/>
        </w:rPr>
        <w:t xml:space="preserve">tabulation.moderation</w:t>
      </w:r>
      <w:r>
        <w:t xml:space="preserve">, an app not included in any</w:t>
      </w:r>
      <w:r>
        <w:t xml:space="preserve"> </w:t>
      </w:r>
      <w:r>
        <w:t xml:space="preserve">upload so far, so its actual connection parameters aren’t visible</w:t>
      </w:r>
      <w:r>
        <w:t xml:space="preserve"> </w:t>
      </w:r>
      <w:r>
        <w:t xml:space="preserve">here. If the name is literal (a UAT-environment config used</w:t>
      </w:r>
      <w:r>
        <w:t xml:space="preserve"> </w:t>
      </w:r>
      <w:r>
        <w:t xml:space="preserve">unconditionally, not just in a test/staging deployment), this</w:t>
      </w:r>
      <w:r>
        <w:t xml:space="preserve"> </w:t>
      </w:r>
      <w:r>
        <w:t xml:space="preserve">endpoint could be reading from — and, depending on what the stored</w:t>
      </w:r>
      <w:r>
        <w:t xml:space="preserve"> </w:t>
      </w:r>
      <w:r>
        <w:t xml:space="preserve">procedure does, potentially affecting — a different database than</w:t>
      </w:r>
      <w:r>
        <w:t xml:space="preserve"> </w:t>
      </w:r>
      <w:r>
        <w:t xml:space="preserve">the one every other endpoint in this project uses via Django’s ORM.</w:t>
      </w:r>
      <w:r>
        <w:t xml:space="preserve"> </w:t>
      </w:r>
      <w:r>
        <w:t xml:space="preserve">This is worth checking directly rather than assuming either way.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database connection and both cursors are never closed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conn.close()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cur.close()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cur2.close()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block, or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clause anywhere in this method, including on the exception</w:t>
      </w:r>
      <w:r>
        <w:t xml:space="preserve"> </w:t>
      </w:r>
      <w:r>
        <w:t xml:space="preserve">path. Every call to this endpoint leaks one Postgres connection. Under</w:t>
      </w:r>
      <w:r>
        <w:t xml:space="preserve"> </w:t>
      </w:r>
      <w:r>
        <w:t xml:space="preserve">sustained traffic, this is the kind of thing that eventually exhausts</w:t>
      </w:r>
      <w:r>
        <w:t xml:space="preserve"> </w:t>
      </w:r>
      <w:r>
        <w:t xml:space="preserve">Postgres’s</w:t>
      </w:r>
      <w:r>
        <w:t xml:space="preserve"> </w:t>
      </w:r>
      <w:r>
        <w:rPr>
          <w:rStyle w:val="VerbatimChar"/>
        </w:rPr>
        <w:t xml:space="preserve">max_connections</w:t>
      </w:r>
      <w:r>
        <w:t xml:space="preserve"> </w:t>
      </w:r>
      <w:r>
        <w:t xml:space="preserve">and causes unrelated parts of the system</w:t>
      </w:r>
      <w:r>
        <w:t xml:space="preserve"> </w:t>
      </w:r>
      <w:r>
        <w:t xml:space="preserve">to start failing to connect — worth prioritizing a fix here</w:t>
      </w:r>
      <w:r>
        <w:t xml:space="preserve"> </w:t>
      </w:r>
      <w:r>
        <w:t xml:space="preserve">regardless of the</w:t>
      </w:r>
      <w:r>
        <w:t xml:space="preserve"> </w:t>
      </w:r>
      <w:r>
        <w:rPr>
          <w:rStyle w:val="VerbatimChar"/>
        </w:rPr>
        <w:t xml:space="preserve">config_uat2()</w:t>
      </w:r>
      <w:r>
        <w:t xml:space="preserve"> </w:t>
      </w:r>
      <w:r>
        <w:t xml:space="preserve">question above, since a connection</w:t>
      </w:r>
      <w:r>
        <w:t xml:space="preserve"> </w:t>
      </w:r>
      <w:r>
        <w:t xml:space="preserve">leak is a problem even against the right database.</w:t>
      </w:r>
    </w:p>
    <w:p>
      <w:pPr>
        <w:numPr>
          <w:ilvl w:val="0"/>
          <w:numId w:val="1001"/>
        </w:numPr>
        <w:pStyle w:val="Compact"/>
      </w:pPr>
      <w:r>
        <w:t xml:space="preserve">This file imports from two apps not seen in any upload so far:</w:t>
      </w:r>
      <w:r>
        <w:t xml:space="preserve"> </w:t>
      </w:r>
      <w:r>
        <w:rPr>
          <w:rStyle w:val="VerbatimChar"/>
        </w:rPr>
        <w:t xml:space="preserve">prgm_mgmt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 prgm_mgmt.serializers import *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tabulation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 tabulation.moderation import config_uat2</w:t>
      </w:r>
      <w:r>
        <w:t xml:space="preserve">) — there’s more to</w:t>
      </w:r>
      <w:r>
        <w:t xml:space="preserve"> </w:t>
      </w:r>
      <w:r>
        <w:t xml:space="preserve">this Django project than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,</w:t>
      </w:r>
      <w:r>
        <w:t xml:space="preserve"> </w:t>
      </w:r>
      <w:r>
        <w:rPr>
          <w:rStyle w:val="VerbatimChar"/>
        </w:rPr>
        <w:t xml:space="preserve">apiservices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base_util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on both methods (</w:t>
      </w:r>
      <w:r>
        <w:rPr>
          <w:rStyle w:val="VerbatimChar"/>
        </w:rPr>
        <w:t xml:space="preserve">"get"</w:t>
      </w:r>
      <w:r>
        <w:t xml:space="preserve">,</w:t>
      </w:r>
      <w:r>
        <w:t xml:space="preserve"> </w:t>
      </w:r>
      <w:r>
        <w:rPr>
          <w:rStyle w:val="VerbatimChar"/>
        </w:rPr>
        <w:t xml:space="preserve">prg_type_ser</w:t>
      </w:r>
      <w:r>
        <w:t xml:space="preserve">, the misspelled</w:t>
      </w:r>
      <w:r>
        <w:t xml:space="preserve"> </w:t>
      </w:r>
      <w:r>
        <w:rPr>
          <w:rStyle w:val="VerbatimChar"/>
        </w:rPr>
        <w:t xml:space="preserve">"errore"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camp_count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ProgrammeTypeMasterSerializers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(plural,</w:t>
      </w:r>
      <w:r>
        <w:t xml:space="preserve"> </w:t>
      </w:r>
      <w:r>
        <w:t xml:space="preserve">external) one — same as the identically-named serializer referenced</w:t>
      </w:r>
      <w:r>
        <w:t xml:space="preserve"> </w:t>
      </w:r>
      <w:r>
        <w:t xml:space="preserve">throughout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’s docs — not confirmable from what’s been</w:t>
      </w:r>
      <w:r>
        <w:t xml:space="preserve"> </w:t>
      </w:r>
      <w:r>
        <w:t xml:space="preserve">shared.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2026-08-06T09:49:42Z</dcterms:created>
  <dcterms:modified xsi:type="dcterms:W3CDTF">2026-08-06T09:49:42Z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