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nswersheetdistributionthird"/>
    <w:p>
      <w:pPr>
        <w:pStyle w:val="Heading1"/>
      </w:pPr>
      <w:r>
        <w:t xml:space="preserve">AnswersheetDistributionThird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online_evaluation/answersheet_distribution.py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AnswersheetDistributionThird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answersheet-distribution-third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(exam type list)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(allocate a batch, third</w:t>
            </w:r>
            <w:r>
              <w:t xml:space="preserve"> </w:t>
            </w:r>
            <w:r>
              <w:t xml:space="preserve">level/revaluation) · runs inside a</w:t>
            </w:r>
            <w:r>
              <w:t xml:space="preserve"> </w:t>
            </w:r>
            <w:r>
              <w:t xml:space="preserve">database transaction</w:t>
            </w:r>
            <w:r>
              <w:t xml:space="preserve"> </w:t>
            </w:r>
            <w:r>
              <w:rPr>
                <w:rStyle w:val="VerbatimChar"/>
              </w:rPr>
              <w:t xml:space="preserve">AnswersheetDistributionThird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third-level counterpart — allocates candidates whose first two</w:t>
      </w:r>
      <w:r>
        <w:t xml:space="preserve"> </w:t>
      </w:r>
      <w:r>
        <w:t xml:space="preserve">marks diverged enough to need a tie-breaking third evaluation, to a</w:t>
      </w:r>
      <w:r>
        <w:t xml:space="preserve"> </w:t>
      </w:r>
      <w:r>
        <w:t xml:space="preserve">third examiner.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p>
      <w:pPr>
        <w:pStyle w:val="FirstParagraph"/>
      </w:pPr>
      <w:r>
        <w:t xml:space="preserve">Same fields as</w:t>
      </w:r>
      <w:r>
        <w:t xml:space="preserve"> </w:t>
      </w:r>
      <w:r>
        <w:rPr>
          <w:rStyle w:val="VerbatimChar"/>
        </w:rPr>
        <w:t xml:space="preserve">AnswersheetDistribution</w:t>
      </w:r>
      <w:r>
        <w:t xml:space="preserve">.</w:t>
      </w:r>
    </w:p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Same QP-camp and PG/Chief validation as the other two levels.</w:t>
      </w:r>
    </w:p>
    <w:p>
      <w:pPr>
        <w:numPr>
          <w:ilvl w:val="0"/>
          <w:numId w:val="1001"/>
        </w:numPr>
        <w:pStyle w:val="Compact"/>
      </w:pPr>
      <w:r>
        <w:t xml:space="preserve">Unlike the first two levels (which start from</w:t>
      </w:r>
      <w:r>
        <w:t xml:space="preserve"> </w:t>
      </w:r>
      <w:r>
        <w:rPr>
          <w:rStyle w:val="VerbatimChar"/>
        </w:rPr>
        <w:t xml:space="preserve">ScannedAnswersheet</w:t>
      </w:r>
      <w:r>
        <w:t xml:space="preserve">),</w:t>
      </w:r>
      <w:r>
        <w:t xml:space="preserve"> </w:t>
      </w:r>
      <w:r>
        <w:t xml:space="preserve">this one starts from</w:t>
      </w:r>
      <w:r>
        <w:t xml:space="preserve"> </w:t>
      </w:r>
      <w:r>
        <w:rPr>
          <w:rStyle w:val="VerbatimChar"/>
        </w:rPr>
        <w:t xml:space="preserve">NextLevelEvaluationEligibleFalseNumber</w:t>
      </w:r>
      <w:r>
        <w:t xml:space="preserve"> </w:t>
      </w:r>
      <w:r>
        <w:t xml:space="preserve">—</w:t>
      </w:r>
      <w:r>
        <w:t xml:space="preserve"> </w:t>
      </w:r>
      <w:r>
        <w:t xml:space="preserve">candidates the system has already determined need a third opinion</w:t>
      </w:r>
      <w:r>
        <w:t xml:space="preserve"> </w:t>
      </w:r>
      <w:r>
        <w:t xml:space="preserve">— further excluding anyone who already has a third-level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assignment.</w:t>
      </w:r>
    </w:p>
    <w:p>
      <w:pPr>
        <w:numPr>
          <w:ilvl w:val="0"/>
          <w:numId w:val="1001"/>
        </w:numPr>
        <w:pStyle w:val="Compact"/>
      </w:pPr>
      <w:r>
        <w:t xml:space="preserve">Allocate up to</w:t>
      </w:r>
      <w:r>
        <w:t xml:space="preserve"> </w:t>
      </w:r>
      <w:r>
        <w:rPr>
          <w:rStyle w:val="VerbatimChar"/>
        </w:rPr>
        <w:t xml:space="preserve">no_as</w:t>
      </w:r>
      <w:r>
        <w:t xml:space="preserve"> </w:t>
      </w:r>
      <w:r>
        <w:t xml:space="preserve">of the eligible candidates to the target</w:t>
      </w:r>
      <w:r>
        <w:t xml:space="preserve"> </w:t>
      </w:r>
      <w:r>
        <w:t xml:space="preserve">examiner.</w:t>
      </w:r>
    </w:p>
    <w:p>
      <w:pPr>
        <w:numPr>
          <w:ilvl w:val="0"/>
          <w:numId w:val="1001"/>
        </w:numPr>
        <w:pStyle w:val="Compact"/>
      </w:pPr>
      <w:r>
        <w:t xml:space="preserve">Same bundle-creation-or-extend logic as the other two levels.</w:t>
      </w:r>
    </w:p>
    <w:p>
      <w:pPr>
        <w:numPr>
          <w:ilvl w:val="0"/>
          <w:numId w:val="1001"/>
        </w:numPr>
        <w:pStyle w:val="Compact"/>
      </w:pPr>
      <w:r>
        <w:t xml:space="preserve">Return the count allocated, remaining balance, and bundle code.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{"count": 3, "bal": 0, "bundle_code": "QP1001EC001002"}, "status_code": 201}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Evaluation level is identified by a raw database id here, rather</w:t>
      </w:r>
      <w:r>
        <w:rPr>
          <w:bCs/>
          <w:b/>
        </w:rPr>
        <w:t xml:space="preserve"> </w:t>
      </w:r>
      <w:r>
        <w:rPr>
          <w:bCs/>
          <w:b/>
        </w:rPr>
        <w:t xml:space="preserve">than the code string used in the other two levels.</w:t>
      </w:r>
      <w:r>
        <w:t xml:space="preserve"> </w:t>
      </w:r>
      <w:r>
        <w:rPr>
          <w:rStyle w:val="VerbatimChar"/>
        </w:rPr>
        <w:t xml:space="preserve">AnswersheetDistribution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AnswersheetDistributionSecond</w:t>
      </w:r>
      <w:r>
        <w:t xml:space="preserve"> </w:t>
      </w:r>
      <w:r>
        <w:t xml:space="preserve">both</w:t>
      </w:r>
      <w:r>
        <w:t xml:space="preserve"> </w:t>
      </w:r>
      <w:r>
        <w:t xml:space="preserve">filter by</w:t>
      </w:r>
      <w:r>
        <w:t xml:space="preserve"> </w:t>
      </w:r>
      <w:r>
        <w:rPr>
          <w:rStyle w:val="VerbatimChar"/>
        </w:rPr>
        <w:t xml:space="preserve">evaluation_type__code="101"</w:t>
      </w:r>
      <w:r>
        <w:t xml:space="preserve">/</w:t>
      </w:r>
      <w:r>
        <w:rPr>
          <w:rStyle w:val="VerbatimChar"/>
        </w:rPr>
        <w:t xml:space="preserve">"102"</w:t>
      </w:r>
      <w:r>
        <w:t xml:space="preserve"> </w:t>
      </w:r>
      <w:r>
        <w:t xml:space="preserve">(a stable string</w:t>
      </w:r>
      <w:r>
        <w:t xml:space="preserve"> </w:t>
      </w:r>
      <w:r>
        <w:t xml:space="preserve">code). This endpoint instead filters</w:t>
      </w:r>
      <w:r>
        <w:t xml:space="preserve"> </w:t>
      </w:r>
      <w:r>
        <w:rPr>
          <w:rStyle w:val="VerbatimChar"/>
        </w:rPr>
        <w:t xml:space="preserve">evaluation_type_id=3</w:t>
      </w:r>
      <w:r>
        <w:t xml:space="preserve"> </w:t>
      </w:r>
      <w:r>
        <w:t xml:space="preserve">— the</w:t>
      </w:r>
      <w:r>
        <w:t xml:space="preserve"> </w:t>
      </w:r>
      <w:r>
        <w:t xml:space="preserve">row’s raw primary key. Both approaches work today only because id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happens to correspond to code</w:t>
      </w:r>
      <w:r>
        <w:t xml:space="preserve"> </w:t>
      </w:r>
      <w:r>
        <w:rPr>
          <w:rStyle w:val="VerbatimChar"/>
        </w:rPr>
        <w:t xml:space="preserve">"103"</w:t>
      </w:r>
      <w:r>
        <w:t xml:space="preserve"> </w:t>
      </w:r>
      <w:r>
        <w:t xml:space="preserve">in the database — if that ever</w:t>
      </w:r>
      <w:r>
        <w:t xml:space="preserve"> </w:t>
      </w:r>
      <w:r>
        <w:t xml:space="preserve">changes (a re-seed, a new row inserted earlier in the table), this</w:t>
      </w:r>
      <w:r>
        <w:t xml:space="preserve"> </w:t>
      </w:r>
      <w:r>
        <w:t xml:space="preserve">filter would silently target the wrong evaluation type while the</w:t>
      </w:r>
      <w:r>
        <w:t xml:space="preserve"> </w:t>
      </w:r>
      <w:r>
        <w:t xml:space="preserve">other two endpoints’ code-based filters would be unaffected. Worth</w:t>
      </w:r>
      <w:r>
        <w:t xml:space="preserve"> </w:t>
      </w:r>
      <w:r>
        <w:t xml:space="preserve">aligning this to the same code-based approach used by its two</w:t>
      </w:r>
      <w:r>
        <w:t xml:space="preserve"> </w:t>
      </w:r>
      <w:r>
        <w:t xml:space="preserve">siblings.</w:t>
      </w:r>
    </w:p>
    <w:p>
      <w:pPr>
        <w:pStyle w:val="BodyText"/>
      </w:pPr>
      <w:r>
        <w:rPr>
          <w:bCs/>
          <w:b/>
        </w:rPr>
        <w:t xml:space="preserve">Two blocks of course-parameter logic are left commented out</w:t>
      </w:r>
      <w:r>
        <w:t xml:space="preserve"> </w:t>
      </w:r>
      <w:r>
        <w:t xml:space="preserve">rather than removed — one resolving a comparison-flag threshold, one</w:t>
      </w:r>
      <w:r>
        <w:t xml:space="preserve"> </w:t>
      </w:r>
      <w:r>
        <w:t xml:space="preserve">resolving a pass-minimum total — with no explanation for why they</w:t>
      </w:r>
      <w:r>
        <w:t xml:space="preserve"> </w:t>
      </w:r>
      <w:r>
        <w:t xml:space="preserve">were disabled. Whatever eligibility check these blocks originally fed</w:t>
      </w:r>
      <w:r>
        <w:t xml:space="preserve"> </w:t>
      </w:r>
      <w:r>
        <w:t xml:space="preserve">into no longer runs in the live code.</w:t>
      </w:r>
    </w:p>
    <w:p>
      <w:pPr>
        <w:pStyle w:val="BodyText"/>
      </w:pPr>
      <w:r>
        <w:rPr>
          <w:bCs/>
          <w:b/>
        </w:rPr>
        <w:t xml:space="preserve">Same compute-then-discard chief-evaluated-sheets pattern</w:t>
      </w:r>
      <w:r>
        <w:t xml:space="preserve"> </w:t>
      </w:r>
      <w:r>
        <w:t xml:space="preserve">as the</w:t>
      </w:r>
      <w:r>
        <w:t xml:space="preserve"> </w:t>
      </w:r>
      <w:r>
        <w:t xml:space="preserve">other two levels in this file (though here without even the</w:t>
      </w:r>
      <w:r>
        <w:t xml:space="preserve"> </w:t>
      </w:r>
      <w:r>
        <w:rPr>
          <w:rStyle w:val="VerbatimChar"/>
        </w:rPr>
        <w:t xml:space="preserve">logger.error()</w:t>
      </w:r>
      <w:r>
        <w:t xml:space="preserve"> </w:t>
      </w:r>
      <w:r>
        <w:t xml:space="preserve">calls seen in the first-level version), and the</w:t>
      </w:r>
      <w:r>
        <w:t xml:space="preserve"> </w:t>
      </w:r>
      <w:r>
        <w:rPr>
          <w:bCs/>
          <w:b/>
        </w:rPr>
        <w:t xml:space="preserve">same missing None-check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digi.exam_registration_course...</w:t>
      </w:r>
      <w:r>
        <w:t xml:space="preserve"> </w:t>
      </w:r>
      <w:r>
        <w:t xml:space="preserve">lookup chain.</w:t>
      </w:r>
    </w:p>
    <w:p>
      <w:pPr>
        <w:pStyle w:val="BodyText"/>
      </w:pPr>
      <w:r>
        <w:rPr>
          <w:bCs/>
          <w:b/>
        </w:rPr>
        <w:t xml:space="preserve">Unlike its two siblings, this endpoint does have an explicit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nothing to allocate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response</w:t>
      </w:r>
      <w:r>
        <w:t xml:space="preserve"> </w:t>
      </w:r>
      <w:r>
        <w:t xml:space="preserve">rather than falling through to the</w:t>
      </w:r>
      <w:r>
        <w:t xml:space="preserve"> </w:t>
      </w:r>
      <w:r>
        <w:t xml:space="preserve">same final return with a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bundle code: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candidatelist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FETCH_SUCCESS_MSG,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count, </w:t>
      </w:r>
      <w:r>
        <w:rPr>
          <w:rStyle w:val="StringTok"/>
        </w:rPr>
        <w:t xml:space="preserve">"bal"</w:t>
      </w:r>
      <w:r>
        <w:rPr>
          <w:rStyle w:val="NormalTok"/>
        </w:rPr>
        <w:t xml:space="preserve">: balance_as}, ...)</w:t>
      </w:r>
    </w:p>
    <w:p>
      <w:pPr>
        <w:pStyle w:val="FirstParagraph"/>
      </w:pPr>
      <w:r>
        <w:t xml:space="preserve">Worth noting as a small positive inconsistency alongside the negative</w:t>
      </w:r>
      <w:r>
        <w:t xml:space="preserve"> </w:t>
      </w:r>
      <w:r>
        <w:t xml:space="preserve">ones — this endpoint’s empty-result response omits</w:t>
      </w:r>
      <w:r>
        <w:t xml:space="preserve"> </w:t>
      </w:r>
      <w:r>
        <w:rPr>
          <w:rStyle w:val="VerbatimChar"/>
        </w:rPr>
        <w:t xml:space="preserve">bundle_code</w:t>
      </w:r>
      <w:r>
        <w:t xml:space="preserve"> </w:t>
      </w:r>
      <w:r>
        <w:t xml:space="preserve">entirely rather than including it as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2026-08-28T05:41:55Z</dcterms:created>
  <dcterms:modified xsi:type="dcterms:W3CDTF">2026-08-28T05:41:55Z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